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-.641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086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.174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.007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3 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4 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-.193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.100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-.038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.084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-.064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.104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.110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Points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269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57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vertAlign w:val="baseline"/>
              </w:rPr>
              <w:t>.00</w:t>
            </w: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961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  <w:r>
              <w:rPr>
                <w:rFonts w:hint="default"/>
                <w:vertAlign w:val="baseline"/>
                <w:lang w:val="en-US"/>
              </w:rPr>
              <w:t xml:space="preserve">: Age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199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.070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.041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.032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.142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.032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-.198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-.010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.862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-.077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vertAlign w:val="baseline"/>
                <w:lang w:val="en-US" w:eastAsia="zh-CN"/>
              </w:rPr>
              <w:t>-.538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</w:p>
        </w:tc>
      </w:tr>
    </w:tbl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080"/>
        <w:gridCol w:w="755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-.585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079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00</w:t>
            </w:r>
            <w:r>
              <w:rPr>
                <w:rFonts w:hint="default"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.161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.007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3 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-.063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 xml:space="preserve">4 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-.174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029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092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-.033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.077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.671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-.052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.095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.582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.100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Goal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-.1</w:t>
            </w:r>
            <w:r>
              <w:rPr>
                <w:rFonts w:hint="default"/>
                <w:vertAlign w:val="baseline"/>
                <w:lang w:val="en-US"/>
              </w:rPr>
              <w:t>84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39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</w:rPr>
              <w:t>.00</w:t>
            </w:r>
            <w:r>
              <w:rPr>
                <w:rFonts w:hint="default"/>
                <w:vertAlign w:val="baseline"/>
                <w:lang w:val="en-US"/>
              </w:rPr>
              <w:t>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19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.03</w:t>
            </w: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  <w:lang w:val="en-US"/>
              </w:rPr>
              <w:t>553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>: 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>: Attendance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.067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.028</w:t>
            </w:r>
            <w:r>
              <w:rPr>
                <w:rFonts w:hint="default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  <w:r>
              <w:rPr>
                <w:rFonts w:hint="default"/>
                <w:vertAlign w:val="baseline"/>
                <w:lang w:val="en-US"/>
              </w:rPr>
              <w:t xml:space="preserve">: Age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.024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</w:t>
            </w:r>
            <w:r>
              <w:rPr>
                <w:rFonts w:hint="default"/>
                <w:vertAlign w:val="baseline"/>
                <w:lang w:val="en-US"/>
              </w:rPr>
              <w:t>158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.052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.287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.0</w:t>
            </w:r>
            <w:r>
              <w:rPr>
                <w:rFonts w:hint="default"/>
                <w:vertAlign w:val="baseline"/>
                <w:lang w:val="en-US"/>
              </w:rPr>
              <w:t>39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.012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7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.197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.002</w:t>
            </w:r>
            <w:r>
              <w:rPr>
                <w:rFonts w:hint="default"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.760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.681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.593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5*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6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-.157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.001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6*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7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.917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7*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8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C’</w:t>
            </w:r>
            <w:r>
              <w:rPr>
                <w:rFonts w:hint="default"/>
                <w:vertAlign w:val="subscript"/>
                <w:lang w:val="en-US"/>
              </w:rPr>
              <w:t>9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 w:asciiTheme="minorHAnsi" w:hAnsiTheme="minorHAnsi" w:eastAsiaTheme="minorEastAsia" w:cstheme="minorBidi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7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-.</w:t>
            </w:r>
            <w:r>
              <w:rPr>
                <w:rFonts w:hint="eastAsia"/>
                <w:vertAlign w:val="baseline"/>
                <w:lang w:val="en-US" w:eastAsia="zh-CN"/>
              </w:rPr>
              <w:t>356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.0</w:t>
            </w: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.000</w:t>
            </w:r>
            <w:r>
              <w:rPr>
                <w:rFonts w:hint="default"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80DD3"/>
    <w:rsid w:val="05760C0D"/>
    <w:rsid w:val="07A720E9"/>
    <w:rsid w:val="0B302B5E"/>
    <w:rsid w:val="0CE12E52"/>
    <w:rsid w:val="0EF96161"/>
    <w:rsid w:val="10B7681B"/>
    <w:rsid w:val="12897C02"/>
    <w:rsid w:val="136F2B9C"/>
    <w:rsid w:val="14CF5C56"/>
    <w:rsid w:val="155F6D5C"/>
    <w:rsid w:val="195335C9"/>
    <w:rsid w:val="19A308CF"/>
    <w:rsid w:val="1E355026"/>
    <w:rsid w:val="20053CDA"/>
    <w:rsid w:val="2054177E"/>
    <w:rsid w:val="205C02D0"/>
    <w:rsid w:val="20F8158E"/>
    <w:rsid w:val="226C560C"/>
    <w:rsid w:val="22D057C9"/>
    <w:rsid w:val="22E34715"/>
    <w:rsid w:val="23580DD3"/>
    <w:rsid w:val="23D61A59"/>
    <w:rsid w:val="25DD7784"/>
    <w:rsid w:val="27814EF7"/>
    <w:rsid w:val="28820C54"/>
    <w:rsid w:val="29293016"/>
    <w:rsid w:val="2D467C72"/>
    <w:rsid w:val="30A902F2"/>
    <w:rsid w:val="347F44B2"/>
    <w:rsid w:val="34831B20"/>
    <w:rsid w:val="34EE6A96"/>
    <w:rsid w:val="370B19EB"/>
    <w:rsid w:val="3721185D"/>
    <w:rsid w:val="3829173F"/>
    <w:rsid w:val="3E7D470A"/>
    <w:rsid w:val="3F6D06FE"/>
    <w:rsid w:val="422F5048"/>
    <w:rsid w:val="43665BC9"/>
    <w:rsid w:val="46C5407F"/>
    <w:rsid w:val="4A234654"/>
    <w:rsid w:val="4ABB67C9"/>
    <w:rsid w:val="4B494E1E"/>
    <w:rsid w:val="4C242611"/>
    <w:rsid w:val="4C2729B0"/>
    <w:rsid w:val="4CB3147A"/>
    <w:rsid w:val="533618E4"/>
    <w:rsid w:val="552B3105"/>
    <w:rsid w:val="564B42BB"/>
    <w:rsid w:val="57877115"/>
    <w:rsid w:val="593B57EB"/>
    <w:rsid w:val="5B4F3A3F"/>
    <w:rsid w:val="5B500879"/>
    <w:rsid w:val="5D2345C6"/>
    <w:rsid w:val="5D8D1D49"/>
    <w:rsid w:val="5EBE04FD"/>
    <w:rsid w:val="64B86653"/>
    <w:rsid w:val="6ACF3AB2"/>
    <w:rsid w:val="6D276BAE"/>
    <w:rsid w:val="6D984521"/>
    <w:rsid w:val="6EF41737"/>
    <w:rsid w:val="73177C6B"/>
    <w:rsid w:val="73B16AF6"/>
    <w:rsid w:val="761C2332"/>
    <w:rsid w:val="7AF367C7"/>
    <w:rsid w:val="7CDE2696"/>
    <w:rsid w:val="7D73655F"/>
    <w:rsid w:val="7DE8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2021-04-23T08:29:00Z</dcterms:created>
  <dc:creator>alanr</dc:creator>
  <cp:lastModifiedBy>alanr</cp:lastModifiedBy>
  <dcterms:modified xsi:type="dcterms:W3CDTF">2021-05-16T05:50:13Z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