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7750DAA3" w:rsidR="00B40A6A" w:rsidRDefault="00B40A6A" w:rsidP="00B40A6A">
      <w:pPr>
        <w:rPr>
          <w:b/>
        </w:rPr>
      </w:pPr>
      <w:r>
        <w:rPr>
          <w:b/>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9"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6F127F50" w14:textId="0E4E78F3" w:rsidR="003D15A2" w:rsidRDefault="00B67C82" w:rsidP="00B67C82">
      <w:pPr>
        <w:pStyle w:val="Heading1"/>
        <w:numPr>
          <w:ilvl w:val="0"/>
          <w:numId w:val="0"/>
        </w:numPr>
      </w:pPr>
      <w:r>
        <w:t xml:space="preserve">    </w:t>
      </w:r>
      <w:r w:rsidR="000B0FB4">
        <w:t xml:space="preserve">Minard’s </w:t>
      </w:r>
      <w:r w:rsidR="00BF17F7">
        <w:t>Visualisation</w:t>
      </w:r>
      <w:r w:rsidR="000B0FB4">
        <w:t>:</w:t>
      </w:r>
    </w:p>
    <w:p w14:paraId="09006EA8" w14:textId="240CCD91" w:rsidR="00BF17F7" w:rsidRDefault="00B67C82" w:rsidP="00BF17F7">
      <w:r>
        <w:rPr>
          <w:noProof/>
        </w:rPr>
        <w:drawing>
          <wp:inline distT="0" distB="0" distL="0" distR="0" wp14:anchorId="399653FF" wp14:editId="34E5C124">
            <wp:extent cx="6311027" cy="37338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2641" cy="3746588"/>
                    </a:xfrm>
                    <a:prstGeom prst="rect">
                      <a:avLst/>
                    </a:prstGeom>
                    <a:noFill/>
                    <a:ln>
                      <a:noFill/>
                    </a:ln>
                  </pic:spPr>
                </pic:pic>
              </a:graphicData>
            </a:graphic>
          </wp:inline>
        </w:drawing>
      </w:r>
    </w:p>
    <w:p w14:paraId="2142F55C" w14:textId="20CBA084" w:rsidR="00BF17F7" w:rsidRDefault="00BF17F7" w:rsidP="00BF17F7"/>
    <w:p w14:paraId="70BD2477" w14:textId="77777777" w:rsidR="0054741A" w:rsidRDefault="00B67C82" w:rsidP="0054741A">
      <w:pPr>
        <w:rPr>
          <w:b/>
          <w:bCs/>
          <w:sz w:val="28"/>
          <w:szCs w:val="28"/>
        </w:rPr>
      </w:pPr>
      <w:r>
        <w:t xml:space="preserve">      </w:t>
      </w:r>
      <w:r>
        <w:rPr>
          <w:b/>
          <w:bCs/>
          <w:sz w:val="28"/>
          <w:szCs w:val="28"/>
        </w:rPr>
        <w:t xml:space="preserve"> </w:t>
      </w:r>
      <w:r w:rsidR="000B0FB4">
        <w:rPr>
          <w:b/>
          <w:bCs/>
          <w:sz w:val="28"/>
          <w:szCs w:val="28"/>
        </w:rPr>
        <w:t>Description</w:t>
      </w:r>
    </w:p>
    <w:p w14:paraId="24312447" w14:textId="16141FF9" w:rsidR="0054741A" w:rsidRPr="0054741A" w:rsidRDefault="000B0FB4" w:rsidP="0054741A">
      <w:pPr>
        <w:rPr>
          <w:szCs w:val="20"/>
        </w:rPr>
      </w:pPr>
      <w:r>
        <w:rPr>
          <w:szCs w:val="20"/>
        </w:rPr>
        <w:t xml:space="preserve">The above visualisation was generated using Processing (Java) from scratch without the use of     </w:t>
      </w:r>
      <w:r w:rsidR="0054741A">
        <w:rPr>
          <w:szCs w:val="20"/>
        </w:rPr>
        <w:t xml:space="preserve">  </w:t>
      </w:r>
      <w:r>
        <w:rPr>
          <w:szCs w:val="20"/>
        </w:rPr>
        <w:t xml:space="preserve">any </w:t>
      </w:r>
      <w:r w:rsidR="0054741A">
        <w:rPr>
          <w:szCs w:val="20"/>
        </w:rPr>
        <w:t>libraries. The green line on the map depicts arriving or advancing troops and the red line represents the troops that are retreating. The thickness of the lines represent the number of troops at each given location and the thickness of the lines is scaled to suit the graph. The red boxes/squares represent the cities locations on the map. Below the map there is a another graph present that displays the temperature against the longitude on the given days and months.</w:t>
      </w:r>
      <w:r w:rsidR="00683639">
        <w:rPr>
          <w:szCs w:val="20"/>
        </w:rPr>
        <w:t xml:space="preserve"> There is also a legend given in the visualisation to make the understanding of it much easier.</w:t>
      </w:r>
    </w:p>
    <w:p w14:paraId="74CD1EC4" w14:textId="7C224DF2" w:rsidR="00BF17F7" w:rsidRDefault="00BF17F7" w:rsidP="00BF17F7"/>
    <w:p w14:paraId="4B1529C9" w14:textId="05F0DB04" w:rsidR="00BF17F7" w:rsidRDefault="00BF17F7" w:rsidP="00BF17F7"/>
    <w:p w14:paraId="040ED783" w14:textId="486E72C3" w:rsidR="00BF17F7" w:rsidRDefault="00BF17F7" w:rsidP="00BF17F7"/>
    <w:p w14:paraId="50358931" w14:textId="30DCFB49" w:rsidR="00BF17F7" w:rsidRDefault="00BF17F7" w:rsidP="00BF17F7"/>
    <w:p w14:paraId="28A0FB3C" w14:textId="42D2ECDC" w:rsidR="00BF17F7" w:rsidRDefault="00BF17F7" w:rsidP="00BF17F7"/>
    <w:p w14:paraId="30D59960" w14:textId="0D69CF78" w:rsidR="00BF17F7" w:rsidRDefault="00BF17F7" w:rsidP="00BF17F7"/>
    <w:p w14:paraId="2F48EF09" w14:textId="1C06E7D7" w:rsidR="00BF17F7" w:rsidRDefault="00BF17F7" w:rsidP="00BF17F7"/>
    <w:p w14:paraId="05E7EB57" w14:textId="2D3C0DFF" w:rsidR="00BF17F7" w:rsidRDefault="00BF17F7" w:rsidP="00BF17F7"/>
    <w:sdt>
      <w:sdtPr>
        <w:rPr>
          <w:rFonts w:eastAsiaTheme="minorHAnsi" w:cstheme="minorBidi"/>
          <w:b w:val="0"/>
          <w:color w:val="auto"/>
          <w:sz w:val="20"/>
          <w:szCs w:val="24"/>
        </w:rPr>
        <w:id w:val="-272637626"/>
        <w:docPartObj>
          <w:docPartGallery w:val="Bibliographies"/>
          <w:docPartUnique/>
        </w:docPartObj>
      </w:sdtPr>
      <w:sdtContent>
        <w:p w14:paraId="1865853E" w14:textId="77777777" w:rsidR="00DC08EA" w:rsidRDefault="00DC08EA" w:rsidP="00683639">
          <w:pPr>
            <w:pStyle w:val="Heading1"/>
            <w:numPr>
              <w:ilvl w:val="0"/>
              <w:numId w:val="0"/>
            </w:numPr>
            <w:spacing w:after="0"/>
          </w:pPr>
          <w:r>
            <w:t>References</w:t>
          </w:r>
        </w:p>
        <w:sdt>
          <w:sdtPr>
            <w:id w:val="111145805"/>
            <w:bibliography/>
          </w:sdtPr>
          <w:sdtContent>
            <w:p w14:paraId="09B54D6E" w14:textId="77777777" w:rsidR="00DC08EA" w:rsidRPr="00DC08EA" w:rsidRDefault="00DC08EA">
              <w:pPr>
                <w:rPr>
                  <w:rFonts w:asciiTheme="minorHAnsi" w:hAnsiTheme="minorHAnsi"/>
                  <w:noProof/>
                  <w:sz w:val="8"/>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2"/>
              </w:tblGrid>
              <w:tr w:rsidR="00DC08EA" w14:paraId="042D3259" w14:textId="77777777" w:rsidTr="00683639">
                <w:trPr>
                  <w:divId w:val="2060784151"/>
                  <w:tblCellSpacing w:w="15" w:type="dxa"/>
                </w:trPr>
                <w:tc>
                  <w:tcPr>
                    <w:tcW w:w="140" w:type="pct"/>
                    <w:hideMark/>
                  </w:tcPr>
                  <w:p w14:paraId="0B682764" w14:textId="77777777" w:rsidR="00DC08EA" w:rsidRDefault="00DC08EA">
                    <w:pPr>
                      <w:pStyle w:val="Bibliography"/>
                      <w:rPr>
                        <w:noProof/>
                        <w:sz w:val="24"/>
                      </w:rPr>
                    </w:pPr>
                    <w:r>
                      <w:rPr>
                        <w:noProof/>
                      </w:rPr>
                      <w:t xml:space="preserve">[1] </w:t>
                    </w:r>
                  </w:p>
                </w:tc>
                <w:tc>
                  <w:tcPr>
                    <w:tcW w:w="4810" w:type="pct"/>
                    <w:hideMark/>
                  </w:tcPr>
                  <w:p w14:paraId="35BBE42C" w14:textId="77777777" w:rsidR="00DC08EA" w:rsidRDefault="00DC08EA">
                    <w:pPr>
                      <w:pStyle w:val="Bibliography"/>
                      <w:rPr>
                        <w:noProof/>
                      </w:rPr>
                    </w:pPr>
                    <w:r>
                      <w:rPr>
                        <w:noProof/>
                      </w:rPr>
                      <w:t xml:space="preserve">T. Munzner, Visualization Analysis and Design, AK Peters / CRC Press, 2014. </w:t>
                    </w:r>
                  </w:p>
                </w:tc>
              </w:tr>
            </w:tbl>
            <w:p w14:paraId="22CD2487" w14:textId="42939114" w:rsidR="00DC08EA" w:rsidRDefault="00683639">
              <w:pPr>
                <w:divId w:val="2060784151"/>
                <w:rPr>
                  <w:rFonts w:eastAsia="Times New Roman"/>
                  <w:noProof/>
                </w:rPr>
              </w:pPr>
              <w:r>
                <w:rPr>
                  <w:rFonts w:eastAsia="Times New Roman"/>
                  <w:noProof/>
                </w:rPr>
                <w:t xml:space="preserve"> [2] </w:t>
              </w:r>
              <w:r w:rsidRPr="00683639">
                <w:rPr>
                  <w:rFonts w:eastAsia="Times New Roman"/>
                  <w:noProof/>
                </w:rPr>
                <w:t>https://processing.org/</w:t>
              </w:r>
              <w:r>
                <w:rPr>
                  <w:rFonts w:eastAsia="Times New Roman"/>
                  <w:noProof/>
                </w:rPr>
                <w:t xml:space="preserve">   </w:t>
              </w:r>
            </w:p>
            <w:p w14:paraId="32FF0657" w14:textId="7ED647B1" w:rsidR="00DC08EA" w:rsidRDefault="00DC08EA">
              <w:r>
                <w:rPr>
                  <w:b/>
                  <w:bCs/>
                  <w:noProof/>
                </w:rPr>
                <w:fldChar w:fldCharType="end"/>
              </w:r>
            </w:p>
          </w:sdtContent>
        </w:sdt>
      </w:sdtContent>
    </w:sdt>
    <w:p w14:paraId="229706E7" w14:textId="4F5A92CF" w:rsidR="00DC08EA" w:rsidRDefault="00DC08EA" w:rsidP="004F20E2">
      <w:pPr>
        <w:spacing w:after="0"/>
      </w:pPr>
    </w:p>
    <w:sectPr w:rsidR="00DC08EA" w:rsidSect="00882F3E">
      <w:headerReference w:type="default" r:id="rId11"/>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8E04D" w14:textId="77777777" w:rsidR="004E7ABA" w:rsidRDefault="004E7ABA" w:rsidP="003A5110">
      <w:pPr>
        <w:spacing w:after="0"/>
      </w:pPr>
      <w:r>
        <w:separator/>
      </w:r>
    </w:p>
  </w:endnote>
  <w:endnote w:type="continuationSeparator" w:id="0">
    <w:p w14:paraId="12936014" w14:textId="77777777" w:rsidR="004E7ABA" w:rsidRDefault="004E7ABA"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7A81E" w14:textId="77777777" w:rsidR="004E7ABA" w:rsidRDefault="004E7ABA" w:rsidP="003A5110">
      <w:pPr>
        <w:spacing w:after="0"/>
      </w:pPr>
      <w:r>
        <w:separator/>
      </w:r>
    </w:p>
  </w:footnote>
  <w:footnote w:type="continuationSeparator" w:id="0">
    <w:p w14:paraId="0B783D8A" w14:textId="77777777" w:rsidR="004E7ABA" w:rsidRDefault="004E7ABA"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6214A2B4" w:rsidR="003A5110" w:rsidRPr="003E0A22" w:rsidRDefault="00BF17F7" w:rsidP="00FC26CE">
          <w:pPr>
            <w:rPr>
              <w:szCs w:val="20"/>
            </w:rPr>
          </w:pPr>
          <w:r>
            <w:rPr>
              <w:szCs w:val="20"/>
            </w:rPr>
            <w:t>Alan Abraham (18322576)</w:t>
          </w:r>
        </w:p>
      </w:tc>
      <w:tc>
        <w:tcPr>
          <w:tcW w:w="5182" w:type="dxa"/>
          <w:vAlign w:val="bottom"/>
        </w:tcPr>
        <w:p w14:paraId="4028F2BE" w14:textId="3395186F" w:rsidR="003A5110" w:rsidRPr="003D15A2" w:rsidRDefault="003A5110" w:rsidP="00FC26CE">
          <w:pPr>
            <w:jc w:val="right"/>
            <w:rPr>
              <w:szCs w:val="20"/>
            </w:rPr>
          </w:pPr>
          <w:r w:rsidRPr="003D15A2">
            <w:rPr>
              <w:szCs w:val="20"/>
            </w:rPr>
            <w:t>CS7DS4</w:t>
          </w:r>
          <w:r w:rsidR="003E0A22">
            <w:rPr>
              <w:szCs w:val="20"/>
            </w:rPr>
            <w:t xml:space="preserve">/CSU44056 </w:t>
          </w:r>
          <w:r w:rsidRPr="003D15A2">
            <w:rPr>
              <w:szCs w:val="20"/>
            </w:rPr>
            <w:t xml:space="preserve">Assignment </w:t>
          </w:r>
          <w:r w:rsidR="00BF17F7">
            <w:rPr>
              <w:szCs w:val="20"/>
            </w:rPr>
            <w:t>1.2</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9962295">
    <w:abstractNumId w:val="3"/>
  </w:num>
  <w:num w:numId="2" w16cid:durableId="1011028743">
    <w:abstractNumId w:val="4"/>
  </w:num>
  <w:num w:numId="3" w16cid:durableId="996344206">
    <w:abstractNumId w:val="1"/>
  </w:num>
  <w:num w:numId="4" w16cid:durableId="1878152462">
    <w:abstractNumId w:val="2"/>
  </w:num>
  <w:num w:numId="5" w16cid:durableId="150255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B0FB4"/>
    <w:rsid w:val="00103648"/>
    <w:rsid w:val="002B3830"/>
    <w:rsid w:val="00375AFB"/>
    <w:rsid w:val="003A5110"/>
    <w:rsid w:val="003D15A2"/>
    <w:rsid w:val="003E0A22"/>
    <w:rsid w:val="004E7ABA"/>
    <w:rsid w:val="004F20E2"/>
    <w:rsid w:val="0054741A"/>
    <w:rsid w:val="00683639"/>
    <w:rsid w:val="00835DE8"/>
    <w:rsid w:val="00882F3E"/>
    <w:rsid w:val="009F7D31"/>
    <w:rsid w:val="00A23200"/>
    <w:rsid w:val="00B40A6A"/>
    <w:rsid w:val="00B67A89"/>
    <w:rsid w:val="00B67C82"/>
    <w:rsid w:val="00B72D31"/>
    <w:rsid w:val="00B84013"/>
    <w:rsid w:val="00BF17F7"/>
    <w:rsid w:val="00C63B1B"/>
    <w:rsid w:val="00D61391"/>
    <w:rsid w:val="00DC08EA"/>
    <w:rsid w:val="00F044A3"/>
    <w:rsid w:val="00FC2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686559848">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981">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39234774">
      <w:bodyDiv w:val="1"/>
      <w:marLeft w:val="0"/>
      <w:marRight w:val="0"/>
      <w:marTop w:val="0"/>
      <w:marBottom w:val="0"/>
      <w:divBdr>
        <w:top w:val="none" w:sz="0" w:space="0" w:color="auto"/>
        <w:left w:val="none" w:sz="0" w:space="0" w:color="auto"/>
        <w:bottom w:val="none" w:sz="0" w:space="0" w:color="auto"/>
        <w:right w:val="none" w:sz="0" w:space="0" w:color="auto"/>
      </w:divBdr>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564172598">
      <w:bodyDiv w:val="1"/>
      <w:marLeft w:val="0"/>
      <w:marRight w:val="0"/>
      <w:marTop w:val="0"/>
      <w:marBottom w:val="0"/>
      <w:divBdr>
        <w:top w:val="none" w:sz="0" w:space="0" w:color="auto"/>
        <w:left w:val="none" w:sz="0" w:space="0" w:color="auto"/>
        <w:bottom w:val="none" w:sz="0" w:space="0" w:color="auto"/>
        <w:right w:val="none" w:sz="0" w:space="0" w:color="auto"/>
      </w:divBdr>
    </w:div>
    <w:div w:id="1713922355">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tcd.ie/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4619D681-2DC0-4300-B9AC-73C7DAB9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Alan Abraham</cp:lastModifiedBy>
  <cp:revision>11</cp:revision>
  <cp:lastPrinted>2022-10-23T15:02:00Z</cp:lastPrinted>
  <dcterms:created xsi:type="dcterms:W3CDTF">2019-03-30T07:29:00Z</dcterms:created>
  <dcterms:modified xsi:type="dcterms:W3CDTF">2022-10-23T15:02:00Z</dcterms:modified>
</cp:coreProperties>
</file>