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1" w:type="dxa"/>
        <w:tblInd w:w="-122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353"/>
        <w:gridCol w:w="3368"/>
      </w:tblGrid>
      <w:tr w:rsidR="00EE746E" w:rsidRPr="005738FC">
        <w:trPr>
          <w:trHeight w:val="1080"/>
        </w:trPr>
        <w:tc>
          <w:tcPr>
            <w:tcW w:w="7353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vAlign w:val="bottom"/>
          </w:tcPr>
          <w:p w:rsidR="00EE746E" w:rsidRDefault="00411017" w:rsidP="002835D1">
            <w:pPr>
              <w:ind w:right="2631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805430" cy="66294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4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EE746E" w:rsidRPr="00210A51" w:rsidRDefault="00461BB8" w:rsidP="002835D1">
            <w:pPr>
              <w:jc w:val="both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sz w:val="24"/>
                <w:lang w:val="pt-BR"/>
              </w:rPr>
              <w:t>T6</w:t>
            </w:r>
            <w:r w:rsidR="00411017" w:rsidRPr="00210A51">
              <w:rPr>
                <w:rFonts w:ascii="Arial" w:eastAsia="Arial" w:hAnsi="Arial" w:cs="Arial"/>
                <w:b/>
                <w:sz w:val="24"/>
                <w:lang w:val="pt-BR"/>
              </w:rPr>
              <w:t xml:space="preserve"> </w:t>
            </w:r>
          </w:p>
          <w:p w:rsidR="00EE746E" w:rsidRPr="00210A51" w:rsidRDefault="00411017" w:rsidP="002835D1">
            <w:pPr>
              <w:jc w:val="both"/>
              <w:rPr>
                <w:lang w:val="pt-BR"/>
              </w:rPr>
            </w:pPr>
            <w:r w:rsidRPr="00210A51">
              <w:rPr>
                <w:rFonts w:ascii="Arial" w:eastAsia="Arial" w:hAnsi="Arial" w:cs="Arial"/>
                <w:sz w:val="18"/>
                <w:lang w:val="pt-BR"/>
              </w:rPr>
              <w:t xml:space="preserve">Eng. da Computação </w:t>
            </w:r>
          </w:p>
          <w:p w:rsidR="00EE746E" w:rsidRPr="00210A51" w:rsidRDefault="00377D49" w:rsidP="002835D1">
            <w:pPr>
              <w:jc w:val="both"/>
              <w:rPr>
                <w:lang w:val="pt-BR"/>
              </w:rPr>
            </w:pPr>
            <w:r>
              <w:rPr>
                <w:rFonts w:ascii="Arial" w:eastAsia="Arial" w:hAnsi="Arial" w:cs="Arial"/>
                <w:sz w:val="18"/>
                <w:lang w:val="pt-BR"/>
              </w:rPr>
              <w:t>Sistemas Distribuídos</w:t>
            </w:r>
          </w:p>
          <w:p w:rsidR="00EE746E" w:rsidRPr="00210A51" w:rsidRDefault="00411017" w:rsidP="002835D1">
            <w:pPr>
              <w:jc w:val="both"/>
              <w:rPr>
                <w:lang w:val="pt-BR"/>
              </w:rPr>
            </w:pPr>
            <w:r w:rsidRPr="00210A51">
              <w:rPr>
                <w:rFonts w:ascii="Arial" w:eastAsia="Arial" w:hAnsi="Arial" w:cs="Arial"/>
                <w:sz w:val="18"/>
                <w:lang w:val="pt-BR"/>
              </w:rPr>
              <w:t xml:space="preserve"> </w:t>
            </w:r>
          </w:p>
        </w:tc>
      </w:tr>
      <w:tr w:rsidR="00EE746E">
        <w:trPr>
          <w:trHeight w:val="451"/>
        </w:trPr>
        <w:tc>
          <w:tcPr>
            <w:tcW w:w="7353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746E" w:rsidRDefault="00210A51" w:rsidP="002835D1">
            <w:pPr>
              <w:ind w:left="14"/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>
              <w:rPr>
                <w:rFonts w:ascii="Arial" w:eastAsia="Arial" w:hAnsi="Arial" w:cs="Arial"/>
                <w:sz w:val="18"/>
                <w:lang w:val="pt-BR"/>
              </w:rPr>
              <w:t xml:space="preserve">Nome: Lucas </w:t>
            </w:r>
            <w:r w:rsidR="00B34020">
              <w:rPr>
                <w:rFonts w:ascii="Arial" w:eastAsia="Arial" w:hAnsi="Arial" w:cs="Arial"/>
                <w:sz w:val="18"/>
                <w:lang w:val="pt-BR"/>
              </w:rPr>
              <w:t xml:space="preserve">Eduardo </w:t>
            </w:r>
            <w:r>
              <w:rPr>
                <w:rFonts w:ascii="Arial" w:eastAsia="Arial" w:hAnsi="Arial" w:cs="Arial"/>
                <w:sz w:val="18"/>
                <w:lang w:val="pt-BR"/>
              </w:rPr>
              <w:t>Vasconcelos</w:t>
            </w:r>
            <w:r w:rsidR="00B34020">
              <w:rPr>
                <w:rFonts w:ascii="Arial" w:eastAsia="Arial" w:hAnsi="Arial" w:cs="Arial"/>
                <w:sz w:val="18"/>
                <w:lang w:val="pt-BR"/>
              </w:rPr>
              <w:t xml:space="preserve"> Alves</w:t>
            </w:r>
          </w:p>
          <w:p w:rsidR="004F4830" w:rsidRPr="00210A51" w:rsidRDefault="004F4830" w:rsidP="002835D1">
            <w:pPr>
              <w:ind w:left="14"/>
              <w:jc w:val="both"/>
              <w:rPr>
                <w:lang w:val="pt-BR"/>
              </w:rPr>
            </w:pPr>
            <w:r>
              <w:rPr>
                <w:rFonts w:ascii="Arial" w:eastAsia="Arial" w:hAnsi="Arial" w:cs="Arial"/>
                <w:sz w:val="18"/>
                <w:lang w:val="pt-BR"/>
              </w:rPr>
              <w:t>RA: 1510019454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46E" w:rsidRDefault="00411017" w:rsidP="002835D1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Turma: </w:t>
            </w:r>
            <w:r w:rsidR="00377D49">
              <w:rPr>
                <w:rFonts w:ascii="Arial" w:eastAsia="Arial" w:hAnsi="Arial" w:cs="Arial"/>
                <w:sz w:val="18"/>
              </w:rPr>
              <w:t>10</w:t>
            </w:r>
            <w:r w:rsidR="00210A51">
              <w:rPr>
                <w:rFonts w:ascii="Arial" w:eastAsia="Arial" w:hAnsi="Arial" w:cs="Arial"/>
                <w:sz w:val="18"/>
              </w:rPr>
              <w:t>° sem</w:t>
            </w:r>
            <w:r w:rsidR="00B46D86">
              <w:rPr>
                <w:rFonts w:ascii="Arial" w:eastAsia="Arial" w:hAnsi="Arial" w:cs="Arial"/>
                <w:sz w:val="18"/>
              </w:rPr>
              <w:t>estre</w:t>
            </w:r>
            <w:r w:rsidR="00210A51">
              <w:rPr>
                <w:rFonts w:ascii="Arial" w:eastAsia="Arial" w:hAnsi="Arial" w:cs="Arial"/>
                <w:sz w:val="18"/>
              </w:rPr>
              <w:t>, noturno</w:t>
            </w:r>
          </w:p>
        </w:tc>
      </w:tr>
      <w:tr w:rsidR="00EE746E">
        <w:trPr>
          <w:trHeight w:val="454"/>
        </w:trPr>
        <w:tc>
          <w:tcPr>
            <w:tcW w:w="7353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:rsidR="00EE746E" w:rsidRDefault="00411017" w:rsidP="002835D1">
            <w:pPr>
              <w:ind w:left="14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Professor: </w:t>
            </w:r>
            <w:r w:rsidR="00377D49">
              <w:rPr>
                <w:rFonts w:ascii="Arial" w:eastAsia="Arial" w:hAnsi="Arial" w:cs="Arial"/>
                <w:sz w:val="18"/>
              </w:rPr>
              <w:t>Santiago Robles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EE746E" w:rsidRDefault="00411017" w:rsidP="002835D1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Data: </w:t>
            </w:r>
            <w:r w:rsidR="00B34020" w:rsidRPr="00B34020">
              <w:rPr>
                <w:rFonts w:ascii="Arial" w:eastAsia="Arial" w:hAnsi="Arial" w:cs="Arial"/>
                <w:b/>
                <w:bCs/>
                <w:sz w:val="18"/>
              </w:rPr>
              <w:t>0</w:t>
            </w:r>
            <w:r w:rsidR="005738FC">
              <w:rPr>
                <w:rFonts w:ascii="Arial" w:eastAsia="Arial" w:hAnsi="Arial" w:cs="Arial"/>
                <w:b/>
                <w:bCs/>
                <w:sz w:val="18"/>
              </w:rPr>
              <w:t>6</w:t>
            </w:r>
            <w:r w:rsidRPr="00377D49">
              <w:rPr>
                <w:rFonts w:ascii="Arial" w:eastAsia="Arial" w:hAnsi="Arial" w:cs="Arial"/>
                <w:b/>
                <w:sz w:val="18"/>
              </w:rPr>
              <w:t>/</w:t>
            </w:r>
            <w:r w:rsidR="005738FC">
              <w:rPr>
                <w:rFonts w:ascii="Arial" w:eastAsia="Arial" w:hAnsi="Arial" w:cs="Arial"/>
                <w:b/>
                <w:sz w:val="18"/>
              </w:rPr>
              <w:t>11</w:t>
            </w:r>
            <w:r w:rsidRPr="00377D49">
              <w:rPr>
                <w:rFonts w:ascii="Arial" w:eastAsia="Arial" w:hAnsi="Arial" w:cs="Arial"/>
                <w:b/>
                <w:sz w:val="18"/>
              </w:rPr>
              <w:t>/2019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EE746E" w:rsidRPr="005738FC" w:rsidRDefault="00411017" w:rsidP="002835D1">
      <w:pPr>
        <w:spacing w:after="35"/>
        <w:jc w:val="both"/>
        <w:rPr>
          <w:lang w:val="pt-BR"/>
        </w:rPr>
      </w:pPr>
      <w:r w:rsidRPr="005738FC">
        <w:rPr>
          <w:rFonts w:ascii="Arial" w:eastAsia="Arial" w:hAnsi="Arial" w:cs="Arial"/>
          <w:lang w:val="pt-BR"/>
        </w:rPr>
        <w:t xml:space="preserve"> </w:t>
      </w:r>
    </w:p>
    <w:p w:rsidR="00B34020" w:rsidRDefault="009A1910" w:rsidP="002835D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pt-BR"/>
        </w:rPr>
        <w:t>Microservices</w:t>
      </w:r>
    </w:p>
    <w:p w:rsidR="00452B39" w:rsidRPr="00B34020" w:rsidRDefault="00452B39" w:rsidP="002835D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pt-BR"/>
        </w:rPr>
      </w:pPr>
    </w:p>
    <w:p w:rsidR="000E290D" w:rsidRDefault="00B44B93" w:rsidP="002835D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</w:pPr>
      <w:r w:rsidRPr="00B44B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  <w:t>Microservices é uma das sensações do momento, muito se fala sobre este estilo arquitetural e para muitos é a solução de todos os problemas.</w:t>
      </w:r>
      <w:r w:rsidRPr="00B44B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  <w:t xml:space="preserve"> </w:t>
      </w:r>
      <w:r w:rsidRPr="00B44B9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>Microservices é (mais) um novo termo que está sendo bastante utilizado como definição de arquitetura ideal para aplicações corporativas, o termo inclusive é mais novo do que a própria implementação de fato, sendo que o principal objetivo é desenvolver serviços distribuídos e independentes que compõem uma ou mais aplicações.</w:t>
      </w:r>
    </w:p>
    <w:p w:rsidR="000B262C" w:rsidRPr="000E290D" w:rsidRDefault="000B262C" w:rsidP="002835D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</w:pPr>
      <w:r w:rsidRPr="000B26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  <w:t>Microservices (ou arquitetura de microserviços) é um estilo arquitetural que propõe uma abordagem de desenvolver uma aplicação através da construção de pequenos serviços, cada um com sua própria responsabilidade (capacidade de negócios) e comunicando-se através de mecanismos “leves”. Geralmente assumem o formato de API’s conversando através de HTTP.</w:t>
      </w:r>
    </w:p>
    <w:p w:rsidR="000E290D" w:rsidRDefault="000B262C" w:rsidP="002835D1">
      <w:pPr>
        <w:shd w:val="clear" w:color="auto" w:fill="FFFFFF"/>
        <w:spacing w:after="39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</w:pPr>
      <w:r w:rsidRPr="000B26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  <w:t>Por serem independentes e pequenos (micro) eles funcionam através de mecanismos de deploy independentes e totalmente automatizados onde há o mínimo de gerenciamento centralizado sobre como são escritos. Sendo assim podem ser escritos em diferentes linguagens e tecnologias</w:t>
      </w:r>
      <w:r w:rsidR="004A3F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  <w:t>.</w:t>
      </w:r>
    </w:p>
    <w:p w:rsidR="00977A73" w:rsidRPr="000E290D" w:rsidRDefault="007A5C67" w:rsidP="002835D1">
      <w:pPr>
        <w:shd w:val="clear" w:color="auto" w:fill="FFFFFF"/>
        <w:spacing w:after="39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 w:eastAsia="pt-BR"/>
        </w:rPr>
      </w:pPr>
      <w:r w:rsidRPr="007A5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 xml:space="preserve">Quando sua aplicação realmente faz sucesso, você, </w:t>
      </w:r>
      <w:r w:rsidRPr="007A5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>muitas vezes</w:t>
      </w:r>
      <w:r w:rsidRPr="007A5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>, precisa de mais desenvolvedores, tem mais clientes e </w:t>
      </w:r>
      <w:r w:rsidRPr="007A5C6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 w:eastAsia="pt-BR"/>
        </w:rPr>
        <w:t>requests</w:t>
      </w:r>
      <w:r w:rsidRPr="007A5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> para atender, precisa aumentar a disponibilidade, distribuir a aplicação globalmente com tempo de resposta recorde e baixa latência.</w:t>
      </w:r>
      <w:r w:rsidR="00977A7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 xml:space="preserve"> </w:t>
      </w:r>
      <w:r w:rsidR="00977A73" w:rsidRPr="00977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Para resolver esses problemas de sucesso, a Netflix utiliza a </w:t>
      </w:r>
      <w:r w:rsidR="00977A73" w:rsidRPr="00977A73">
        <w:rPr>
          <w:rStyle w:val="nfas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AWS como plataforma de Cloud Computing</w:t>
      </w:r>
      <w:r w:rsidR="00977A73" w:rsidRPr="00977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. A empresa migrou de uma aplicação </w:t>
      </w:r>
      <w:r w:rsidR="00977A73" w:rsidRPr="00977A73">
        <w:rPr>
          <w:rStyle w:val="nfas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monolítica</w:t>
      </w:r>
      <w:r w:rsidR="00977A73" w:rsidRPr="00977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, que era um gigante projeto Java/Web que faziam deploy através de um único pacote WAR, para uma arquitetura com centenas de </w:t>
      </w:r>
      <w:hyperlink r:id="rId9" w:history="1">
        <w:r w:rsidR="00977A73" w:rsidRPr="00977A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pt-BR"/>
          </w:rPr>
          <w:t>microservices</w:t>
        </w:r>
      </w:hyperlink>
      <w:r w:rsidR="00977A73" w:rsidRPr="00977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.</w:t>
      </w:r>
    </w:p>
    <w:p w:rsidR="00B37976" w:rsidRDefault="000E290D" w:rsidP="002835D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 xml:space="preserve">Um dos principais pontos de sucesso que levou a Netflix migrar para microservices foi </w:t>
      </w:r>
      <w:r w:rsidRPr="000E290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 w:eastAsia="pt-BR"/>
        </w:rPr>
        <w:t>Decomposição em Microservices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>, ou seja, p</w:t>
      </w:r>
      <w:r w:rsidRPr="000E290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 w:eastAsia="pt-BR"/>
        </w:rPr>
        <w:t>ermitir que o acesso para usuário final esteja sempre disponível, de forma que se uma parte da aplicação falhar, o restante permaneça em funcionamento, não permitindo que a falha se espalhe no sistema como um todo.</w:t>
      </w:r>
    </w:p>
    <w:p w:rsidR="007B762D" w:rsidRPr="007B762D" w:rsidRDefault="007B762D" w:rsidP="002835D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Concluindo, </w:t>
      </w:r>
      <w:r w:rsidRPr="007B76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u</w:t>
      </w:r>
      <w:r w:rsidRPr="007B76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ma arquitetura de </w:t>
      </w:r>
      <w:r w:rsidRPr="007B762D">
        <w:rPr>
          <w:rStyle w:val="nfas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microservices</w:t>
      </w:r>
      <w:r w:rsidRPr="007B76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7B76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 xml:space="preserve">deve assumir que tudo que pode falhar cedo ou tarde vai falhar, por isso deve se prevenir para que a aplicação continue disponível mesmo em caso de falhas em alguns dos </w:t>
      </w:r>
      <w:r w:rsidRPr="007B76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componentes da arquitetura, por isso o </w:t>
      </w:r>
      <w:r w:rsidRPr="007B762D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estado da aplicação</w:t>
      </w:r>
      <w:r w:rsidRPr="007B76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 deve estar apenas na camada de </w:t>
      </w:r>
      <w:r w:rsidRPr="007B762D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persistência</w:t>
      </w:r>
      <w:r w:rsidR="00013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 xml:space="preserve">, </w:t>
      </w:r>
      <w:r w:rsidRPr="007B762D">
        <w:rPr>
          <w:rStyle w:val="nfas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seja isso um banco de dados ou cache store</w:t>
      </w:r>
      <w:r w:rsidR="00013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BR"/>
        </w:rPr>
        <w:t>.</w:t>
      </w:r>
    </w:p>
    <w:p w:rsidR="007B762D" w:rsidRPr="007B762D" w:rsidRDefault="007B762D" w:rsidP="002835D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sectPr w:rsidR="007B762D" w:rsidRPr="007B762D">
      <w:footerReference w:type="default" r:id="rId10"/>
      <w:pgSz w:w="11906" w:h="16841"/>
      <w:pgMar w:top="540" w:right="563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531" w:rsidRDefault="00905531" w:rsidP="00C93A5C">
      <w:pPr>
        <w:spacing w:after="0" w:line="240" w:lineRule="auto"/>
      </w:pPr>
      <w:r>
        <w:separator/>
      </w:r>
    </w:p>
  </w:endnote>
  <w:endnote w:type="continuationSeparator" w:id="0">
    <w:p w:rsidR="00905531" w:rsidRDefault="00905531" w:rsidP="00C9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A5C" w:rsidRDefault="00C93A5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10236835</wp:posOffset>
              </wp:positionV>
              <wp:extent cx="7560310" cy="266700"/>
              <wp:effectExtent l="0" t="0" r="0" b="0"/>
              <wp:wrapNone/>
              <wp:docPr id="4" name="MSIPCMcf5f4b9e98eca61fae005a40" descr="{&quot;HashCode&quot;:-191304650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93A5C" w:rsidRPr="00C93A5C" w:rsidRDefault="00C93A5C" w:rsidP="00C93A5C">
                          <w:pPr>
                            <w:spacing w:after="0"/>
                            <w:rPr>
                              <w:color w:val="7F7F7F"/>
                              <w:sz w:val="12"/>
                            </w:rPr>
                          </w:pPr>
                          <w:r w:rsidRPr="00C93A5C">
                            <w:rPr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5f4b9e98eca61fae005a40" o:spid="_x0000_s1026" type="#_x0000_t202" alt="{&quot;HashCode&quot;:-1913046509,&quot;Height&quot;:842.0,&quot;Width&quot;:595.0,&quot;Placement&quot;:&quot;Footer&quot;,&quot;Index&quot;:&quot;Primary&quot;,&quot;Section&quot;:1,&quot;Top&quot;:0.0,&quot;Left&quot;:0.0}" style="position:absolute;margin-left:0;margin-top:806.0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" o:allowincell="f" filled="f" stroked="f" strokeweight=".5pt">
              <v:textbox inset="20pt,0,,0">
                <w:txbxContent>
                  <w:p w:rsidR="00C93A5C" w:rsidRPr="00C93A5C" w:rsidRDefault="00C93A5C" w:rsidP="00C93A5C">
                    <w:pPr>
                      <w:spacing w:after="0"/>
                      <w:rPr>
                        <w:color w:val="7F7F7F"/>
                        <w:sz w:val="12"/>
                      </w:rPr>
                    </w:pPr>
                    <w:r w:rsidRPr="00C93A5C">
                      <w:rPr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531" w:rsidRDefault="00905531" w:rsidP="00C93A5C">
      <w:pPr>
        <w:spacing w:after="0" w:line="240" w:lineRule="auto"/>
      </w:pPr>
      <w:r>
        <w:separator/>
      </w:r>
    </w:p>
  </w:footnote>
  <w:footnote w:type="continuationSeparator" w:id="0">
    <w:p w:rsidR="00905531" w:rsidRDefault="00905531" w:rsidP="00C9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1523"/>
    <w:multiLevelType w:val="hybridMultilevel"/>
    <w:tmpl w:val="0F0C8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31CE9"/>
    <w:multiLevelType w:val="hybridMultilevel"/>
    <w:tmpl w:val="B3AEA860"/>
    <w:lvl w:ilvl="0" w:tplc="1070037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458D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24CD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604D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CEC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AEE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854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C0D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2B5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B3437D"/>
    <w:multiLevelType w:val="hybridMultilevel"/>
    <w:tmpl w:val="8C369228"/>
    <w:lvl w:ilvl="0" w:tplc="AE8E093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525C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07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06CE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289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EC8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FE62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CD7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856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4634F"/>
    <w:multiLevelType w:val="hybridMultilevel"/>
    <w:tmpl w:val="108A0168"/>
    <w:lvl w:ilvl="0" w:tplc="2E4C9B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C808E6">
      <w:start w:val="1"/>
      <w:numFmt w:val="lowerLetter"/>
      <w:lvlText w:val="%2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028A2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2156E">
      <w:start w:val="1"/>
      <w:numFmt w:val="decimal"/>
      <w:lvlText w:val="%4"/>
      <w:lvlJc w:val="left"/>
      <w:pPr>
        <w:ind w:left="2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83E26">
      <w:start w:val="1"/>
      <w:numFmt w:val="lowerLetter"/>
      <w:lvlText w:val="%5"/>
      <w:lvlJc w:val="left"/>
      <w:pPr>
        <w:ind w:left="3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8901A">
      <w:start w:val="1"/>
      <w:numFmt w:val="lowerRoman"/>
      <w:lvlText w:val="%6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292B6">
      <w:start w:val="1"/>
      <w:numFmt w:val="decimal"/>
      <w:lvlText w:val="%7"/>
      <w:lvlJc w:val="left"/>
      <w:pPr>
        <w:ind w:left="4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0EA4DA">
      <w:start w:val="1"/>
      <w:numFmt w:val="lowerLetter"/>
      <w:lvlText w:val="%8"/>
      <w:lvlJc w:val="left"/>
      <w:pPr>
        <w:ind w:left="5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42AD92">
      <w:start w:val="1"/>
      <w:numFmt w:val="lowerRoman"/>
      <w:lvlText w:val="%9"/>
      <w:lvlJc w:val="left"/>
      <w:pPr>
        <w:ind w:left="6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6E"/>
    <w:rsid w:val="0000297F"/>
    <w:rsid w:val="00011B40"/>
    <w:rsid w:val="0001300A"/>
    <w:rsid w:val="00016793"/>
    <w:rsid w:val="00022B93"/>
    <w:rsid w:val="00055A72"/>
    <w:rsid w:val="0008283D"/>
    <w:rsid w:val="000B262C"/>
    <w:rsid w:val="000E290D"/>
    <w:rsid w:val="001002C9"/>
    <w:rsid w:val="00141B56"/>
    <w:rsid w:val="001544BD"/>
    <w:rsid w:val="001F2B42"/>
    <w:rsid w:val="00210A51"/>
    <w:rsid w:val="00220626"/>
    <w:rsid w:val="00261014"/>
    <w:rsid w:val="002835D1"/>
    <w:rsid w:val="00293133"/>
    <w:rsid w:val="002961E7"/>
    <w:rsid w:val="002C0DF6"/>
    <w:rsid w:val="002C3618"/>
    <w:rsid w:val="00325294"/>
    <w:rsid w:val="003459FB"/>
    <w:rsid w:val="00377D49"/>
    <w:rsid w:val="003835DA"/>
    <w:rsid w:val="00383D8A"/>
    <w:rsid w:val="00411017"/>
    <w:rsid w:val="004120A8"/>
    <w:rsid w:val="004438E3"/>
    <w:rsid w:val="00447D88"/>
    <w:rsid w:val="00452B39"/>
    <w:rsid w:val="0045578D"/>
    <w:rsid w:val="00461BB8"/>
    <w:rsid w:val="004A3F3E"/>
    <w:rsid w:val="004B1177"/>
    <w:rsid w:val="004C3563"/>
    <w:rsid w:val="004F4830"/>
    <w:rsid w:val="004F73AF"/>
    <w:rsid w:val="00513E43"/>
    <w:rsid w:val="0053543D"/>
    <w:rsid w:val="005474C3"/>
    <w:rsid w:val="005738FC"/>
    <w:rsid w:val="00596501"/>
    <w:rsid w:val="005C65DB"/>
    <w:rsid w:val="005D05E9"/>
    <w:rsid w:val="005E5E23"/>
    <w:rsid w:val="00615348"/>
    <w:rsid w:val="00642A95"/>
    <w:rsid w:val="006764DB"/>
    <w:rsid w:val="006859FA"/>
    <w:rsid w:val="006B2163"/>
    <w:rsid w:val="006E5C99"/>
    <w:rsid w:val="00701C6B"/>
    <w:rsid w:val="007A5C67"/>
    <w:rsid w:val="007B762D"/>
    <w:rsid w:val="007D7A93"/>
    <w:rsid w:val="00815405"/>
    <w:rsid w:val="00826307"/>
    <w:rsid w:val="008304EA"/>
    <w:rsid w:val="00857C50"/>
    <w:rsid w:val="00873DC9"/>
    <w:rsid w:val="008E5FD9"/>
    <w:rsid w:val="008E685A"/>
    <w:rsid w:val="00905531"/>
    <w:rsid w:val="009150CE"/>
    <w:rsid w:val="00927760"/>
    <w:rsid w:val="00977A73"/>
    <w:rsid w:val="00986BFF"/>
    <w:rsid w:val="009A1910"/>
    <w:rsid w:val="009D6C7E"/>
    <w:rsid w:val="009E1A9F"/>
    <w:rsid w:val="009E355D"/>
    <w:rsid w:val="009E68A6"/>
    <w:rsid w:val="009E798C"/>
    <w:rsid w:val="00A377FA"/>
    <w:rsid w:val="00A408F0"/>
    <w:rsid w:val="00A673A9"/>
    <w:rsid w:val="00A946A3"/>
    <w:rsid w:val="00B34020"/>
    <w:rsid w:val="00B37976"/>
    <w:rsid w:val="00B44B93"/>
    <w:rsid w:val="00B46D86"/>
    <w:rsid w:val="00BC52B6"/>
    <w:rsid w:val="00BD3602"/>
    <w:rsid w:val="00C127B3"/>
    <w:rsid w:val="00C247E0"/>
    <w:rsid w:val="00C447D4"/>
    <w:rsid w:val="00C760DD"/>
    <w:rsid w:val="00C93A5C"/>
    <w:rsid w:val="00CB1318"/>
    <w:rsid w:val="00CF419F"/>
    <w:rsid w:val="00D16423"/>
    <w:rsid w:val="00DF2EA6"/>
    <w:rsid w:val="00E36AA7"/>
    <w:rsid w:val="00E55054"/>
    <w:rsid w:val="00E913BC"/>
    <w:rsid w:val="00E92C6E"/>
    <w:rsid w:val="00EE5439"/>
    <w:rsid w:val="00EE746E"/>
    <w:rsid w:val="00F27286"/>
    <w:rsid w:val="00FA7B69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2DD9E"/>
  <w15:docId w15:val="{A80AF620-B4E4-4574-951E-7961A0E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link w:val="Ttulo2Char"/>
    <w:uiPriority w:val="9"/>
    <w:qFormat/>
    <w:rsid w:val="00B44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110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D49"/>
    <w:rPr>
      <w:rFonts w:ascii="Segoe UI" w:eastAsia="Calibr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9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A5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9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A5C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B3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B3402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4020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44B93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nfase">
    <w:name w:val="Emphasis"/>
    <w:basedOn w:val="Fontepargpadro"/>
    <w:uiPriority w:val="20"/>
    <w:qFormat/>
    <w:rsid w:val="007A5C67"/>
    <w:rPr>
      <w:i/>
      <w:iCs/>
    </w:rPr>
  </w:style>
  <w:style w:type="character" w:styleId="Forte">
    <w:name w:val="Strong"/>
    <w:basedOn w:val="Fontepargpadro"/>
    <w:uiPriority w:val="22"/>
    <w:qFormat/>
    <w:rsid w:val="000E2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log.andrefaria.com/palestra-de-microservices-no-papo-reto-da-blue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A2D1-27CE-814D-9B6E-82172228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Configuração do IGRP</vt:lpstr>
    </vt:vector>
  </TitlesOfParts>
  <Company>Dell Technologies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Configuração do IGRP</dc:title>
  <dc:subject/>
  <dc:creator>claudio</dc:creator>
  <cp:keywords/>
  <cp:lastModifiedBy>Lucas Vasconcelos</cp:lastModifiedBy>
  <cp:revision>69</cp:revision>
  <dcterms:created xsi:type="dcterms:W3CDTF">2019-03-25T15:30:00Z</dcterms:created>
  <dcterms:modified xsi:type="dcterms:W3CDTF">2019-11-04T10:48:00Z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Naara_Araujo@Dell.com</vt:lpwstr>
  </property>
  <property fmtid="{D5CDD505-2E9C-101B-9397-08002B2CF9AE}" pid="5" name="MSIP_Label_7de70ee2-0cb4-4d60-aee5-75ef2c4c8a90_SetDate">
    <vt:lpwstr>2019-08-12T12:21:31.2570172Z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Naara_Araujo@Dell.com</vt:lpwstr>
  </property>
  <property fmtid="{D5CDD505-2E9C-101B-9397-08002B2CF9AE}" pid="12" name="MSIP_Label_da6fab74-d5af-4af7-a9a4-78d84655a626_SetDate">
    <vt:lpwstr>2019-08-12T12:21:31.2570172Z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