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9A749B" w14:textId="77777777" w:rsidR="0057023A" w:rsidRDefault="0057023A">
      <w:pPr>
        <w:pStyle w:val="Ttulo"/>
      </w:pPr>
    </w:p>
    <w:p w14:paraId="4078068C" w14:textId="77777777" w:rsidR="0057023A" w:rsidRDefault="0057023A">
      <w:pPr>
        <w:pStyle w:val="Ttulo"/>
      </w:pPr>
    </w:p>
    <w:p w14:paraId="579FF117" w14:textId="77777777" w:rsidR="0057023A" w:rsidRDefault="0057023A">
      <w:pPr>
        <w:pStyle w:val="Ttulo"/>
        <w:jc w:val="left"/>
      </w:pPr>
    </w:p>
    <w:p w14:paraId="2DF0E88E" w14:textId="77777777" w:rsidR="0057023A" w:rsidRDefault="0057023A">
      <w:pPr>
        <w:pStyle w:val="Ttulo"/>
      </w:pPr>
    </w:p>
    <w:p w14:paraId="0E166A54" w14:textId="77777777" w:rsidR="0057023A" w:rsidRDefault="0057023A">
      <w:pPr>
        <w:pStyle w:val="Ttulo"/>
      </w:pPr>
    </w:p>
    <w:p w14:paraId="0CF9CAB9" w14:textId="77777777" w:rsidR="0057023A" w:rsidRDefault="0057023A">
      <w:pPr>
        <w:pStyle w:val="Ttulo"/>
      </w:pPr>
    </w:p>
    <w:p w14:paraId="65E2C324" w14:textId="77777777" w:rsidR="0057023A" w:rsidRDefault="0057023A">
      <w:pPr>
        <w:pStyle w:val="Ttulo"/>
      </w:pPr>
    </w:p>
    <w:p w14:paraId="4765352A" w14:textId="77777777" w:rsidR="0057023A" w:rsidRDefault="0057023A">
      <w:pPr>
        <w:pStyle w:val="Ttulo"/>
      </w:pPr>
    </w:p>
    <w:p w14:paraId="10B5541E" w14:textId="77777777" w:rsidR="0057023A" w:rsidRDefault="0057023A">
      <w:pPr>
        <w:pStyle w:val="Ttulo"/>
      </w:pPr>
    </w:p>
    <w:p w14:paraId="1768BDCB" w14:textId="77777777" w:rsidR="00F92B4F" w:rsidRPr="00A30A86" w:rsidRDefault="008A6171" w:rsidP="006426E4">
      <w:pPr>
        <w:pStyle w:val="Ttulo"/>
      </w:pPr>
      <w:r w:rsidRPr="00A30A86">
        <w:t>El Esquema Nacional de Seguridad</w:t>
      </w:r>
    </w:p>
    <w:p w14:paraId="2845E5BF" w14:textId="77777777" w:rsidR="0057023A" w:rsidRPr="00A30A86" w:rsidRDefault="0057023A">
      <w:pPr>
        <w:jc w:val="center"/>
        <w:rPr>
          <w:sz w:val="32"/>
        </w:rPr>
      </w:pPr>
    </w:p>
    <w:p w14:paraId="1C8B916D" w14:textId="77777777" w:rsidR="0057023A" w:rsidRPr="00A30A86" w:rsidRDefault="0057023A"/>
    <w:p w14:paraId="3156CF8D" w14:textId="77777777" w:rsidR="0057023A" w:rsidRPr="00A30A86" w:rsidRDefault="0057023A">
      <w:pPr>
        <w:pStyle w:val="Encabezado"/>
        <w:tabs>
          <w:tab w:val="clear" w:pos="4252"/>
          <w:tab w:val="clear" w:pos="8504"/>
        </w:tabs>
      </w:pPr>
    </w:p>
    <w:p w14:paraId="6A651C9A" w14:textId="77777777" w:rsidR="0057023A" w:rsidRPr="00A30A86" w:rsidRDefault="0057023A">
      <w:pPr>
        <w:pStyle w:val="Encabezado"/>
        <w:tabs>
          <w:tab w:val="clear" w:pos="4252"/>
          <w:tab w:val="clear" w:pos="8504"/>
        </w:tabs>
      </w:pPr>
    </w:p>
    <w:p w14:paraId="44072B9E" w14:textId="77777777" w:rsidR="0057023A" w:rsidRPr="00A30A86" w:rsidRDefault="0057023A"/>
    <w:p w14:paraId="622126E9" w14:textId="77777777" w:rsidR="0057023A" w:rsidRPr="00A30A86" w:rsidRDefault="0057023A"/>
    <w:p w14:paraId="2CDEA2AB" w14:textId="77777777" w:rsidR="0057023A" w:rsidRPr="00A30A86" w:rsidRDefault="0057023A"/>
    <w:p w14:paraId="741354C8" w14:textId="77777777" w:rsidR="0057023A" w:rsidRPr="00A30A86" w:rsidRDefault="0057023A"/>
    <w:p w14:paraId="24A8749E" w14:textId="77777777" w:rsidR="0057023A" w:rsidRPr="00A30A86" w:rsidRDefault="0057023A"/>
    <w:p w14:paraId="6D8EA3E4" w14:textId="77777777" w:rsidR="0057023A" w:rsidRPr="00A30A86" w:rsidRDefault="0057023A"/>
    <w:p w14:paraId="14326182" w14:textId="77777777" w:rsidR="0057023A" w:rsidRPr="00A30A86" w:rsidRDefault="0057023A">
      <w:pPr>
        <w:pStyle w:val="Encabezado"/>
        <w:tabs>
          <w:tab w:val="clear" w:pos="4252"/>
          <w:tab w:val="clear" w:pos="8504"/>
        </w:tabs>
        <w:sectPr w:rsidR="0057023A" w:rsidRPr="00A30A86">
          <w:headerReference w:type="default" r:id="rId7"/>
          <w:footerReference w:type="default" r:id="rId8"/>
          <w:pgSz w:w="11906" w:h="16838" w:code="9"/>
          <w:pgMar w:top="1418" w:right="1701" w:bottom="1418" w:left="1701" w:header="709" w:footer="709" w:gutter="0"/>
          <w:cols w:space="708"/>
          <w:docGrid w:linePitch="360"/>
        </w:sectPr>
      </w:pPr>
    </w:p>
    <w:p w14:paraId="6BD37F7B" w14:textId="77777777" w:rsidR="0057023A" w:rsidRPr="00A30A86" w:rsidRDefault="0057023A">
      <w:pPr>
        <w:rPr>
          <w:b/>
        </w:rPr>
      </w:pPr>
      <w:r w:rsidRPr="00A30A86">
        <w:rPr>
          <w:b/>
        </w:rPr>
        <w:lastRenderedPageBreak/>
        <w:t>ÍNDICE</w:t>
      </w:r>
    </w:p>
    <w:p w14:paraId="28DDBBBE" w14:textId="780D2EDA" w:rsidR="00C62FDD" w:rsidRPr="00A30A86" w:rsidRDefault="0057023A">
      <w:pPr>
        <w:pStyle w:val="TDC1"/>
        <w:tabs>
          <w:tab w:val="left" w:pos="330"/>
          <w:tab w:val="right" w:pos="8494"/>
        </w:tabs>
        <w:rPr>
          <w:rFonts w:ascii="Calibri" w:hAnsi="Calibri"/>
          <w:b w:val="0"/>
          <w:bCs w:val="0"/>
          <w:caps w:val="0"/>
          <w:noProof/>
          <w:szCs w:val="22"/>
          <w:u w:val="none"/>
        </w:rPr>
      </w:pPr>
      <w:r w:rsidRPr="00A30A86">
        <w:rPr>
          <w:b w:val="0"/>
          <w:caps w:val="0"/>
        </w:rPr>
        <w:fldChar w:fldCharType="begin"/>
      </w:r>
      <w:r w:rsidRPr="00A30A86">
        <w:rPr>
          <w:b w:val="0"/>
          <w:caps w:val="0"/>
        </w:rPr>
        <w:instrText xml:space="preserve"> TOC \o "1-5" \h \z </w:instrText>
      </w:r>
      <w:r w:rsidRPr="00A30A86">
        <w:rPr>
          <w:b w:val="0"/>
          <w:caps w:val="0"/>
        </w:rPr>
        <w:fldChar w:fldCharType="separate"/>
      </w:r>
      <w:hyperlink w:anchor="_Toc102725575" w:history="1">
        <w:r w:rsidR="00C62FDD" w:rsidRPr="00A30A86">
          <w:rPr>
            <w:rStyle w:val="Hipervnculo"/>
            <w:noProof/>
          </w:rPr>
          <w:t>1</w:t>
        </w:r>
        <w:r w:rsidR="00C62FDD" w:rsidRPr="00A30A86">
          <w:rPr>
            <w:rFonts w:ascii="Calibri" w:hAnsi="Calibri"/>
            <w:b w:val="0"/>
            <w:bCs w:val="0"/>
            <w:caps w:val="0"/>
            <w:noProof/>
            <w:szCs w:val="22"/>
            <w:u w:val="none"/>
          </w:rPr>
          <w:tab/>
        </w:r>
        <w:r w:rsidR="00C62FDD" w:rsidRPr="00A30A86">
          <w:rPr>
            <w:rStyle w:val="Hipervnculo"/>
            <w:noProof/>
          </w:rPr>
          <w:t>El Esquema Nacional de Seguridad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_Toc102725575 \h </w:instrText>
        </w:r>
        <w:r w:rsidR="00C62FDD" w:rsidRPr="00A30A86">
          <w:rPr>
            <w:noProof/>
            <w:webHidden/>
          </w:rPr>
        </w:r>
        <w:r w:rsidR="00C62FDD" w:rsidRPr="00A30A86">
          <w:rPr>
            <w:noProof/>
            <w:webHidden/>
          </w:rPr>
          <w:fldChar w:fldCharType="separate"/>
        </w:r>
        <w:r w:rsidR="00C62FDD" w:rsidRPr="00A30A86">
          <w:rPr>
            <w:noProof/>
            <w:webHidden/>
          </w:rPr>
          <w:t>4</w:t>
        </w:r>
        <w:r w:rsidR="00C62FDD" w:rsidRPr="00A30A86">
          <w:rPr>
            <w:noProof/>
            <w:webHidden/>
          </w:rPr>
          <w:fldChar w:fldCharType="end"/>
        </w:r>
      </w:hyperlink>
    </w:p>
    <w:p w14:paraId="5D7829E3" w14:textId="454434FA" w:rsidR="00C62FDD" w:rsidRPr="00A30A86" w:rsidRDefault="00086559">
      <w:pPr>
        <w:pStyle w:val="TDC1"/>
        <w:tabs>
          <w:tab w:val="left" w:pos="330"/>
          <w:tab w:val="right" w:pos="8494"/>
        </w:tabs>
        <w:rPr>
          <w:rFonts w:ascii="Calibri" w:hAnsi="Calibri"/>
          <w:b w:val="0"/>
          <w:bCs w:val="0"/>
          <w:caps w:val="0"/>
          <w:noProof/>
          <w:szCs w:val="22"/>
          <w:u w:val="none"/>
        </w:rPr>
      </w:pPr>
      <w:hyperlink w:anchor="_Toc102725576" w:history="1">
        <w:r w:rsidR="00C62FDD" w:rsidRPr="00A30A86">
          <w:rPr>
            <w:rStyle w:val="Hipervnculo"/>
            <w:noProof/>
          </w:rPr>
          <w:t>2</w:t>
        </w:r>
        <w:r w:rsidR="00C62FDD" w:rsidRPr="00A30A86">
          <w:rPr>
            <w:rFonts w:ascii="Calibri" w:hAnsi="Calibri"/>
            <w:b w:val="0"/>
            <w:bCs w:val="0"/>
            <w:caps w:val="0"/>
            <w:noProof/>
            <w:szCs w:val="22"/>
            <w:u w:val="none"/>
          </w:rPr>
          <w:tab/>
        </w:r>
        <w:r w:rsidR="00C62FDD" w:rsidRPr="00A30A86">
          <w:rPr>
            <w:rStyle w:val="Hipervnculo"/>
            <w:noProof/>
          </w:rPr>
          <w:t>Disposiciones generales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_Toc102725576 \h </w:instrText>
        </w:r>
        <w:r w:rsidR="00C62FDD" w:rsidRPr="00A30A86">
          <w:rPr>
            <w:noProof/>
            <w:webHidden/>
          </w:rPr>
        </w:r>
        <w:r w:rsidR="00C62FDD" w:rsidRPr="00A30A86">
          <w:rPr>
            <w:noProof/>
            <w:webHidden/>
          </w:rPr>
          <w:fldChar w:fldCharType="separate"/>
        </w:r>
        <w:r w:rsidR="00C62FDD" w:rsidRPr="00A30A86">
          <w:rPr>
            <w:noProof/>
            <w:webHidden/>
          </w:rPr>
          <w:t>5</w:t>
        </w:r>
        <w:r w:rsidR="00C62FDD" w:rsidRPr="00A30A86">
          <w:rPr>
            <w:noProof/>
            <w:webHidden/>
          </w:rPr>
          <w:fldChar w:fldCharType="end"/>
        </w:r>
      </w:hyperlink>
    </w:p>
    <w:p w14:paraId="65EBC1D7" w14:textId="0759C696" w:rsidR="00C62FDD" w:rsidRPr="00A30A86" w:rsidRDefault="00086559">
      <w:pPr>
        <w:pStyle w:val="TDC1"/>
        <w:tabs>
          <w:tab w:val="left" w:pos="330"/>
          <w:tab w:val="right" w:pos="8494"/>
        </w:tabs>
        <w:rPr>
          <w:rFonts w:ascii="Calibri" w:hAnsi="Calibri"/>
          <w:b w:val="0"/>
          <w:bCs w:val="0"/>
          <w:caps w:val="0"/>
          <w:noProof/>
          <w:szCs w:val="22"/>
          <w:u w:val="none"/>
        </w:rPr>
      </w:pPr>
      <w:hyperlink w:anchor="_Toc102725577" w:history="1">
        <w:r w:rsidR="00C62FDD" w:rsidRPr="00A30A86">
          <w:rPr>
            <w:rStyle w:val="Hipervnculo"/>
            <w:noProof/>
          </w:rPr>
          <w:t>3</w:t>
        </w:r>
        <w:r w:rsidR="00C62FDD" w:rsidRPr="00A30A86">
          <w:rPr>
            <w:rFonts w:ascii="Calibri" w:hAnsi="Calibri"/>
            <w:b w:val="0"/>
            <w:bCs w:val="0"/>
            <w:caps w:val="0"/>
            <w:noProof/>
            <w:szCs w:val="22"/>
            <w:u w:val="none"/>
          </w:rPr>
          <w:tab/>
        </w:r>
        <w:r w:rsidR="00C62FDD" w:rsidRPr="00A30A86">
          <w:rPr>
            <w:rStyle w:val="Hipervnculo"/>
            <w:noProof/>
          </w:rPr>
          <w:t>Principios básicos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_Toc102725577 \h </w:instrText>
        </w:r>
        <w:r w:rsidR="00C62FDD" w:rsidRPr="00A30A86">
          <w:rPr>
            <w:noProof/>
            <w:webHidden/>
          </w:rPr>
        </w:r>
        <w:r w:rsidR="00C62FDD" w:rsidRPr="00A30A86">
          <w:rPr>
            <w:noProof/>
            <w:webHidden/>
          </w:rPr>
          <w:fldChar w:fldCharType="separate"/>
        </w:r>
        <w:r w:rsidR="00C62FDD" w:rsidRPr="00A30A86">
          <w:rPr>
            <w:noProof/>
            <w:webHidden/>
          </w:rPr>
          <w:t>7</w:t>
        </w:r>
        <w:r w:rsidR="00C62FDD" w:rsidRPr="00A30A86">
          <w:rPr>
            <w:noProof/>
            <w:webHidden/>
          </w:rPr>
          <w:fldChar w:fldCharType="end"/>
        </w:r>
      </w:hyperlink>
    </w:p>
    <w:p w14:paraId="20784B7F" w14:textId="5763CF49" w:rsidR="00C62FDD" w:rsidRPr="00A30A86" w:rsidRDefault="00086559">
      <w:pPr>
        <w:pStyle w:val="TDC1"/>
        <w:tabs>
          <w:tab w:val="left" w:pos="330"/>
          <w:tab w:val="right" w:pos="8494"/>
        </w:tabs>
        <w:rPr>
          <w:rFonts w:ascii="Calibri" w:hAnsi="Calibri"/>
          <w:b w:val="0"/>
          <w:bCs w:val="0"/>
          <w:caps w:val="0"/>
          <w:noProof/>
          <w:szCs w:val="22"/>
          <w:u w:val="none"/>
        </w:rPr>
      </w:pPr>
      <w:hyperlink w:anchor="_Toc102725578" w:history="1">
        <w:r w:rsidR="00C62FDD" w:rsidRPr="00A30A86">
          <w:rPr>
            <w:rStyle w:val="Hipervnculo"/>
            <w:noProof/>
          </w:rPr>
          <w:t>4</w:t>
        </w:r>
        <w:r w:rsidR="00C62FDD" w:rsidRPr="00A30A86">
          <w:rPr>
            <w:rFonts w:ascii="Calibri" w:hAnsi="Calibri"/>
            <w:b w:val="0"/>
            <w:bCs w:val="0"/>
            <w:caps w:val="0"/>
            <w:noProof/>
            <w:szCs w:val="22"/>
            <w:u w:val="none"/>
          </w:rPr>
          <w:tab/>
        </w:r>
        <w:r w:rsidR="00C62FDD" w:rsidRPr="00A30A86">
          <w:rPr>
            <w:rStyle w:val="Hipervnculo"/>
            <w:noProof/>
          </w:rPr>
          <w:t>Política de seguridad y requisitos mínimos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_Toc102725578 \h </w:instrText>
        </w:r>
        <w:r w:rsidR="00C62FDD" w:rsidRPr="00A30A86">
          <w:rPr>
            <w:noProof/>
            <w:webHidden/>
          </w:rPr>
        </w:r>
        <w:r w:rsidR="00C62FDD" w:rsidRPr="00A30A86">
          <w:rPr>
            <w:noProof/>
            <w:webHidden/>
          </w:rPr>
          <w:fldChar w:fldCharType="separate"/>
        </w:r>
        <w:r w:rsidR="00C62FDD" w:rsidRPr="00A30A86">
          <w:rPr>
            <w:noProof/>
            <w:webHidden/>
          </w:rPr>
          <w:t>9</w:t>
        </w:r>
        <w:r w:rsidR="00C62FDD" w:rsidRPr="00A30A86">
          <w:rPr>
            <w:noProof/>
            <w:webHidden/>
          </w:rPr>
          <w:fldChar w:fldCharType="end"/>
        </w:r>
      </w:hyperlink>
    </w:p>
    <w:p w14:paraId="41F4FA50" w14:textId="2081DA0A" w:rsidR="00C62FDD" w:rsidRPr="00A30A86" w:rsidRDefault="00086559">
      <w:pPr>
        <w:pStyle w:val="TDC2"/>
        <w:tabs>
          <w:tab w:val="left" w:pos="495"/>
          <w:tab w:val="right" w:pos="8494"/>
        </w:tabs>
        <w:rPr>
          <w:rFonts w:ascii="Calibri" w:hAnsi="Calibri"/>
          <w:b w:val="0"/>
          <w:bCs w:val="0"/>
          <w:smallCaps w:val="0"/>
          <w:noProof/>
          <w:szCs w:val="22"/>
        </w:rPr>
      </w:pPr>
      <w:hyperlink w:anchor="_Toc102725579" w:history="1">
        <w:r w:rsidR="00C62FDD" w:rsidRPr="00A30A86">
          <w:rPr>
            <w:rStyle w:val="Hipervnculo"/>
            <w:noProof/>
          </w:rPr>
          <w:t>4.1</w:t>
        </w:r>
        <w:r w:rsidR="00C62FDD" w:rsidRPr="00A30A86">
          <w:rPr>
            <w:rFonts w:ascii="Calibri" w:hAnsi="Calibri"/>
            <w:b w:val="0"/>
            <w:bCs w:val="0"/>
            <w:smallCaps w:val="0"/>
            <w:noProof/>
            <w:szCs w:val="22"/>
          </w:rPr>
          <w:tab/>
        </w:r>
        <w:r w:rsidR="00C62FDD" w:rsidRPr="00A30A86">
          <w:rPr>
            <w:rStyle w:val="Hipervnculo"/>
            <w:noProof/>
          </w:rPr>
          <w:t>Política de seguridad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_Toc102725579 \h </w:instrText>
        </w:r>
        <w:r w:rsidR="00C62FDD" w:rsidRPr="00A30A86">
          <w:rPr>
            <w:noProof/>
            <w:webHidden/>
          </w:rPr>
        </w:r>
        <w:r w:rsidR="00C62FDD" w:rsidRPr="00A30A86">
          <w:rPr>
            <w:noProof/>
            <w:webHidden/>
          </w:rPr>
          <w:fldChar w:fldCharType="separate"/>
        </w:r>
        <w:r w:rsidR="00C62FDD" w:rsidRPr="00A30A86">
          <w:rPr>
            <w:noProof/>
            <w:webHidden/>
          </w:rPr>
          <w:t>9</w:t>
        </w:r>
        <w:r w:rsidR="00C62FDD" w:rsidRPr="00A30A86">
          <w:rPr>
            <w:noProof/>
            <w:webHidden/>
          </w:rPr>
          <w:fldChar w:fldCharType="end"/>
        </w:r>
      </w:hyperlink>
    </w:p>
    <w:p w14:paraId="6E33AB39" w14:textId="6729E786" w:rsidR="00C62FDD" w:rsidRPr="00A30A86" w:rsidRDefault="00086559">
      <w:pPr>
        <w:pStyle w:val="TDC2"/>
        <w:tabs>
          <w:tab w:val="left" w:pos="495"/>
          <w:tab w:val="right" w:pos="8494"/>
        </w:tabs>
        <w:rPr>
          <w:rFonts w:ascii="Calibri" w:hAnsi="Calibri"/>
          <w:b w:val="0"/>
          <w:bCs w:val="0"/>
          <w:smallCaps w:val="0"/>
          <w:noProof/>
          <w:szCs w:val="22"/>
        </w:rPr>
      </w:pPr>
      <w:hyperlink w:anchor="_Toc102725580" w:history="1">
        <w:r w:rsidR="00C62FDD" w:rsidRPr="00A30A86">
          <w:rPr>
            <w:rStyle w:val="Hipervnculo"/>
            <w:noProof/>
          </w:rPr>
          <w:t>4.2</w:t>
        </w:r>
        <w:r w:rsidR="00C62FDD" w:rsidRPr="00A30A86">
          <w:rPr>
            <w:rFonts w:ascii="Calibri" w:hAnsi="Calibri"/>
            <w:b w:val="0"/>
            <w:bCs w:val="0"/>
            <w:smallCaps w:val="0"/>
            <w:noProof/>
            <w:szCs w:val="22"/>
          </w:rPr>
          <w:tab/>
        </w:r>
        <w:r w:rsidR="00C62FDD" w:rsidRPr="00A30A86">
          <w:rPr>
            <w:rStyle w:val="Hipervnculo"/>
            <w:noProof/>
          </w:rPr>
          <w:t>Organización e implantación del proceso de seguridad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_Toc102725580 \h </w:instrText>
        </w:r>
        <w:r w:rsidR="00C62FDD" w:rsidRPr="00A30A86">
          <w:rPr>
            <w:noProof/>
            <w:webHidden/>
          </w:rPr>
        </w:r>
        <w:r w:rsidR="00C62FDD" w:rsidRPr="00A30A86">
          <w:rPr>
            <w:noProof/>
            <w:webHidden/>
          </w:rPr>
          <w:fldChar w:fldCharType="separate"/>
        </w:r>
        <w:r w:rsidR="00C62FDD" w:rsidRPr="00A30A86">
          <w:rPr>
            <w:noProof/>
            <w:webHidden/>
          </w:rPr>
          <w:t>11</w:t>
        </w:r>
        <w:r w:rsidR="00C62FDD" w:rsidRPr="00A30A86">
          <w:rPr>
            <w:noProof/>
            <w:webHidden/>
          </w:rPr>
          <w:fldChar w:fldCharType="end"/>
        </w:r>
      </w:hyperlink>
    </w:p>
    <w:p w14:paraId="4F3C9395" w14:textId="20D90291" w:rsidR="00C62FDD" w:rsidRPr="00A30A86" w:rsidRDefault="00086559">
      <w:pPr>
        <w:pStyle w:val="TDC2"/>
        <w:tabs>
          <w:tab w:val="left" w:pos="495"/>
          <w:tab w:val="right" w:pos="8494"/>
        </w:tabs>
        <w:rPr>
          <w:rFonts w:ascii="Calibri" w:hAnsi="Calibri"/>
          <w:b w:val="0"/>
          <w:bCs w:val="0"/>
          <w:smallCaps w:val="0"/>
          <w:noProof/>
          <w:szCs w:val="22"/>
        </w:rPr>
      </w:pPr>
      <w:hyperlink w:anchor="_Toc102725581" w:history="1">
        <w:r w:rsidR="00C62FDD" w:rsidRPr="00A30A86">
          <w:rPr>
            <w:rStyle w:val="Hipervnculo"/>
            <w:noProof/>
          </w:rPr>
          <w:t>4.3</w:t>
        </w:r>
        <w:r w:rsidR="00C62FDD" w:rsidRPr="00A30A86">
          <w:rPr>
            <w:rFonts w:ascii="Calibri" w:hAnsi="Calibri"/>
            <w:b w:val="0"/>
            <w:bCs w:val="0"/>
            <w:smallCaps w:val="0"/>
            <w:noProof/>
            <w:szCs w:val="22"/>
          </w:rPr>
          <w:tab/>
        </w:r>
        <w:r w:rsidR="00C62FDD" w:rsidRPr="00A30A86">
          <w:rPr>
            <w:rStyle w:val="Hipervnculo"/>
            <w:noProof/>
          </w:rPr>
          <w:t>Análisis y gestión de los riesgos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_Toc102725581 \h </w:instrText>
        </w:r>
        <w:r w:rsidR="00C62FDD" w:rsidRPr="00A30A86">
          <w:rPr>
            <w:noProof/>
            <w:webHidden/>
          </w:rPr>
        </w:r>
        <w:r w:rsidR="00C62FDD" w:rsidRPr="00A30A86">
          <w:rPr>
            <w:noProof/>
            <w:webHidden/>
          </w:rPr>
          <w:fldChar w:fldCharType="separate"/>
        </w:r>
        <w:r w:rsidR="00C62FDD" w:rsidRPr="00A30A86">
          <w:rPr>
            <w:noProof/>
            <w:webHidden/>
          </w:rPr>
          <w:t>12</w:t>
        </w:r>
        <w:r w:rsidR="00C62FDD" w:rsidRPr="00A30A86">
          <w:rPr>
            <w:noProof/>
            <w:webHidden/>
          </w:rPr>
          <w:fldChar w:fldCharType="end"/>
        </w:r>
      </w:hyperlink>
    </w:p>
    <w:p w14:paraId="61F687EE" w14:textId="3634A0A2" w:rsidR="00C62FDD" w:rsidRPr="00A30A86" w:rsidRDefault="00086559">
      <w:pPr>
        <w:pStyle w:val="TDC2"/>
        <w:tabs>
          <w:tab w:val="left" w:pos="495"/>
          <w:tab w:val="right" w:pos="8494"/>
        </w:tabs>
        <w:rPr>
          <w:rFonts w:ascii="Calibri" w:hAnsi="Calibri"/>
          <w:b w:val="0"/>
          <w:bCs w:val="0"/>
          <w:smallCaps w:val="0"/>
          <w:noProof/>
          <w:szCs w:val="22"/>
        </w:rPr>
      </w:pPr>
      <w:hyperlink w:anchor="_Toc102725582" w:history="1">
        <w:r w:rsidR="00C62FDD" w:rsidRPr="00A30A86">
          <w:rPr>
            <w:rStyle w:val="Hipervnculo"/>
            <w:noProof/>
          </w:rPr>
          <w:t>4.4</w:t>
        </w:r>
        <w:r w:rsidR="00C62FDD" w:rsidRPr="00A30A86">
          <w:rPr>
            <w:rFonts w:ascii="Calibri" w:hAnsi="Calibri"/>
            <w:b w:val="0"/>
            <w:bCs w:val="0"/>
            <w:smallCaps w:val="0"/>
            <w:noProof/>
            <w:szCs w:val="22"/>
          </w:rPr>
          <w:tab/>
        </w:r>
        <w:r w:rsidR="00C62FDD" w:rsidRPr="00A30A86">
          <w:rPr>
            <w:rStyle w:val="Hipervnculo"/>
            <w:noProof/>
          </w:rPr>
          <w:t>Gestión de personal</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_Toc102725582 \h </w:instrText>
        </w:r>
        <w:r w:rsidR="00C62FDD" w:rsidRPr="00A30A86">
          <w:rPr>
            <w:noProof/>
            <w:webHidden/>
          </w:rPr>
        </w:r>
        <w:r w:rsidR="00C62FDD" w:rsidRPr="00A30A86">
          <w:rPr>
            <w:noProof/>
            <w:webHidden/>
          </w:rPr>
          <w:fldChar w:fldCharType="separate"/>
        </w:r>
        <w:r w:rsidR="00C62FDD" w:rsidRPr="00A30A86">
          <w:rPr>
            <w:noProof/>
            <w:webHidden/>
          </w:rPr>
          <w:t>12</w:t>
        </w:r>
        <w:r w:rsidR="00C62FDD" w:rsidRPr="00A30A86">
          <w:rPr>
            <w:noProof/>
            <w:webHidden/>
          </w:rPr>
          <w:fldChar w:fldCharType="end"/>
        </w:r>
      </w:hyperlink>
    </w:p>
    <w:p w14:paraId="49C99645" w14:textId="7D49F938" w:rsidR="00C62FDD" w:rsidRPr="00A30A86" w:rsidRDefault="00086559">
      <w:pPr>
        <w:pStyle w:val="TDC2"/>
        <w:tabs>
          <w:tab w:val="left" w:pos="495"/>
          <w:tab w:val="right" w:pos="8494"/>
        </w:tabs>
        <w:rPr>
          <w:rFonts w:ascii="Calibri" w:hAnsi="Calibri"/>
          <w:b w:val="0"/>
          <w:bCs w:val="0"/>
          <w:smallCaps w:val="0"/>
          <w:noProof/>
          <w:szCs w:val="22"/>
        </w:rPr>
      </w:pPr>
      <w:hyperlink w:anchor="_Toc102725583" w:history="1">
        <w:r w:rsidR="00C62FDD" w:rsidRPr="00A30A86">
          <w:rPr>
            <w:rStyle w:val="Hipervnculo"/>
            <w:noProof/>
          </w:rPr>
          <w:t>4.5</w:t>
        </w:r>
        <w:r w:rsidR="00C62FDD" w:rsidRPr="00A30A86">
          <w:rPr>
            <w:rFonts w:ascii="Calibri" w:hAnsi="Calibri"/>
            <w:b w:val="0"/>
            <w:bCs w:val="0"/>
            <w:smallCaps w:val="0"/>
            <w:noProof/>
            <w:szCs w:val="22"/>
          </w:rPr>
          <w:tab/>
        </w:r>
        <w:r w:rsidR="00C62FDD" w:rsidRPr="00A30A86">
          <w:rPr>
            <w:rStyle w:val="Hipervnculo"/>
            <w:noProof/>
          </w:rPr>
          <w:t>Profesionalidad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_Toc102725583 \h </w:instrText>
        </w:r>
        <w:r w:rsidR="00C62FDD" w:rsidRPr="00A30A86">
          <w:rPr>
            <w:noProof/>
            <w:webHidden/>
          </w:rPr>
        </w:r>
        <w:r w:rsidR="00C62FDD" w:rsidRPr="00A30A86">
          <w:rPr>
            <w:noProof/>
            <w:webHidden/>
          </w:rPr>
          <w:fldChar w:fldCharType="separate"/>
        </w:r>
        <w:r w:rsidR="00C62FDD" w:rsidRPr="00A30A86">
          <w:rPr>
            <w:noProof/>
            <w:webHidden/>
          </w:rPr>
          <w:t>12</w:t>
        </w:r>
        <w:r w:rsidR="00C62FDD" w:rsidRPr="00A30A86">
          <w:rPr>
            <w:noProof/>
            <w:webHidden/>
          </w:rPr>
          <w:fldChar w:fldCharType="end"/>
        </w:r>
      </w:hyperlink>
    </w:p>
    <w:p w14:paraId="5596A29E" w14:textId="0C670B97" w:rsidR="00C62FDD" w:rsidRPr="00A30A86" w:rsidRDefault="00086559">
      <w:pPr>
        <w:pStyle w:val="TDC2"/>
        <w:tabs>
          <w:tab w:val="left" w:pos="495"/>
          <w:tab w:val="right" w:pos="8494"/>
        </w:tabs>
        <w:rPr>
          <w:rFonts w:ascii="Calibri" w:hAnsi="Calibri"/>
          <w:b w:val="0"/>
          <w:bCs w:val="0"/>
          <w:smallCaps w:val="0"/>
          <w:noProof/>
          <w:szCs w:val="22"/>
        </w:rPr>
      </w:pPr>
      <w:hyperlink w:anchor="_Toc102725584" w:history="1">
        <w:r w:rsidR="00C62FDD" w:rsidRPr="00A30A86">
          <w:rPr>
            <w:rStyle w:val="Hipervnculo"/>
            <w:noProof/>
          </w:rPr>
          <w:t>4.6</w:t>
        </w:r>
        <w:r w:rsidR="00C62FDD" w:rsidRPr="00A30A86">
          <w:rPr>
            <w:rFonts w:ascii="Calibri" w:hAnsi="Calibri"/>
            <w:b w:val="0"/>
            <w:bCs w:val="0"/>
            <w:smallCaps w:val="0"/>
            <w:noProof/>
            <w:szCs w:val="22"/>
          </w:rPr>
          <w:tab/>
        </w:r>
        <w:r w:rsidR="00C62FDD" w:rsidRPr="00A30A86">
          <w:rPr>
            <w:rStyle w:val="Hipervnculo"/>
            <w:noProof/>
          </w:rPr>
          <w:t>Autorización y control de los accesos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_Toc102725584 \h </w:instrText>
        </w:r>
        <w:r w:rsidR="00C62FDD" w:rsidRPr="00A30A86">
          <w:rPr>
            <w:noProof/>
            <w:webHidden/>
          </w:rPr>
        </w:r>
        <w:r w:rsidR="00C62FDD" w:rsidRPr="00A30A86">
          <w:rPr>
            <w:noProof/>
            <w:webHidden/>
          </w:rPr>
          <w:fldChar w:fldCharType="separate"/>
        </w:r>
        <w:r w:rsidR="00C62FDD" w:rsidRPr="00A30A86">
          <w:rPr>
            <w:noProof/>
            <w:webHidden/>
          </w:rPr>
          <w:t>13</w:t>
        </w:r>
        <w:r w:rsidR="00C62FDD" w:rsidRPr="00A30A86">
          <w:rPr>
            <w:noProof/>
            <w:webHidden/>
          </w:rPr>
          <w:fldChar w:fldCharType="end"/>
        </w:r>
      </w:hyperlink>
    </w:p>
    <w:p w14:paraId="0EE9612A" w14:textId="52445D79" w:rsidR="00C62FDD" w:rsidRPr="00A30A86" w:rsidRDefault="00086559">
      <w:pPr>
        <w:pStyle w:val="TDC2"/>
        <w:tabs>
          <w:tab w:val="left" w:pos="495"/>
          <w:tab w:val="right" w:pos="8494"/>
        </w:tabs>
        <w:rPr>
          <w:rFonts w:ascii="Calibri" w:hAnsi="Calibri"/>
          <w:b w:val="0"/>
          <w:bCs w:val="0"/>
          <w:smallCaps w:val="0"/>
          <w:noProof/>
          <w:szCs w:val="22"/>
        </w:rPr>
      </w:pPr>
      <w:hyperlink w:anchor="_Toc102725585" w:history="1">
        <w:r w:rsidR="00C62FDD" w:rsidRPr="00A30A86">
          <w:rPr>
            <w:rStyle w:val="Hipervnculo"/>
            <w:noProof/>
          </w:rPr>
          <w:t>4.7</w:t>
        </w:r>
        <w:r w:rsidR="00C62FDD" w:rsidRPr="00A30A86">
          <w:rPr>
            <w:rFonts w:ascii="Calibri" w:hAnsi="Calibri"/>
            <w:b w:val="0"/>
            <w:bCs w:val="0"/>
            <w:smallCaps w:val="0"/>
            <w:noProof/>
            <w:szCs w:val="22"/>
          </w:rPr>
          <w:tab/>
        </w:r>
        <w:r w:rsidR="00C62FDD" w:rsidRPr="00A30A86">
          <w:rPr>
            <w:rStyle w:val="Hipervnculo"/>
            <w:noProof/>
          </w:rPr>
          <w:t>Protección de las instalaciones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_Toc102725585 \h </w:instrText>
        </w:r>
        <w:r w:rsidR="00C62FDD" w:rsidRPr="00A30A86">
          <w:rPr>
            <w:noProof/>
            <w:webHidden/>
          </w:rPr>
        </w:r>
        <w:r w:rsidR="00C62FDD" w:rsidRPr="00A30A86">
          <w:rPr>
            <w:noProof/>
            <w:webHidden/>
          </w:rPr>
          <w:fldChar w:fldCharType="separate"/>
        </w:r>
        <w:r w:rsidR="00C62FDD" w:rsidRPr="00A30A86">
          <w:rPr>
            <w:noProof/>
            <w:webHidden/>
          </w:rPr>
          <w:t>13</w:t>
        </w:r>
        <w:r w:rsidR="00C62FDD" w:rsidRPr="00A30A86">
          <w:rPr>
            <w:noProof/>
            <w:webHidden/>
          </w:rPr>
          <w:fldChar w:fldCharType="end"/>
        </w:r>
      </w:hyperlink>
    </w:p>
    <w:p w14:paraId="2A4152F7" w14:textId="6FB88230" w:rsidR="00C62FDD" w:rsidRPr="00A30A86" w:rsidRDefault="00086559">
      <w:pPr>
        <w:pStyle w:val="TDC2"/>
        <w:tabs>
          <w:tab w:val="left" w:pos="495"/>
          <w:tab w:val="right" w:pos="8494"/>
        </w:tabs>
        <w:rPr>
          <w:rFonts w:ascii="Calibri" w:hAnsi="Calibri"/>
          <w:b w:val="0"/>
          <w:bCs w:val="0"/>
          <w:smallCaps w:val="0"/>
          <w:noProof/>
          <w:szCs w:val="22"/>
        </w:rPr>
      </w:pPr>
      <w:hyperlink w:anchor="_Toc102725586" w:history="1">
        <w:r w:rsidR="00C62FDD" w:rsidRPr="00A30A86">
          <w:rPr>
            <w:rStyle w:val="Hipervnculo"/>
            <w:noProof/>
          </w:rPr>
          <w:t>4.8</w:t>
        </w:r>
        <w:r w:rsidR="00C62FDD" w:rsidRPr="00A30A86">
          <w:rPr>
            <w:rFonts w:ascii="Calibri" w:hAnsi="Calibri"/>
            <w:b w:val="0"/>
            <w:bCs w:val="0"/>
            <w:smallCaps w:val="0"/>
            <w:noProof/>
            <w:szCs w:val="22"/>
          </w:rPr>
          <w:tab/>
        </w:r>
        <w:r w:rsidR="00C62FDD" w:rsidRPr="00A30A86">
          <w:rPr>
            <w:rStyle w:val="Hipervnculo"/>
            <w:noProof/>
          </w:rPr>
          <w:t>Adquisición de productos de seguridad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_Toc102725586 \h </w:instrText>
        </w:r>
        <w:r w:rsidR="00C62FDD" w:rsidRPr="00A30A86">
          <w:rPr>
            <w:noProof/>
            <w:webHidden/>
          </w:rPr>
        </w:r>
        <w:r w:rsidR="00C62FDD" w:rsidRPr="00A30A86">
          <w:rPr>
            <w:noProof/>
            <w:webHidden/>
          </w:rPr>
          <w:fldChar w:fldCharType="separate"/>
        </w:r>
        <w:r w:rsidR="00C62FDD" w:rsidRPr="00A30A86">
          <w:rPr>
            <w:noProof/>
            <w:webHidden/>
          </w:rPr>
          <w:t>13</w:t>
        </w:r>
        <w:r w:rsidR="00C62FDD" w:rsidRPr="00A30A86">
          <w:rPr>
            <w:noProof/>
            <w:webHidden/>
          </w:rPr>
          <w:fldChar w:fldCharType="end"/>
        </w:r>
      </w:hyperlink>
    </w:p>
    <w:p w14:paraId="271884E1" w14:textId="3C54E99E" w:rsidR="00C62FDD" w:rsidRPr="00A30A86" w:rsidRDefault="00086559">
      <w:pPr>
        <w:pStyle w:val="TDC2"/>
        <w:tabs>
          <w:tab w:val="left" w:pos="495"/>
          <w:tab w:val="right" w:pos="8494"/>
        </w:tabs>
        <w:rPr>
          <w:rFonts w:ascii="Calibri" w:hAnsi="Calibri"/>
          <w:b w:val="0"/>
          <w:bCs w:val="0"/>
          <w:smallCaps w:val="0"/>
          <w:noProof/>
          <w:szCs w:val="22"/>
        </w:rPr>
      </w:pPr>
      <w:hyperlink w:anchor="_Toc102725587" w:history="1">
        <w:r w:rsidR="00C62FDD" w:rsidRPr="00A30A86">
          <w:rPr>
            <w:rStyle w:val="Hipervnculo"/>
            <w:noProof/>
          </w:rPr>
          <w:t>4.9</w:t>
        </w:r>
        <w:r w:rsidR="00C62FDD" w:rsidRPr="00A30A86">
          <w:rPr>
            <w:rFonts w:ascii="Calibri" w:hAnsi="Calibri"/>
            <w:b w:val="0"/>
            <w:bCs w:val="0"/>
            <w:smallCaps w:val="0"/>
            <w:noProof/>
            <w:szCs w:val="22"/>
          </w:rPr>
          <w:tab/>
        </w:r>
        <w:r w:rsidR="00C62FDD" w:rsidRPr="00A30A86">
          <w:rPr>
            <w:rStyle w:val="Hipervnculo"/>
            <w:noProof/>
          </w:rPr>
          <w:t>Mínimo privilegio</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_Toc102725587 \h </w:instrText>
        </w:r>
        <w:r w:rsidR="00C62FDD" w:rsidRPr="00A30A86">
          <w:rPr>
            <w:noProof/>
            <w:webHidden/>
          </w:rPr>
        </w:r>
        <w:r w:rsidR="00C62FDD" w:rsidRPr="00A30A86">
          <w:rPr>
            <w:noProof/>
            <w:webHidden/>
          </w:rPr>
          <w:fldChar w:fldCharType="separate"/>
        </w:r>
        <w:r w:rsidR="00C62FDD" w:rsidRPr="00A30A86">
          <w:rPr>
            <w:noProof/>
            <w:webHidden/>
          </w:rPr>
          <w:t>13</w:t>
        </w:r>
        <w:r w:rsidR="00C62FDD" w:rsidRPr="00A30A86">
          <w:rPr>
            <w:noProof/>
            <w:webHidden/>
          </w:rPr>
          <w:fldChar w:fldCharType="end"/>
        </w:r>
      </w:hyperlink>
    </w:p>
    <w:p w14:paraId="72AE7996" w14:textId="5D2A75B3" w:rsidR="00C62FDD" w:rsidRPr="00A30A86" w:rsidRDefault="00086559">
      <w:pPr>
        <w:pStyle w:val="TDC2"/>
        <w:tabs>
          <w:tab w:val="left" w:pos="605"/>
          <w:tab w:val="right" w:pos="8494"/>
        </w:tabs>
        <w:rPr>
          <w:rFonts w:ascii="Calibri" w:hAnsi="Calibri"/>
          <w:b w:val="0"/>
          <w:bCs w:val="0"/>
          <w:smallCaps w:val="0"/>
          <w:noProof/>
          <w:szCs w:val="22"/>
        </w:rPr>
      </w:pPr>
      <w:hyperlink w:anchor="_Toc102725588" w:history="1">
        <w:r w:rsidR="00C62FDD" w:rsidRPr="00A30A86">
          <w:rPr>
            <w:rStyle w:val="Hipervnculo"/>
            <w:noProof/>
          </w:rPr>
          <w:t>4.10</w:t>
        </w:r>
        <w:r w:rsidR="00C62FDD" w:rsidRPr="00A30A86">
          <w:rPr>
            <w:rFonts w:ascii="Calibri" w:hAnsi="Calibri"/>
            <w:b w:val="0"/>
            <w:bCs w:val="0"/>
            <w:smallCaps w:val="0"/>
            <w:noProof/>
            <w:szCs w:val="22"/>
          </w:rPr>
          <w:tab/>
        </w:r>
        <w:r w:rsidR="00C62FDD" w:rsidRPr="00A30A86">
          <w:rPr>
            <w:rStyle w:val="Hipervnculo"/>
            <w:noProof/>
          </w:rPr>
          <w:t>Integridad y actualización del sistema</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_Toc102725588 \h </w:instrText>
        </w:r>
        <w:r w:rsidR="00C62FDD" w:rsidRPr="00A30A86">
          <w:rPr>
            <w:noProof/>
            <w:webHidden/>
          </w:rPr>
        </w:r>
        <w:r w:rsidR="00C62FDD" w:rsidRPr="00A30A86">
          <w:rPr>
            <w:noProof/>
            <w:webHidden/>
          </w:rPr>
          <w:fldChar w:fldCharType="separate"/>
        </w:r>
        <w:r w:rsidR="00C62FDD" w:rsidRPr="00A30A86">
          <w:rPr>
            <w:noProof/>
            <w:webHidden/>
          </w:rPr>
          <w:t>14</w:t>
        </w:r>
        <w:r w:rsidR="00C62FDD" w:rsidRPr="00A30A86">
          <w:rPr>
            <w:noProof/>
            <w:webHidden/>
          </w:rPr>
          <w:fldChar w:fldCharType="end"/>
        </w:r>
      </w:hyperlink>
    </w:p>
    <w:p w14:paraId="2A7B6522" w14:textId="283828DC" w:rsidR="00C62FDD" w:rsidRPr="00A30A86" w:rsidRDefault="00086559">
      <w:pPr>
        <w:pStyle w:val="TDC2"/>
        <w:tabs>
          <w:tab w:val="left" w:pos="605"/>
          <w:tab w:val="right" w:pos="8494"/>
        </w:tabs>
        <w:rPr>
          <w:rFonts w:ascii="Calibri" w:hAnsi="Calibri"/>
          <w:b w:val="0"/>
          <w:bCs w:val="0"/>
          <w:smallCaps w:val="0"/>
          <w:noProof/>
          <w:szCs w:val="22"/>
        </w:rPr>
      </w:pPr>
      <w:hyperlink w:anchor="_Toc102725589" w:history="1">
        <w:r w:rsidR="00C62FDD" w:rsidRPr="00A30A86">
          <w:rPr>
            <w:rStyle w:val="Hipervnculo"/>
            <w:noProof/>
          </w:rPr>
          <w:t>4.11</w:t>
        </w:r>
        <w:r w:rsidR="00C62FDD" w:rsidRPr="00A30A86">
          <w:rPr>
            <w:rFonts w:ascii="Calibri" w:hAnsi="Calibri"/>
            <w:b w:val="0"/>
            <w:bCs w:val="0"/>
            <w:smallCaps w:val="0"/>
            <w:noProof/>
            <w:szCs w:val="22"/>
          </w:rPr>
          <w:tab/>
        </w:r>
        <w:r w:rsidR="00C62FDD" w:rsidRPr="00A30A86">
          <w:rPr>
            <w:rStyle w:val="Hipervnculo"/>
            <w:noProof/>
          </w:rPr>
          <w:t>Protección de información almacenada y en tránsito</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_Toc102725589 \h </w:instrText>
        </w:r>
        <w:r w:rsidR="00C62FDD" w:rsidRPr="00A30A86">
          <w:rPr>
            <w:noProof/>
            <w:webHidden/>
          </w:rPr>
        </w:r>
        <w:r w:rsidR="00C62FDD" w:rsidRPr="00A30A86">
          <w:rPr>
            <w:noProof/>
            <w:webHidden/>
          </w:rPr>
          <w:fldChar w:fldCharType="separate"/>
        </w:r>
        <w:r w:rsidR="00C62FDD" w:rsidRPr="00A30A86">
          <w:rPr>
            <w:noProof/>
            <w:webHidden/>
          </w:rPr>
          <w:t>14</w:t>
        </w:r>
        <w:r w:rsidR="00C62FDD" w:rsidRPr="00A30A86">
          <w:rPr>
            <w:noProof/>
            <w:webHidden/>
          </w:rPr>
          <w:fldChar w:fldCharType="end"/>
        </w:r>
      </w:hyperlink>
    </w:p>
    <w:p w14:paraId="5AE383B8" w14:textId="46CE3884" w:rsidR="00C62FDD" w:rsidRPr="00A30A86" w:rsidRDefault="00086559">
      <w:pPr>
        <w:pStyle w:val="TDC2"/>
        <w:tabs>
          <w:tab w:val="left" w:pos="605"/>
          <w:tab w:val="right" w:pos="8494"/>
        </w:tabs>
        <w:rPr>
          <w:rFonts w:ascii="Calibri" w:hAnsi="Calibri"/>
          <w:b w:val="0"/>
          <w:bCs w:val="0"/>
          <w:smallCaps w:val="0"/>
          <w:noProof/>
          <w:szCs w:val="22"/>
        </w:rPr>
      </w:pPr>
      <w:hyperlink w:anchor="_Toc102725590" w:history="1">
        <w:r w:rsidR="00C62FDD" w:rsidRPr="00A30A86">
          <w:rPr>
            <w:rStyle w:val="Hipervnculo"/>
            <w:noProof/>
          </w:rPr>
          <w:t>4.12</w:t>
        </w:r>
        <w:r w:rsidR="00C62FDD" w:rsidRPr="00A30A86">
          <w:rPr>
            <w:rFonts w:ascii="Calibri" w:hAnsi="Calibri"/>
            <w:b w:val="0"/>
            <w:bCs w:val="0"/>
            <w:smallCaps w:val="0"/>
            <w:noProof/>
            <w:szCs w:val="22"/>
          </w:rPr>
          <w:tab/>
        </w:r>
        <w:r w:rsidR="00C62FDD" w:rsidRPr="00A30A86">
          <w:rPr>
            <w:rStyle w:val="Hipervnculo"/>
            <w:noProof/>
          </w:rPr>
          <w:t>Prevención ante otros sistemas de información interconectados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_Toc102725590 \h </w:instrText>
        </w:r>
        <w:r w:rsidR="00C62FDD" w:rsidRPr="00A30A86">
          <w:rPr>
            <w:noProof/>
            <w:webHidden/>
          </w:rPr>
        </w:r>
        <w:r w:rsidR="00C62FDD" w:rsidRPr="00A30A86">
          <w:rPr>
            <w:noProof/>
            <w:webHidden/>
          </w:rPr>
          <w:fldChar w:fldCharType="separate"/>
        </w:r>
        <w:r w:rsidR="00C62FDD" w:rsidRPr="00A30A86">
          <w:rPr>
            <w:noProof/>
            <w:webHidden/>
          </w:rPr>
          <w:t>14</w:t>
        </w:r>
        <w:r w:rsidR="00C62FDD" w:rsidRPr="00A30A86">
          <w:rPr>
            <w:noProof/>
            <w:webHidden/>
          </w:rPr>
          <w:fldChar w:fldCharType="end"/>
        </w:r>
      </w:hyperlink>
    </w:p>
    <w:p w14:paraId="654116CA" w14:textId="16C84126" w:rsidR="00C62FDD" w:rsidRPr="00A30A86" w:rsidRDefault="00086559">
      <w:pPr>
        <w:pStyle w:val="TDC2"/>
        <w:tabs>
          <w:tab w:val="left" w:pos="605"/>
          <w:tab w:val="right" w:pos="8494"/>
        </w:tabs>
        <w:rPr>
          <w:rFonts w:ascii="Calibri" w:hAnsi="Calibri"/>
          <w:b w:val="0"/>
          <w:bCs w:val="0"/>
          <w:smallCaps w:val="0"/>
          <w:noProof/>
          <w:szCs w:val="22"/>
        </w:rPr>
      </w:pPr>
      <w:hyperlink w:anchor="_Toc102725591" w:history="1">
        <w:r w:rsidR="00C62FDD" w:rsidRPr="00A30A86">
          <w:rPr>
            <w:rStyle w:val="Hipervnculo"/>
            <w:noProof/>
          </w:rPr>
          <w:t>4.13</w:t>
        </w:r>
        <w:r w:rsidR="00C62FDD" w:rsidRPr="00A30A86">
          <w:rPr>
            <w:rFonts w:ascii="Calibri" w:hAnsi="Calibri"/>
            <w:b w:val="0"/>
            <w:bCs w:val="0"/>
            <w:smallCaps w:val="0"/>
            <w:noProof/>
            <w:szCs w:val="22"/>
          </w:rPr>
          <w:tab/>
        </w:r>
        <w:r w:rsidR="00C62FDD" w:rsidRPr="00A30A86">
          <w:rPr>
            <w:rStyle w:val="Hipervnculo"/>
            <w:noProof/>
          </w:rPr>
          <w:t>Registro de actividad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_Toc102725591 \h </w:instrText>
        </w:r>
        <w:r w:rsidR="00C62FDD" w:rsidRPr="00A30A86">
          <w:rPr>
            <w:noProof/>
            <w:webHidden/>
          </w:rPr>
        </w:r>
        <w:r w:rsidR="00C62FDD" w:rsidRPr="00A30A86">
          <w:rPr>
            <w:noProof/>
            <w:webHidden/>
          </w:rPr>
          <w:fldChar w:fldCharType="separate"/>
        </w:r>
        <w:r w:rsidR="00C62FDD" w:rsidRPr="00A30A86">
          <w:rPr>
            <w:noProof/>
            <w:webHidden/>
          </w:rPr>
          <w:t>15</w:t>
        </w:r>
        <w:r w:rsidR="00C62FDD" w:rsidRPr="00A30A86">
          <w:rPr>
            <w:noProof/>
            <w:webHidden/>
          </w:rPr>
          <w:fldChar w:fldCharType="end"/>
        </w:r>
      </w:hyperlink>
    </w:p>
    <w:p w14:paraId="0D142145" w14:textId="6C650294" w:rsidR="00C62FDD" w:rsidRPr="00A30A86" w:rsidRDefault="00086559">
      <w:pPr>
        <w:pStyle w:val="TDC2"/>
        <w:tabs>
          <w:tab w:val="left" w:pos="605"/>
          <w:tab w:val="right" w:pos="8494"/>
        </w:tabs>
        <w:rPr>
          <w:rFonts w:ascii="Calibri" w:hAnsi="Calibri"/>
          <w:b w:val="0"/>
          <w:bCs w:val="0"/>
          <w:smallCaps w:val="0"/>
          <w:noProof/>
          <w:szCs w:val="22"/>
        </w:rPr>
      </w:pPr>
      <w:hyperlink w:anchor="_Toc102725592" w:history="1">
        <w:r w:rsidR="00C62FDD" w:rsidRPr="00A30A86">
          <w:rPr>
            <w:rStyle w:val="Hipervnculo"/>
            <w:noProof/>
          </w:rPr>
          <w:t>4.14</w:t>
        </w:r>
        <w:r w:rsidR="00C62FDD" w:rsidRPr="00A30A86">
          <w:rPr>
            <w:rFonts w:ascii="Calibri" w:hAnsi="Calibri"/>
            <w:b w:val="0"/>
            <w:bCs w:val="0"/>
            <w:smallCaps w:val="0"/>
            <w:noProof/>
            <w:szCs w:val="22"/>
          </w:rPr>
          <w:tab/>
        </w:r>
        <w:r w:rsidR="00C62FDD" w:rsidRPr="00A30A86">
          <w:rPr>
            <w:rStyle w:val="Hipervnculo"/>
            <w:noProof/>
          </w:rPr>
          <w:t>Incidentes de seguridad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_Toc102725592 \h </w:instrText>
        </w:r>
        <w:r w:rsidR="00C62FDD" w:rsidRPr="00A30A86">
          <w:rPr>
            <w:noProof/>
            <w:webHidden/>
          </w:rPr>
        </w:r>
        <w:r w:rsidR="00C62FDD" w:rsidRPr="00A30A86">
          <w:rPr>
            <w:noProof/>
            <w:webHidden/>
          </w:rPr>
          <w:fldChar w:fldCharType="separate"/>
        </w:r>
        <w:r w:rsidR="00C62FDD" w:rsidRPr="00A30A86">
          <w:rPr>
            <w:noProof/>
            <w:webHidden/>
          </w:rPr>
          <w:t>15</w:t>
        </w:r>
        <w:r w:rsidR="00C62FDD" w:rsidRPr="00A30A86">
          <w:rPr>
            <w:noProof/>
            <w:webHidden/>
          </w:rPr>
          <w:fldChar w:fldCharType="end"/>
        </w:r>
      </w:hyperlink>
    </w:p>
    <w:p w14:paraId="584D1E65" w14:textId="232D5CBD" w:rsidR="00C62FDD" w:rsidRPr="00A30A86" w:rsidRDefault="00086559">
      <w:pPr>
        <w:pStyle w:val="TDC2"/>
        <w:tabs>
          <w:tab w:val="left" w:pos="605"/>
          <w:tab w:val="right" w:pos="8494"/>
        </w:tabs>
        <w:rPr>
          <w:rFonts w:ascii="Calibri" w:hAnsi="Calibri"/>
          <w:b w:val="0"/>
          <w:bCs w:val="0"/>
          <w:smallCaps w:val="0"/>
          <w:noProof/>
          <w:szCs w:val="22"/>
        </w:rPr>
      </w:pPr>
      <w:hyperlink w:anchor="_Toc102725593" w:history="1">
        <w:r w:rsidR="00C62FDD" w:rsidRPr="00A30A86">
          <w:rPr>
            <w:rStyle w:val="Hipervnculo"/>
            <w:noProof/>
          </w:rPr>
          <w:t>4.15</w:t>
        </w:r>
        <w:r w:rsidR="00C62FDD" w:rsidRPr="00A30A86">
          <w:rPr>
            <w:rFonts w:ascii="Calibri" w:hAnsi="Calibri"/>
            <w:b w:val="0"/>
            <w:bCs w:val="0"/>
            <w:smallCaps w:val="0"/>
            <w:noProof/>
            <w:szCs w:val="22"/>
          </w:rPr>
          <w:tab/>
        </w:r>
        <w:r w:rsidR="00C62FDD" w:rsidRPr="00A30A86">
          <w:rPr>
            <w:rStyle w:val="Hipervnculo"/>
            <w:noProof/>
          </w:rPr>
          <w:t>Continuidad de la actividad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_Toc102725593 \h </w:instrText>
        </w:r>
        <w:r w:rsidR="00C62FDD" w:rsidRPr="00A30A86">
          <w:rPr>
            <w:noProof/>
            <w:webHidden/>
          </w:rPr>
        </w:r>
        <w:r w:rsidR="00C62FDD" w:rsidRPr="00A30A86">
          <w:rPr>
            <w:noProof/>
            <w:webHidden/>
          </w:rPr>
          <w:fldChar w:fldCharType="separate"/>
        </w:r>
        <w:r w:rsidR="00C62FDD" w:rsidRPr="00A30A86">
          <w:rPr>
            <w:noProof/>
            <w:webHidden/>
          </w:rPr>
          <w:t>15</w:t>
        </w:r>
        <w:r w:rsidR="00C62FDD" w:rsidRPr="00A30A86">
          <w:rPr>
            <w:noProof/>
            <w:webHidden/>
          </w:rPr>
          <w:fldChar w:fldCharType="end"/>
        </w:r>
      </w:hyperlink>
    </w:p>
    <w:p w14:paraId="2193E9BA" w14:textId="6B3FDCCA" w:rsidR="00C62FDD" w:rsidRPr="00A30A86" w:rsidRDefault="00086559">
      <w:pPr>
        <w:pStyle w:val="TDC2"/>
        <w:tabs>
          <w:tab w:val="left" w:pos="605"/>
          <w:tab w:val="right" w:pos="8494"/>
        </w:tabs>
        <w:rPr>
          <w:rFonts w:ascii="Calibri" w:hAnsi="Calibri"/>
          <w:b w:val="0"/>
          <w:bCs w:val="0"/>
          <w:smallCaps w:val="0"/>
          <w:noProof/>
          <w:szCs w:val="22"/>
        </w:rPr>
      </w:pPr>
      <w:hyperlink w:anchor="_Toc102725594" w:history="1">
        <w:r w:rsidR="00C62FDD" w:rsidRPr="00A30A86">
          <w:rPr>
            <w:rStyle w:val="Hipervnculo"/>
            <w:noProof/>
          </w:rPr>
          <w:t>4.16</w:t>
        </w:r>
        <w:r w:rsidR="00C62FDD" w:rsidRPr="00A30A86">
          <w:rPr>
            <w:rFonts w:ascii="Calibri" w:hAnsi="Calibri"/>
            <w:b w:val="0"/>
            <w:bCs w:val="0"/>
            <w:smallCaps w:val="0"/>
            <w:noProof/>
            <w:szCs w:val="22"/>
          </w:rPr>
          <w:tab/>
        </w:r>
        <w:r w:rsidR="00C62FDD" w:rsidRPr="00A30A86">
          <w:rPr>
            <w:rStyle w:val="Hipervnculo"/>
            <w:noProof/>
          </w:rPr>
          <w:t>Mejora continua del proceso de seguridad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_Toc102725594 \h </w:instrText>
        </w:r>
        <w:r w:rsidR="00C62FDD" w:rsidRPr="00A30A86">
          <w:rPr>
            <w:noProof/>
            <w:webHidden/>
          </w:rPr>
        </w:r>
        <w:r w:rsidR="00C62FDD" w:rsidRPr="00A30A86">
          <w:rPr>
            <w:noProof/>
            <w:webHidden/>
          </w:rPr>
          <w:fldChar w:fldCharType="separate"/>
        </w:r>
        <w:r w:rsidR="00C62FDD" w:rsidRPr="00A30A86">
          <w:rPr>
            <w:noProof/>
            <w:webHidden/>
          </w:rPr>
          <w:t>16</w:t>
        </w:r>
        <w:r w:rsidR="00C62FDD" w:rsidRPr="00A30A86">
          <w:rPr>
            <w:noProof/>
            <w:webHidden/>
          </w:rPr>
          <w:fldChar w:fldCharType="end"/>
        </w:r>
      </w:hyperlink>
    </w:p>
    <w:p w14:paraId="427A40AA" w14:textId="3F2482D6" w:rsidR="00C62FDD" w:rsidRPr="00A30A86" w:rsidRDefault="00086559">
      <w:pPr>
        <w:pStyle w:val="TDC2"/>
        <w:tabs>
          <w:tab w:val="left" w:pos="605"/>
          <w:tab w:val="right" w:pos="8494"/>
        </w:tabs>
        <w:rPr>
          <w:rFonts w:ascii="Calibri" w:hAnsi="Calibri"/>
          <w:b w:val="0"/>
          <w:bCs w:val="0"/>
          <w:smallCaps w:val="0"/>
          <w:noProof/>
          <w:szCs w:val="22"/>
        </w:rPr>
      </w:pPr>
      <w:hyperlink w:anchor="_Toc102725595" w:history="1">
        <w:r w:rsidR="00C62FDD" w:rsidRPr="00A30A86">
          <w:rPr>
            <w:rStyle w:val="Hipervnculo"/>
            <w:noProof/>
          </w:rPr>
          <w:t>4.17</w:t>
        </w:r>
        <w:r w:rsidR="00C62FDD" w:rsidRPr="00A30A86">
          <w:rPr>
            <w:rFonts w:ascii="Calibri" w:hAnsi="Calibri"/>
            <w:b w:val="0"/>
            <w:bCs w:val="0"/>
            <w:smallCaps w:val="0"/>
            <w:noProof/>
            <w:szCs w:val="22"/>
          </w:rPr>
          <w:tab/>
        </w:r>
        <w:r w:rsidR="00C62FDD" w:rsidRPr="00A30A86">
          <w:rPr>
            <w:rStyle w:val="Hipervnculo"/>
            <w:noProof/>
          </w:rPr>
          <w:t>Cumplimiento de requisitos mínimos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_Toc102725595 \h </w:instrText>
        </w:r>
        <w:r w:rsidR="00C62FDD" w:rsidRPr="00A30A86">
          <w:rPr>
            <w:noProof/>
            <w:webHidden/>
          </w:rPr>
        </w:r>
        <w:r w:rsidR="00C62FDD" w:rsidRPr="00A30A86">
          <w:rPr>
            <w:noProof/>
            <w:webHidden/>
          </w:rPr>
          <w:fldChar w:fldCharType="separate"/>
        </w:r>
        <w:r w:rsidR="00C62FDD" w:rsidRPr="00A30A86">
          <w:rPr>
            <w:noProof/>
            <w:webHidden/>
          </w:rPr>
          <w:t>16</w:t>
        </w:r>
        <w:r w:rsidR="00C62FDD" w:rsidRPr="00A30A86">
          <w:rPr>
            <w:noProof/>
            <w:webHidden/>
          </w:rPr>
          <w:fldChar w:fldCharType="end"/>
        </w:r>
      </w:hyperlink>
    </w:p>
    <w:p w14:paraId="670F8728" w14:textId="7317E107" w:rsidR="00C62FDD" w:rsidRPr="00A30A86" w:rsidRDefault="00086559">
      <w:pPr>
        <w:pStyle w:val="TDC2"/>
        <w:tabs>
          <w:tab w:val="left" w:pos="605"/>
          <w:tab w:val="right" w:pos="8494"/>
        </w:tabs>
        <w:rPr>
          <w:rFonts w:ascii="Calibri" w:hAnsi="Calibri"/>
          <w:b w:val="0"/>
          <w:bCs w:val="0"/>
          <w:smallCaps w:val="0"/>
          <w:noProof/>
          <w:szCs w:val="22"/>
        </w:rPr>
      </w:pPr>
      <w:hyperlink w:anchor="_Toc102725596" w:history="1">
        <w:r w:rsidR="00C62FDD" w:rsidRPr="00A30A86">
          <w:rPr>
            <w:rStyle w:val="Hipervnculo"/>
            <w:noProof/>
          </w:rPr>
          <w:t>4.18</w:t>
        </w:r>
        <w:r w:rsidR="00C62FDD" w:rsidRPr="00A30A86">
          <w:rPr>
            <w:rFonts w:ascii="Calibri" w:hAnsi="Calibri"/>
            <w:b w:val="0"/>
            <w:bCs w:val="0"/>
            <w:smallCaps w:val="0"/>
            <w:noProof/>
            <w:szCs w:val="22"/>
          </w:rPr>
          <w:tab/>
        </w:r>
        <w:r w:rsidR="00C62FDD" w:rsidRPr="00A30A86">
          <w:rPr>
            <w:rStyle w:val="Hipervnculo"/>
            <w:noProof/>
          </w:rPr>
          <w:t>Infraestructuras y servicios comunes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_Toc102725596 \h </w:instrText>
        </w:r>
        <w:r w:rsidR="00C62FDD" w:rsidRPr="00A30A86">
          <w:rPr>
            <w:noProof/>
            <w:webHidden/>
          </w:rPr>
        </w:r>
        <w:r w:rsidR="00C62FDD" w:rsidRPr="00A30A86">
          <w:rPr>
            <w:noProof/>
            <w:webHidden/>
          </w:rPr>
          <w:fldChar w:fldCharType="separate"/>
        </w:r>
        <w:r w:rsidR="00C62FDD" w:rsidRPr="00A30A86">
          <w:rPr>
            <w:noProof/>
            <w:webHidden/>
          </w:rPr>
          <w:t>16</w:t>
        </w:r>
        <w:r w:rsidR="00C62FDD" w:rsidRPr="00A30A86">
          <w:rPr>
            <w:noProof/>
            <w:webHidden/>
          </w:rPr>
          <w:fldChar w:fldCharType="end"/>
        </w:r>
      </w:hyperlink>
    </w:p>
    <w:p w14:paraId="59C0FBB9" w14:textId="298F0E93" w:rsidR="00C62FDD" w:rsidRPr="00A30A86" w:rsidRDefault="00086559">
      <w:pPr>
        <w:pStyle w:val="TDC2"/>
        <w:tabs>
          <w:tab w:val="left" w:pos="605"/>
          <w:tab w:val="right" w:pos="8494"/>
        </w:tabs>
        <w:rPr>
          <w:rFonts w:ascii="Calibri" w:hAnsi="Calibri"/>
          <w:b w:val="0"/>
          <w:bCs w:val="0"/>
          <w:smallCaps w:val="0"/>
          <w:noProof/>
          <w:szCs w:val="22"/>
        </w:rPr>
      </w:pPr>
      <w:hyperlink w:anchor="_Toc102725597" w:history="1">
        <w:r w:rsidR="00C62FDD" w:rsidRPr="00A30A86">
          <w:rPr>
            <w:rStyle w:val="Hipervnculo"/>
            <w:noProof/>
          </w:rPr>
          <w:t>4.19</w:t>
        </w:r>
        <w:r w:rsidR="00C62FDD" w:rsidRPr="00A30A86">
          <w:rPr>
            <w:rFonts w:ascii="Calibri" w:hAnsi="Calibri"/>
            <w:b w:val="0"/>
            <w:bCs w:val="0"/>
            <w:smallCaps w:val="0"/>
            <w:noProof/>
            <w:szCs w:val="22"/>
          </w:rPr>
          <w:tab/>
        </w:r>
        <w:r w:rsidR="00C62FDD" w:rsidRPr="00A30A86">
          <w:rPr>
            <w:rStyle w:val="Hipervnculo"/>
            <w:noProof/>
          </w:rPr>
          <w:t>Perfiles de cumplimiento específicos y acreditación de entidades de implementación de configuraciones seguras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_Toc102725597 \h </w:instrText>
        </w:r>
        <w:r w:rsidR="00C62FDD" w:rsidRPr="00A30A86">
          <w:rPr>
            <w:noProof/>
            <w:webHidden/>
          </w:rPr>
        </w:r>
        <w:r w:rsidR="00C62FDD" w:rsidRPr="00A30A86">
          <w:rPr>
            <w:noProof/>
            <w:webHidden/>
          </w:rPr>
          <w:fldChar w:fldCharType="separate"/>
        </w:r>
        <w:r w:rsidR="00C62FDD" w:rsidRPr="00A30A86">
          <w:rPr>
            <w:noProof/>
            <w:webHidden/>
          </w:rPr>
          <w:t>16</w:t>
        </w:r>
        <w:r w:rsidR="00C62FDD" w:rsidRPr="00A30A86">
          <w:rPr>
            <w:noProof/>
            <w:webHidden/>
          </w:rPr>
          <w:fldChar w:fldCharType="end"/>
        </w:r>
      </w:hyperlink>
    </w:p>
    <w:p w14:paraId="5B85BB27" w14:textId="4F360D11" w:rsidR="00C62FDD" w:rsidRPr="00A30A86" w:rsidRDefault="00086559">
      <w:pPr>
        <w:pStyle w:val="TDC1"/>
        <w:tabs>
          <w:tab w:val="left" w:pos="330"/>
          <w:tab w:val="right" w:pos="8494"/>
        </w:tabs>
        <w:rPr>
          <w:rFonts w:ascii="Calibri" w:hAnsi="Calibri"/>
          <w:b w:val="0"/>
          <w:bCs w:val="0"/>
          <w:caps w:val="0"/>
          <w:noProof/>
          <w:szCs w:val="22"/>
          <w:u w:val="none"/>
        </w:rPr>
      </w:pPr>
      <w:hyperlink w:anchor="_Toc102725598" w:history="1">
        <w:r w:rsidR="00C62FDD" w:rsidRPr="00A30A86">
          <w:rPr>
            <w:rStyle w:val="Hipervnculo"/>
            <w:noProof/>
          </w:rPr>
          <w:t>5</w:t>
        </w:r>
        <w:r w:rsidR="00C62FDD" w:rsidRPr="00A30A86">
          <w:rPr>
            <w:rFonts w:ascii="Calibri" w:hAnsi="Calibri"/>
            <w:b w:val="0"/>
            <w:bCs w:val="0"/>
            <w:caps w:val="0"/>
            <w:noProof/>
            <w:szCs w:val="22"/>
            <w:u w:val="none"/>
          </w:rPr>
          <w:tab/>
        </w:r>
        <w:r w:rsidR="00C62FDD" w:rsidRPr="00A30A86">
          <w:rPr>
            <w:rStyle w:val="Hipervnculo"/>
            <w:noProof/>
          </w:rPr>
          <w:t>Seguridad de sistemas: auditoría, informe e incidentes de seguridad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_Toc102725598 \h </w:instrText>
        </w:r>
        <w:r w:rsidR="00C62FDD" w:rsidRPr="00A30A86">
          <w:rPr>
            <w:noProof/>
            <w:webHidden/>
          </w:rPr>
        </w:r>
        <w:r w:rsidR="00C62FDD" w:rsidRPr="00A30A86">
          <w:rPr>
            <w:noProof/>
            <w:webHidden/>
          </w:rPr>
          <w:fldChar w:fldCharType="separate"/>
        </w:r>
        <w:r w:rsidR="00C62FDD" w:rsidRPr="00A30A86">
          <w:rPr>
            <w:noProof/>
            <w:webHidden/>
          </w:rPr>
          <w:t>17</w:t>
        </w:r>
        <w:r w:rsidR="00C62FDD" w:rsidRPr="00A30A86">
          <w:rPr>
            <w:noProof/>
            <w:webHidden/>
          </w:rPr>
          <w:fldChar w:fldCharType="end"/>
        </w:r>
      </w:hyperlink>
    </w:p>
    <w:p w14:paraId="3469A3EE" w14:textId="21E22983" w:rsidR="00C62FDD" w:rsidRPr="00A30A86" w:rsidRDefault="00086559">
      <w:pPr>
        <w:pStyle w:val="TDC2"/>
        <w:tabs>
          <w:tab w:val="left" w:pos="495"/>
          <w:tab w:val="right" w:pos="8494"/>
        </w:tabs>
        <w:rPr>
          <w:rFonts w:ascii="Calibri" w:hAnsi="Calibri"/>
          <w:b w:val="0"/>
          <w:bCs w:val="0"/>
          <w:smallCaps w:val="0"/>
          <w:noProof/>
          <w:szCs w:val="22"/>
        </w:rPr>
      </w:pPr>
      <w:hyperlink w:anchor="_Toc102725599" w:history="1">
        <w:r w:rsidR="00C62FDD" w:rsidRPr="00A30A86">
          <w:rPr>
            <w:rStyle w:val="Hipervnculo"/>
            <w:noProof/>
          </w:rPr>
          <w:t>5.1</w:t>
        </w:r>
        <w:r w:rsidR="00C62FDD" w:rsidRPr="00A30A86">
          <w:rPr>
            <w:rFonts w:ascii="Calibri" w:hAnsi="Calibri"/>
            <w:b w:val="0"/>
            <w:bCs w:val="0"/>
            <w:smallCaps w:val="0"/>
            <w:noProof/>
            <w:szCs w:val="22"/>
          </w:rPr>
          <w:tab/>
        </w:r>
        <w:r w:rsidR="00C62FDD" w:rsidRPr="00A30A86">
          <w:rPr>
            <w:rStyle w:val="Hipervnculo"/>
            <w:noProof/>
          </w:rPr>
          <w:t>Auditoría de seguridad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_Toc102725599 \h </w:instrText>
        </w:r>
        <w:r w:rsidR="00C62FDD" w:rsidRPr="00A30A86">
          <w:rPr>
            <w:noProof/>
            <w:webHidden/>
          </w:rPr>
        </w:r>
        <w:r w:rsidR="00C62FDD" w:rsidRPr="00A30A86">
          <w:rPr>
            <w:noProof/>
            <w:webHidden/>
          </w:rPr>
          <w:fldChar w:fldCharType="separate"/>
        </w:r>
        <w:r w:rsidR="00C62FDD" w:rsidRPr="00A30A86">
          <w:rPr>
            <w:noProof/>
            <w:webHidden/>
          </w:rPr>
          <w:t>17</w:t>
        </w:r>
        <w:r w:rsidR="00C62FDD" w:rsidRPr="00A30A86">
          <w:rPr>
            <w:noProof/>
            <w:webHidden/>
          </w:rPr>
          <w:fldChar w:fldCharType="end"/>
        </w:r>
      </w:hyperlink>
    </w:p>
    <w:p w14:paraId="53C2B65B" w14:textId="27331259" w:rsidR="00C62FDD" w:rsidRPr="00A30A86" w:rsidRDefault="00086559">
      <w:pPr>
        <w:pStyle w:val="TDC2"/>
        <w:tabs>
          <w:tab w:val="left" w:pos="495"/>
          <w:tab w:val="right" w:pos="8494"/>
        </w:tabs>
        <w:rPr>
          <w:rFonts w:ascii="Calibri" w:hAnsi="Calibri"/>
          <w:b w:val="0"/>
          <w:bCs w:val="0"/>
          <w:smallCaps w:val="0"/>
          <w:noProof/>
          <w:szCs w:val="22"/>
        </w:rPr>
      </w:pPr>
      <w:hyperlink w:anchor="_Toc102725600" w:history="1">
        <w:r w:rsidR="00C62FDD" w:rsidRPr="00A30A86">
          <w:rPr>
            <w:rStyle w:val="Hipervnculo"/>
            <w:noProof/>
          </w:rPr>
          <w:t>5.2</w:t>
        </w:r>
        <w:r w:rsidR="00C62FDD" w:rsidRPr="00A30A86">
          <w:rPr>
            <w:rFonts w:ascii="Calibri" w:hAnsi="Calibri"/>
            <w:b w:val="0"/>
            <w:bCs w:val="0"/>
            <w:smallCaps w:val="0"/>
            <w:noProof/>
            <w:szCs w:val="22"/>
          </w:rPr>
          <w:tab/>
        </w:r>
        <w:r w:rsidR="00C62FDD" w:rsidRPr="00A30A86">
          <w:rPr>
            <w:rStyle w:val="Hipervnculo"/>
            <w:noProof/>
          </w:rPr>
          <w:t>Informe del estado de seguridad de los sistemas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_Toc102725600 \h </w:instrText>
        </w:r>
        <w:r w:rsidR="00C62FDD" w:rsidRPr="00A30A86">
          <w:rPr>
            <w:noProof/>
            <w:webHidden/>
          </w:rPr>
        </w:r>
        <w:r w:rsidR="00C62FDD" w:rsidRPr="00A30A86">
          <w:rPr>
            <w:noProof/>
            <w:webHidden/>
          </w:rPr>
          <w:fldChar w:fldCharType="separate"/>
        </w:r>
        <w:r w:rsidR="00C62FDD" w:rsidRPr="00A30A86">
          <w:rPr>
            <w:noProof/>
            <w:webHidden/>
          </w:rPr>
          <w:t>18</w:t>
        </w:r>
        <w:r w:rsidR="00C62FDD" w:rsidRPr="00A30A86">
          <w:rPr>
            <w:noProof/>
            <w:webHidden/>
          </w:rPr>
          <w:fldChar w:fldCharType="end"/>
        </w:r>
      </w:hyperlink>
    </w:p>
    <w:p w14:paraId="6FDA932D" w14:textId="064B9140" w:rsidR="00C62FDD" w:rsidRPr="00A30A86" w:rsidRDefault="00086559">
      <w:pPr>
        <w:pStyle w:val="TDC2"/>
        <w:tabs>
          <w:tab w:val="left" w:pos="495"/>
          <w:tab w:val="right" w:pos="8494"/>
        </w:tabs>
        <w:rPr>
          <w:rFonts w:ascii="Calibri" w:hAnsi="Calibri"/>
          <w:b w:val="0"/>
          <w:bCs w:val="0"/>
          <w:smallCaps w:val="0"/>
          <w:noProof/>
          <w:szCs w:val="22"/>
        </w:rPr>
      </w:pPr>
      <w:hyperlink w:anchor="_Toc102725601" w:history="1">
        <w:r w:rsidR="00C62FDD" w:rsidRPr="00A30A86">
          <w:rPr>
            <w:rStyle w:val="Hipervnculo"/>
            <w:noProof/>
          </w:rPr>
          <w:t>5.3</w:t>
        </w:r>
        <w:r w:rsidR="00C62FDD" w:rsidRPr="00A30A86">
          <w:rPr>
            <w:rFonts w:ascii="Calibri" w:hAnsi="Calibri"/>
            <w:b w:val="0"/>
            <w:bCs w:val="0"/>
            <w:smallCaps w:val="0"/>
            <w:noProof/>
            <w:szCs w:val="22"/>
          </w:rPr>
          <w:tab/>
        </w:r>
        <w:r w:rsidR="00C62FDD" w:rsidRPr="00A30A86">
          <w:rPr>
            <w:rStyle w:val="Hipervnculo"/>
            <w:noProof/>
          </w:rPr>
          <w:t>Capacidad de respuesta a incidentes de seguridad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_Toc102725601 \h </w:instrText>
        </w:r>
        <w:r w:rsidR="00C62FDD" w:rsidRPr="00A30A86">
          <w:rPr>
            <w:noProof/>
            <w:webHidden/>
          </w:rPr>
        </w:r>
        <w:r w:rsidR="00C62FDD" w:rsidRPr="00A30A86">
          <w:rPr>
            <w:noProof/>
            <w:webHidden/>
          </w:rPr>
          <w:fldChar w:fldCharType="separate"/>
        </w:r>
        <w:r w:rsidR="00C62FDD" w:rsidRPr="00A30A86">
          <w:rPr>
            <w:noProof/>
            <w:webHidden/>
          </w:rPr>
          <w:t>18</w:t>
        </w:r>
        <w:r w:rsidR="00C62FDD" w:rsidRPr="00A30A86">
          <w:rPr>
            <w:noProof/>
            <w:webHidden/>
          </w:rPr>
          <w:fldChar w:fldCharType="end"/>
        </w:r>
      </w:hyperlink>
    </w:p>
    <w:p w14:paraId="2F4D288C" w14:textId="6F9CF4F5" w:rsidR="00C62FDD" w:rsidRPr="00A30A86" w:rsidRDefault="00086559">
      <w:pPr>
        <w:pStyle w:val="TDC2"/>
        <w:tabs>
          <w:tab w:val="left" w:pos="495"/>
          <w:tab w:val="right" w:pos="8494"/>
        </w:tabs>
        <w:rPr>
          <w:rFonts w:ascii="Calibri" w:hAnsi="Calibri"/>
          <w:b w:val="0"/>
          <w:bCs w:val="0"/>
          <w:smallCaps w:val="0"/>
          <w:noProof/>
          <w:szCs w:val="22"/>
        </w:rPr>
      </w:pPr>
      <w:hyperlink w:anchor="_Toc102725602" w:history="1">
        <w:r w:rsidR="00C62FDD" w:rsidRPr="00A30A86">
          <w:rPr>
            <w:rStyle w:val="Hipervnculo"/>
            <w:noProof/>
          </w:rPr>
          <w:t>5.4</w:t>
        </w:r>
        <w:r w:rsidR="00C62FDD" w:rsidRPr="00A30A86">
          <w:rPr>
            <w:rFonts w:ascii="Calibri" w:hAnsi="Calibri"/>
            <w:b w:val="0"/>
            <w:bCs w:val="0"/>
            <w:smallCaps w:val="0"/>
            <w:noProof/>
            <w:szCs w:val="22"/>
          </w:rPr>
          <w:tab/>
        </w:r>
        <w:r w:rsidR="00C62FDD" w:rsidRPr="00A30A86">
          <w:rPr>
            <w:rStyle w:val="Hipervnculo"/>
            <w:noProof/>
          </w:rPr>
          <w:t>Prestación de servicios de respuesta a incidentes de seguridad a las Administraciones públicas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_Toc102725602 \h </w:instrText>
        </w:r>
        <w:r w:rsidR="00C62FDD" w:rsidRPr="00A30A86">
          <w:rPr>
            <w:noProof/>
            <w:webHidden/>
          </w:rPr>
        </w:r>
        <w:r w:rsidR="00C62FDD" w:rsidRPr="00A30A86">
          <w:rPr>
            <w:noProof/>
            <w:webHidden/>
          </w:rPr>
          <w:fldChar w:fldCharType="separate"/>
        </w:r>
        <w:r w:rsidR="00C62FDD" w:rsidRPr="00A30A86">
          <w:rPr>
            <w:noProof/>
            <w:webHidden/>
          </w:rPr>
          <w:t>20</w:t>
        </w:r>
        <w:r w:rsidR="00C62FDD" w:rsidRPr="00A30A86">
          <w:rPr>
            <w:noProof/>
            <w:webHidden/>
          </w:rPr>
          <w:fldChar w:fldCharType="end"/>
        </w:r>
      </w:hyperlink>
    </w:p>
    <w:p w14:paraId="3E195ECC" w14:textId="64884FEB" w:rsidR="00C62FDD" w:rsidRPr="00A30A86" w:rsidRDefault="00086559">
      <w:pPr>
        <w:pStyle w:val="TDC1"/>
        <w:tabs>
          <w:tab w:val="left" w:pos="330"/>
          <w:tab w:val="right" w:pos="8494"/>
        </w:tabs>
        <w:rPr>
          <w:rFonts w:ascii="Calibri" w:hAnsi="Calibri"/>
          <w:b w:val="0"/>
          <w:bCs w:val="0"/>
          <w:caps w:val="0"/>
          <w:noProof/>
          <w:szCs w:val="22"/>
          <w:u w:val="none"/>
        </w:rPr>
      </w:pPr>
      <w:hyperlink w:anchor="_Toc102725603" w:history="1">
        <w:r w:rsidR="00C62FDD" w:rsidRPr="00A30A86">
          <w:rPr>
            <w:rStyle w:val="Hipervnculo"/>
            <w:noProof/>
          </w:rPr>
          <w:t>6</w:t>
        </w:r>
        <w:r w:rsidR="00C62FDD" w:rsidRPr="00A30A86">
          <w:rPr>
            <w:rFonts w:ascii="Calibri" w:hAnsi="Calibri"/>
            <w:b w:val="0"/>
            <w:bCs w:val="0"/>
            <w:caps w:val="0"/>
            <w:noProof/>
            <w:szCs w:val="22"/>
            <w:u w:val="none"/>
          </w:rPr>
          <w:tab/>
        </w:r>
        <w:r w:rsidR="00C62FDD" w:rsidRPr="00A30A86">
          <w:rPr>
            <w:rStyle w:val="Hipervnculo"/>
            <w:noProof/>
          </w:rPr>
          <w:t>Normas de conformidad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_Toc102725603 \h </w:instrText>
        </w:r>
        <w:r w:rsidR="00C62FDD" w:rsidRPr="00A30A86">
          <w:rPr>
            <w:noProof/>
            <w:webHidden/>
          </w:rPr>
        </w:r>
        <w:r w:rsidR="00C62FDD" w:rsidRPr="00A30A86">
          <w:rPr>
            <w:noProof/>
            <w:webHidden/>
          </w:rPr>
          <w:fldChar w:fldCharType="separate"/>
        </w:r>
        <w:r w:rsidR="00C62FDD" w:rsidRPr="00A30A86">
          <w:rPr>
            <w:noProof/>
            <w:webHidden/>
          </w:rPr>
          <w:t>20</w:t>
        </w:r>
        <w:r w:rsidR="00C62FDD" w:rsidRPr="00A30A86">
          <w:rPr>
            <w:noProof/>
            <w:webHidden/>
          </w:rPr>
          <w:fldChar w:fldCharType="end"/>
        </w:r>
      </w:hyperlink>
    </w:p>
    <w:p w14:paraId="6E568D13" w14:textId="10FBC321" w:rsidR="00C62FDD" w:rsidRPr="00A30A86" w:rsidRDefault="00086559">
      <w:pPr>
        <w:pStyle w:val="TDC2"/>
        <w:tabs>
          <w:tab w:val="left" w:pos="495"/>
          <w:tab w:val="right" w:pos="8494"/>
        </w:tabs>
        <w:rPr>
          <w:rFonts w:ascii="Calibri" w:hAnsi="Calibri"/>
          <w:b w:val="0"/>
          <w:bCs w:val="0"/>
          <w:smallCaps w:val="0"/>
          <w:noProof/>
          <w:szCs w:val="22"/>
        </w:rPr>
      </w:pPr>
      <w:hyperlink w:anchor="_Toc102725604" w:history="1">
        <w:r w:rsidR="00C62FDD" w:rsidRPr="00A30A86">
          <w:rPr>
            <w:rStyle w:val="Hipervnculo"/>
            <w:noProof/>
          </w:rPr>
          <w:t>6.1</w:t>
        </w:r>
        <w:r w:rsidR="00C62FDD" w:rsidRPr="00A30A86">
          <w:rPr>
            <w:rFonts w:ascii="Calibri" w:hAnsi="Calibri"/>
            <w:b w:val="0"/>
            <w:bCs w:val="0"/>
            <w:smallCaps w:val="0"/>
            <w:noProof/>
            <w:szCs w:val="22"/>
          </w:rPr>
          <w:tab/>
        </w:r>
        <w:r w:rsidR="00C62FDD" w:rsidRPr="00A30A86">
          <w:rPr>
            <w:rStyle w:val="Hipervnculo"/>
            <w:noProof/>
          </w:rPr>
          <w:t>Administración digital</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_Toc102725604 \h </w:instrText>
        </w:r>
        <w:r w:rsidR="00C62FDD" w:rsidRPr="00A30A86">
          <w:rPr>
            <w:noProof/>
            <w:webHidden/>
          </w:rPr>
        </w:r>
        <w:r w:rsidR="00C62FDD" w:rsidRPr="00A30A86">
          <w:rPr>
            <w:noProof/>
            <w:webHidden/>
          </w:rPr>
          <w:fldChar w:fldCharType="separate"/>
        </w:r>
        <w:r w:rsidR="00C62FDD" w:rsidRPr="00A30A86">
          <w:rPr>
            <w:noProof/>
            <w:webHidden/>
          </w:rPr>
          <w:t>20</w:t>
        </w:r>
        <w:r w:rsidR="00C62FDD" w:rsidRPr="00A30A86">
          <w:rPr>
            <w:noProof/>
            <w:webHidden/>
          </w:rPr>
          <w:fldChar w:fldCharType="end"/>
        </w:r>
      </w:hyperlink>
    </w:p>
    <w:p w14:paraId="096F115C" w14:textId="46E0BD63" w:rsidR="00C62FDD" w:rsidRPr="00A30A86" w:rsidRDefault="00086559">
      <w:pPr>
        <w:pStyle w:val="TDC2"/>
        <w:tabs>
          <w:tab w:val="left" w:pos="495"/>
          <w:tab w:val="right" w:pos="8494"/>
        </w:tabs>
        <w:rPr>
          <w:rFonts w:ascii="Calibri" w:hAnsi="Calibri"/>
          <w:b w:val="0"/>
          <w:bCs w:val="0"/>
          <w:smallCaps w:val="0"/>
          <w:noProof/>
          <w:szCs w:val="22"/>
        </w:rPr>
      </w:pPr>
      <w:hyperlink w:anchor="_Toc102725605" w:history="1">
        <w:r w:rsidR="00C62FDD" w:rsidRPr="00A30A86">
          <w:rPr>
            <w:rStyle w:val="Hipervnculo"/>
            <w:noProof/>
          </w:rPr>
          <w:t>6.2</w:t>
        </w:r>
        <w:r w:rsidR="00C62FDD" w:rsidRPr="00A30A86">
          <w:rPr>
            <w:rFonts w:ascii="Calibri" w:hAnsi="Calibri"/>
            <w:b w:val="0"/>
            <w:bCs w:val="0"/>
            <w:smallCaps w:val="0"/>
            <w:noProof/>
            <w:szCs w:val="22"/>
          </w:rPr>
          <w:tab/>
        </w:r>
        <w:r w:rsidR="00C62FDD" w:rsidRPr="00A30A86">
          <w:rPr>
            <w:rStyle w:val="Hipervnculo"/>
            <w:noProof/>
          </w:rPr>
          <w:t>Ciclo de vida de servicios y sistemas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_Toc102725605 \h </w:instrText>
        </w:r>
        <w:r w:rsidR="00C62FDD" w:rsidRPr="00A30A86">
          <w:rPr>
            <w:noProof/>
            <w:webHidden/>
          </w:rPr>
        </w:r>
        <w:r w:rsidR="00C62FDD" w:rsidRPr="00A30A86">
          <w:rPr>
            <w:noProof/>
            <w:webHidden/>
          </w:rPr>
          <w:fldChar w:fldCharType="separate"/>
        </w:r>
        <w:r w:rsidR="00C62FDD" w:rsidRPr="00A30A86">
          <w:rPr>
            <w:noProof/>
            <w:webHidden/>
          </w:rPr>
          <w:t>21</w:t>
        </w:r>
        <w:r w:rsidR="00C62FDD" w:rsidRPr="00A30A86">
          <w:rPr>
            <w:noProof/>
            <w:webHidden/>
          </w:rPr>
          <w:fldChar w:fldCharType="end"/>
        </w:r>
      </w:hyperlink>
      <w:bookmarkStart w:id="0" w:name="_GoBack"/>
      <w:bookmarkEnd w:id="0"/>
    </w:p>
    <w:p w14:paraId="04F9A8DA" w14:textId="19231AE4" w:rsidR="00C62FDD" w:rsidRPr="00A30A86" w:rsidRDefault="00086559">
      <w:pPr>
        <w:pStyle w:val="TDC2"/>
        <w:tabs>
          <w:tab w:val="left" w:pos="495"/>
          <w:tab w:val="right" w:pos="8494"/>
        </w:tabs>
        <w:rPr>
          <w:rFonts w:ascii="Calibri" w:hAnsi="Calibri"/>
          <w:b w:val="0"/>
          <w:bCs w:val="0"/>
          <w:smallCaps w:val="0"/>
          <w:noProof/>
          <w:szCs w:val="22"/>
        </w:rPr>
      </w:pPr>
      <w:hyperlink w:anchor="_Toc102725606" w:history="1">
        <w:r w:rsidR="00C62FDD" w:rsidRPr="00A30A86">
          <w:rPr>
            <w:rStyle w:val="Hipervnculo"/>
            <w:noProof/>
          </w:rPr>
          <w:t>6.3</w:t>
        </w:r>
        <w:r w:rsidR="00C62FDD" w:rsidRPr="00A30A86">
          <w:rPr>
            <w:rFonts w:ascii="Calibri" w:hAnsi="Calibri"/>
            <w:b w:val="0"/>
            <w:bCs w:val="0"/>
            <w:smallCaps w:val="0"/>
            <w:noProof/>
            <w:szCs w:val="22"/>
          </w:rPr>
          <w:tab/>
        </w:r>
        <w:r w:rsidR="00C62FDD" w:rsidRPr="00A30A86">
          <w:rPr>
            <w:rStyle w:val="Hipervnculo"/>
            <w:noProof/>
          </w:rPr>
          <w:t>Mecanismos de control</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_Toc102725606 \h </w:instrText>
        </w:r>
        <w:r w:rsidR="00C62FDD" w:rsidRPr="00A30A86">
          <w:rPr>
            <w:noProof/>
            <w:webHidden/>
          </w:rPr>
        </w:r>
        <w:r w:rsidR="00C62FDD" w:rsidRPr="00A30A86">
          <w:rPr>
            <w:noProof/>
            <w:webHidden/>
          </w:rPr>
          <w:fldChar w:fldCharType="separate"/>
        </w:r>
        <w:r w:rsidR="00C62FDD" w:rsidRPr="00A30A86">
          <w:rPr>
            <w:noProof/>
            <w:webHidden/>
          </w:rPr>
          <w:t>21</w:t>
        </w:r>
        <w:r w:rsidR="00C62FDD" w:rsidRPr="00A30A86">
          <w:rPr>
            <w:noProof/>
            <w:webHidden/>
          </w:rPr>
          <w:fldChar w:fldCharType="end"/>
        </w:r>
      </w:hyperlink>
    </w:p>
    <w:p w14:paraId="78CF7009" w14:textId="2F4E0B27" w:rsidR="00C62FDD" w:rsidRPr="00A30A86" w:rsidRDefault="00086559">
      <w:pPr>
        <w:pStyle w:val="TDC2"/>
        <w:tabs>
          <w:tab w:val="left" w:pos="495"/>
          <w:tab w:val="right" w:pos="8494"/>
        </w:tabs>
        <w:rPr>
          <w:rFonts w:ascii="Calibri" w:hAnsi="Calibri"/>
          <w:b w:val="0"/>
          <w:bCs w:val="0"/>
          <w:smallCaps w:val="0"/>
          <w:noProof/>
          <w:szCs w:val="22"/>
        </w:rPr>
      </w:pPr>
      <w:hyperlink w:anchor="_Toc102725607" w:history="1">
        <w:r w:rsidR="00C62FDD" w:rsidRPr="00A30A86">
          <w:rPr>
            <w:rStyle w:val="Hipervnculo"/>
            <w:noProof/>
          </w:rPr>
          <w:t>6.4</w:t>
        </w:r>
        <w:r w:rsidR="00C62FDD" w:rsidRPr="00A30A86">
          <w:rPr>
            <w:rFonts w:ascii="Calibri" w:hAnsi="Calibri"/>
            <w:b w:val="0"/>
            <w:bCs w:val="0"/>
            <w:smallCaps w:val="0"/>
            <w:noProof/>
            <w:szCs w:val="22"/>
          </w:rPr>
          <w:tab/>
        </w:r>
        <w:r w:rsidR="00C62FDD" w:rsidRPr="00A30A86">
          <w:rPr>
            <w:rStyle w:val="Hipervnculo"/>
            <w:noProof/>
          </w:rPr>
          <w:t>Procedimientos de determinación de la conformidad con el Esquema Nacional de Seguridad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_Toc102725607 \h </w:instrText>
        </w:r>
        <w:r w:rsidR="00C62FDD" w:rsidRPr="00A30A86">
          <w:rPr>
            <w:noProof/>
            <w:webHidden/>
          </w:rPr>
        </w:r>
        <w:r w:rsidR="00C62FDD" w:rsidRPr="00A30A86">
          <w:rPr>
            <w:noProof/>
            <w:webHidden/>
          </w:rPr>
          <w:fldChar w:fldCharType="separate"/>
        </w:r>
        <w:r w:rsidR="00C62FDD" w:rsidRPr="00A30A86">
          <w:rPr>
            <w:noProof/>
            <w:webHidden/>
          </w:rPr>
          <w:t>21</w:t>
        </w:r>
        <w:r w:rsidR="00C62FDD" w:rsidRPr="00A30A86">
          <w:rPr>
            <w:noProof/>
            <w:webHidden/>
          </w:rPr>
          <w:fldChar w:fldCharType="end"/>
        </w:r>
      </w:hyperlink>
    </w:p>
    <w:p w14:paraId="4909F5FE" w14:textId="6E6BB686" w:rsidR="00C62FDD" w:rsidRPr="00A30A86" w:rsidRDefault="00086559">
      <w:pPr>
        <w:pStyle w:val="TDC1"/>
        <w:tabs>
          <w:tab w:val="left" w:pos="330"/>
          <w:tab w:val="right" w:pos="8494"/>
        </w:tabs>
        <w:rPr>
          <w:rFonts w:ascii="Calibri" w:hAnsi="Calibri"/>
          <w:b w:val="0"/>
          <w:bCs w:val="0"/>
          <w:caps w:val="0"/>
          <w:noProof/>
          <w:szCs w:val="22"/>
          <w:u w:val="none"/>
        </w:rPr>
      </w:pPr>
      <w:hyperlink w:anchor="_Toc102725608" w:history="1">
        <w:r w:rsidR="00C62FDD" w:rsidRPr="00A30A86">
          <w:rPr>
            <w:rStyle w:val="Hipervnculo"/>
            <w:noProof/>
          </w:rPr>
          <w:t>7</w:t>
        </w:r>
        <w:r w:rsidR="00C62FDD" w:rsidRPr="00A30A86">
          <w:rPr>
            <w:rFonts w:ascii="Calibri" w:hAnsi="Calibri"/>
            <w:b w:val="0"/>
            <w:bCs w:val="0"/>
            <w:caps w:val="0"/>
            <w:noProof/>
            <w:szCs w:val="22"/>
            <w:u w:val="none"/>
          </w:rPr>
          <w:tab/>
        </w:r>
        <w:r w:rsidR="00C62FDD" w:rsidRPr="00A30A86">
          <w:rPr>
            <w:rStyle w:val="Hipervnculo"/>
            <w:noProof/>
          </w:rPr>
          <w:t>Actualización</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_Toc102725608 \h </w:instrText>
        </w:r>
        <w:r w:rsidR="00C62FDD" w:rsidRPr="00A30A86">
          <w:rPr>
            <w:noProof/>
            <w:webHidden/>
          </w:rPr>
        </w:r>
        <w:r w:rsidR="00C62FDD" w:rsidRPr="00A30A86">
          <w:rPr>
            <w:noProof/>
            <w:webHidden/>
          </w:rPr>
          <w:fldChar w:fldCharType="separate"/>
        </w:r>
        <w:r w:rsidR="00C62FDD" w:rsidRPr="00A30A86">
          <w:rPr>
            <w:noProof/>
            <w:webHidden/>
          </w:rPr>
          <w:t>21</w:t>
        </w:r>
        <w:r w:rsidR="00C62FDD" w:rsidRPr="00A30A86">
          <w:rPr>
            <w:noProof/>
            <w:webHidden/>
          </w:rPr>
          <w:fldChar w:fldCharType="end"/>
        </w:r>
      </w:hyperlink>
    </w:p>
    <w:p w14:paraId="1E2EDA55" w14:textId="2F1F3ECF" w:rsidR="00C62FDD" w:rsidRPr="00A30A86" w:rsidRDefault="00086559">
      <w:pPr>
        <w:pStyle w:val="TDC1"/>
        <w:tabs>
          <w:tab w:val="left" w:pos="330"/>
          <w:tab w:val="right" w:pos="8494"/>
        </w:tabs>
        <w:rPr>
          <w:rFonts w:ascii="Calibri" w:hAnsi="Calibri"/>
          <w:b w:val="0"/>
          <w:bCs w:val="0"/>
          <w:caps w:val="0"/>
          <w:noProof/>
          <w:szCs w:val="22"/>
          <w:u w:val="none"/>
        </w:rPr>
      </w:pPr>
      <w:hyperlink w:anchor="_Toc102725609" w:history="1">
        <w:r w:rsidR="00C62FDD" w:rsidRPr="00A30A86">
          <w:rPr>
            <w:rStyle w:val="Hipervnculo"/>
            <w:noProof/>
          </w:rPr>
          <w:t>8</w:t>
        </w:r>
        <w:r w:rsidR="00C62FDD" w:rsidRPr="00A30A86">
          <w:rPr>
            <w:rFonts w:ascii="Calibri" w:hAnsi="Calibri"/>
            <w:b w:val="0"/>
            <w:bCs w:val="0"/>
            <w:caps w:val="0"/>
            <w:noProof/>
            <w:szCs w:val="22"/>
            <w:u w:val="none"/>
          </w:rPr>
          <w:tab/>
        </w:r>
        <w:r w:rsidR="00C62FDD" w:rsidRPr="00A30A86">
          <w:rPr>
            <w:rStyle w:val="Hipervnculo"/>
            <w:noProof/>
          </w:rPr>
          <w:t>Categorización de los sistemas de información</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_Toc102725609 \h </w:instrText>
        </w:r>
        <w:r w:rsidR="00C62FDD" w:rsidRPr="00A30A86">
          <w:rPr>
            <w:noProof/>
            <w:webHidden/>
          </w:rPr>
        </w:r>
        <w:r w:rsidR="00C62FDD" w:rsidRPr="00A30A86">
          <w:rPr>
            <w:noProof/>
            <w:webHidden/>
          </w:rPr>
          <w:fldChar w:fldCharType="separate"/>
        </w:r>
        <w:r w:rsidR="00C62FDD" w:rsidRPr="00A30A86">
          <w:rPr>
            <w:noProof/>
            <w:webHidden/>
          </w:rPr>
          <w:t>22</w:t>
        </w:r>
        <w:r w:rsidR="00C62FDD" w:rsidRPr="00A30A86">
          <w:rPr>
            <w:noProof/>
            <w:webHidden/>
          </w:rPr>
          <w:fldChar w:fldCharType="end"/>
        </w:r>
      </w:hyperlink>
    </w:p>
    <w:p w14:paraId="067AA62E" w14:textId="5FDDDC98" w:rsidR="00C62FDD" w:rsidRPr="00A30A86" w:rsidRDefault="00086559">
      <w:pPr>
        <w:pStyle w:val="TDC1"/>
        <w:tabs>
          <w:tab w:val="left" w:pos="330"/>
          <w:tab w:val="right" w:pos="8494"/>
        </w:tabs>
        <w:rPr>
          <w:rFonts w:ascii="Calibri" w:hAnsi="Calibri"/>
          <w:b w:val="0"/>
          <w:bCs w:val="0"/>
          <w:caps w:val="0"/>
          <w:noProof/>
          <w:szCs w:val="22"/>
          <w:u w:val="none"/>
        </w:rPr>
      </w:pPr>
      <w:hyperlink w:anchor="_Toc102725610" w:history="1">
        <w:r w:rsidR="00C62FDD" w:rsidRPr="00A30A86">
          <w:rPr>
            <w:rStyle w:val="Hipervnculo"/>
            <w:noProof/>
          </w:rPr>
          <w:t>9</w:t>
        </w:r>
        <w:r w:rsidR="00C62FDD" w:rsidRPr="00A30A86">
          <w:rPr>
            <w:rFonts w:ascii="Calibri" w:hAnsi="Calibri"/>
            <w:b w:val="0"/>
            <w:bCs w:val="0"/>
            <w:caps w:val="0"/>
            <w:noProof/>
            <w:szCs w:val="22"/>
            <w:u w:val="none"/>
          </w:rPr>
          <w:tab/>
        </w:r>
        <w:r w:rsidR="00C62FDD" w:rsidRPr="00A30A86">
          <w:rPr>
            <w:rStyle w:val="Hipervnculo"/>
            <w:noProof/>
          </w:rPr>
          <w:t>Anexo I: Categorías de los sistemas</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_Toc102725610 \h </w:instrText>
        </w:r>
        <w:r w:rsidR="00C62FDD" w:rsidRPr="00A30A86">
          <w:rPr>
            <w:noProof/>
            <w:webHidden/>
          </w:rPr>
        </w:r>
        <w:r w:rsidR="00C62FDD" w:rsidRPr="00A30A86">
          <w:rPr>
            <w:noProof/>
            <w:webHidden/>
          </w:rPr>
          <w:fldChar w:fldCharType="separate"/>
        </w:r>
        <w:r w:rsidR="00C62FDD" w:rsidRPr="00A30A86">
          <w:rPr>
            <w:noProof/>
            <w:webHidden/>
          </w:rPr>
          <w:t>22</w:t>
        </w:r>
        <w:r w:rsidR="00C62FDD" w:rsidRPr="00A30A86">
          <w:rPr>
            <w:noProof/>
            <w:webHidden/>
          </w:rPr>
          <w:fldChar w:fldCharType="end"/>
        </w:r>
      </w:hyperlink>
    </w:p>
    <w:p w14:paraId="2A45E823" w14:textId="4CCF30F2" w:rsidR="00C62FDD" w:rsidRPr="00A30A86" w:rsidRDefault="00086559">
      <w:pPr>
        <w:pStyle w:val="TDC1"/>
        <w:tabs>
          <w:tab w:val="left" w:pos="440"/>
          <w:tab w:val="right" w:pos="8494"/>
        </w:tabs>
        <w:rPr>
          <w:rFonts w:ascii="Calibri" w:hAnsi="Calibri"/>
          <w:b w:val="0"/>
          <w:bCs w:val="0"/>
          <w:caps w:val="0"/>
          <w:noProof/>
          <w:szCs w:val="22"/>
          <w:u w:val="none"/>
        </w:rPr>
      </w:pPr>
      <w:hyperlink w:anchor="_Toc102725611" w:history="1">
        <w:r w:rsidR="00C62FDD" w:rsidRPr="00A30A86">
          <w:rPr>
            <w:rStyle w:val="Hipervnculo"/>
            <w:noProof/>
          </w:rPr>
          <w:t>10</w:t>
        </w:r>
        <w:r w:rsidR="00C62FDD" w:rsidRPr="00A30A86">
          <w:rPr>
            <w:rFonts w:ascii="Calibri" w:hAnsi="Calibri"/>
            <w:b w:val="0"/>
            <w:bCs w:val="0"/>
            <w:caps w:val="0"/>
            <w:noProof/>
            <w:szCs w:val="22"/>
            <w:u w:val="none"/>
          </w:rPr>
          <w:tab/>
        </w:r>
        <w:r w:rsidR="00C62FDD" w:rsidRPr="00A30A86">
          <w:rPr>
            <w:rStyle w:val="Hipervnculo"/>
            <w:noProof/>
          </w:rPr>
          <w:t>Anexo III: Auditoría de la seguridad</w:t>
        </w:r>
        <w:r w:rsidR="00C62FDD" w:rsidRPr="00A30A86">
          <w:rPr>
            <w:noProof/>
            <w:webHidden/>
          </w:rPr>
          <w:tab/>
        </w:r>
        <w:r w:rsidR="00C62FDD" w:rsidRPr="00A30A86">
          <w:rPr>
            <w:noProof/>
            <w:webHidden/>
          </w:rPr>
          <w:fldChar w:fldCharType="begin"/>
        </w:r>
        <w:r w:rsidR="00C62FDD" w:rsidRPr="00A30A86">
          <w:rPr>
            <w:noProof/>
            <w:webHidden/>
          </w:rPr>
          <w:instrText xml:space="preserve"> PAGEREF _Toc102725611 \h </w:instrText>
        </w:r>
        <w:r w:rsidR="00C62FDD" w:rsidRPr="00A30A86">
          <w:rPr>
            <w:noProof/>
            <w:webHidden/>
          </w:rPr>
        </w:r>
        <w:r w:rsidR="00C62FDD" w:rsidRPr="00A30A86">
          <w:rPr>
            <w:noProof/>
            <w:webHidden/>
          </w:rPr>
          <w:fldChar w:fldCharType="separate"/>
        </w:r>
        <w:r w:rsidR="00C62FDD" w:rsidRPr="00A30A86">
          <w:rPr>
            <w:noProof/>
            <w:webHidden/>
          </w:rPr>
          <w:t>24</w:t>
        </w:r>
        <w:r w:rsidR="00C62FDD" w:rsidRPr="00A30A86">
          <w:rPr>
            <w:noProof/>
            <w:webHidden/>
          </w:rPr>
          <w:fldChar w:fldCharType="end"/>
        </w:r>
      </w:hyperlink>
    </w:p>
    <w:p w14:paraId="28833371" w14:textId="56E74DBF" w:rsidR="0057023A" w:rsidRPr="00A30A86" w:rsidRDefault="0057023A">
      <w:r w:rsidRPr="00A30A86">
        <w:rPr>
          <w:b/>
          <w:caps/>
          <w:u w:val="single"/>
        </w:rPr>
        <w:fldChar w:fldCharType="end"/>
      </w:r>
    </w:p>
    <w:p w14:paraId="4C594E3E" w14:textId="77777777" w:rsidR="0057023A" w:rsidRPr="00A30A86" w:rsidRDefault="0057023A"/>
    <w:p w14:paraId="191B7259" w14:textId="77777777" w:rsidR="0057023A" w:rsidRPr="00A30A86" w:rsidRDefault="0057023A">
      <w:pPr>
        <w:sectPr w:rsidR="0057023A" w:rsidRPr="00A30A86">
          <w:pgSz w:w="11906" w:h="16838"/>
          <w:pgMar w:top="1417" w:right="1701" w:bottom="1417" w:left="1701" w:header="708" w:footer="708" w:gutter="0"/>
          <w:cols w:space="708"/>
          <w:docGrid w:linePitch="360"/>
        </w:sectPr>
      </w:pPr>
    </w:p>
    <w:p w14:paraId="4CFE814B" w14:textId="77777777" w:rsidR="00E04FA5" w:rsidRPr="00A30A86" w:rsidRDefault="006A0A64" w:rsidP="00267341">
      <w:pPr>
        <w:pStyle w:val="Ttulo1"/>
      </w:pPr>
      <w:bookmarkStart w:id="1" w:name="_Toc102725575"/>
      <w:r w:rsidRPr="00A30A86">
        <w:lastRenderedPageBreak/>
        <w:t>El Esquema Nacional de Seguridad</w:t>
      </w:r>
      <w:bookmarkEnd w:id="1"/>
    </w:p>
    <w:p w14:paraId="6B861EBB" w14:textId="417F1A2F" w:rsidR="00C415F9" w:rsidRPr="00A30A86" w:rsidRDefault="00C415F9" w:rsidP="00C415F9">
      <w:pPr>
        <w:jc w:val="both"/>
        <w:rPr>
          <w:sz w:val="24"/>
        </w:rPr>
      </w:pPr>
      <w:r w:rsidRPr="00A30A86">
        <w:rPr>
          <w:sz w:val="24"/>
        </w:rPr>
        <w:t>La evolución de las amenazas, los nuevos vectores de ataque, el desarrollo de modernos mecanismos de respuesta y la necesidad de mantener la conformidad y el alineamiento con las regulaciones europeas y nacionales de aplicación, exigen adaptar las medidas de seguridad a esta nueva realidad. Fortalecer la ciberseguridad demanda recursos económicos, humanos y tecnológicos que se han de dimensionar atendiendo al principio de proporcionalidad y al nivel de seguridad requerido, de acuerdo con una adecuada planificación y contando con la participación de los agentes involucrados, según una dinámica de mejora continua adaptativa.</w:t>
      </w:r>
    </w:p>
    <w:p w14:paraId="620BA18F" w14:textId="60553FD8" w:rsidR="00C415F9" w:rsidRPr="00A30A86" w:rsidRDefault="00C415F9" w:rsidP="00C415F9">
      <w:pPr>
        <w:jc w:val="both"/>
        <w:rPr>
          <w:sz w:val="24"/>
        </w:rPr>
      </w:pPr>
      <w:r w:rsidRPr="00A30A86">
        <w:rPr>
          <w:sz w:val="24"/>
        </w:rPr>
        <w:t>Por ello, en un mundo hiperconectado como el actual, implementar la seguridad en el ciberespacio se ha convertido en una prioridad estratégica. Sin embargo, el riesgo en el ciberespacio es demasiado grande para que el sector público o las empresas lo aborden por sí solos, pues ambos comparten el interés y la responsabilidad de enfrentar juntos ese reto. A medida que aumenta el papel de la tecnología en la sociedad, la ciberseguridad se convierte en un desafío cada vez mayor.</w:t>
      </w:r>
    </w:p>
    <w:p w14:paraId="3E6C1C71" w14:textId="319FF3B5" w:rsidR="00C415F9" w:rsidRPr="00A30A86" w:rsidRDefault="00C415F9" w:rsidP="00C415F9">
      <w:pPr>
        <w:jc w:val="both"/>
        <w:rPr>
          <w:sz w:val="24"/>
        </w:rPr>
      </w:pPr>
      <w:r w:rsidRPr="00A30A86">
        <w:rPr>
          <w:sz w:val="24"/>
        </w:rPr>
        <w:t>De hecho, el pasado 9 de marzo, el Parlamento Europeo ha aprobado por amplísima mayoría una Resolución sobre injerencias extranjeras en todos los procesos democráticos de la Unión Europea, en particular la desinformación. Tal como señala dicha Resolución en sus considerandos, las injerencias extranjeras constituyen un patrón de conducta que amenaza o afecta negativamente a valores, procedimientos democráticos, procesos políticos, la seguridad de Estados y ciudadanos y la capacidad de hacer frente a situaciones excepcionales. Las tácticas de injerencia extranjera, que se combinan a menudo para tener un mayor efecto, adoptan, entre otras formas, los ciberataques, la asunción del control de infraestructuras críticas, la desinformación, supresión de información, manipulación de plataformas de redes sociales y de sus algoritmos, operaciones de pirateo y filtración, amenazas y acoso para acceder a información sobre los votantes e interferir en la legitimidad del proceso electoral, personalidades e identidades falsas, ejercicio de presiones sobre ciudadanos extranjeros que viven en la Unión, instrumentalización de migrantes y espionaje.</w:t>
      </w:r>
    </w:p>
    <w:p w14:paraId="17642A55" w14:textId="677293E0" w:rsidR="00C415F9" w:rsidRPr="00A30A86" w:rsidRDefault="00C415F9" w:rsidP="00C415F9">
      <w:pPr>
        <w:jc w:val="both"/>
        <w:rPr>
          <w:sz w:val="24"/>
        </w:rPr>
      </w:pPr>
      <w:r w:rsidRPr="00A30A86">
        <w:rPr>
          <w:sz w:val="24"/>
        </w:rPr>
        <w:t>Al tiempo que el escenario descrito ha venido consolidándose, se ha ido extendiendo la implantación del ENS, resultando de ello una mayor experiencia acumulada sobre su aplicación, a la vez que un mejor conocimiento de la situación gracias a las sucesivas ediciones del Informe Nacional del Estado de la Seguridad (INES), del cuerpo de guías de seguridad CCN-STIC y de los servicios y herramientas proporcionados por la capacidad de respuesta a incidentes de seguridad de la información, el CCN-CERT, del Centro Criptológico Nacional (CCN).</w:t>
      </w:r>
    </w:p>
    <w:p w14:paraId="617F54A4" w14:textId="441C5950" w:rsidR="00C415F9" w:rsidRPr="00A30A86" w:rsidRDefault="00C415F9" w:rsidP="00C415F9">
      <w:pPr>
        <w:jc w:val="both"/>
        <w:rPr>
          <w:sz w:val="24"/>
        </w:rPr>
      </w:pPr>
      <w:r w:rsidRPr="00A30A86">
        <w:rPr>
          <w:sz w:val="24"/>
        </w:rPr>
        <w:t>En definitiva, por todas las razones anteriormente expuestas es necesario actualizar el ENS para cumplir tres grandes objetivos.</w:t>
      </w:r>
    </w:p>
    <w:p w14:paraId="43613F32" w14:textId="3AF516A5" w:rsidR="00C415F9" w:rsidRPr="00A30A86" w:rsidRDefault="00C415F9" w:rsidP="00C415F9">
      <w:pPr>
        <w:jc w:val="both"/>
        <w:rPr>
          <w:sz w:val="24"/>
        </w:rPr>
      </w:pPr>
      <w:r w:rsidRPr="00A30A86">
        <w:rPr>
          <w:sz w:val="24"/>
        </w:rPr>
        <w:t xml:space="preserve">En primer lugar, alinear el ENS con el marco normativo y el contexto estratégico existente para garantizar la seguridad en la administración digital. Se trata de reflejar con claridad el ámbito de aplicación del ENS en beneficio de la ciberseguridad y de los derechos de los ciudadanos, así como de actualizar las referencias al marco legal vigente y de revisar la formulación de ciertas cuestiones a la luz de éste, conforme a la Estrategia Nacional de Ciberseguridad 2019 y el Plan Nacional de Ciberseguridad, de forma que se logre simplificar, precisar o armonizar los mandatos del ENS, eliminar </w:t>
      </w:r>
      <w:r w:rsidRPr="00A30A86">
        <w:rPr>
          <w:sz w:val="24"/>
        </w:rPr>
        <w:lastRenderedPageBreak/>
        <w:t>aspectos que puedan considerarse excesivos, o añadir aquellos otros que se identifican como necesarios.</w:t>
      </w:r>
    </w:p>
    <w:p w14:paraId="275C09B2" w14:textId="6F16061A" w:rsidR="00C415F9" w:rsidRPr="00A30A86" w:rsidRDefault="00C415F9" w:rsidP="00C415F9">
      <w:pPr>
        <w:jc w:val="both"/>
        <w:rPr>
          <w:sz w:val="24"/>
        </w:rPr>
      </w:pPr>
      <w:r w:rsidRPr="00A30A86">
        <w:rPr>
          <w:sz w:val="24"/>
        </w:rPr>
        <w:t>En segundo lugar, introducir la capacidad de ajustar los requisitos del ENS, para garantizar su adaptación a la realidad de ciertos colectivos o tipos de sistemas, atendiendo a la semejanza que presentan una multiplicidad de entidades o servicios en cuanto a los riesgos a los que están expuestos sus sistemas de información y sus servicios. Ello aconseja la inclusión en el ENS del concepto de «perfil de cumplimiento específico» que, aprobado por el Centro Criptológico Nacional, permita alcanzar una adaptación del ENS más eficaz y eficiente, racionalizando los recursos requeridos sin menoscabo de la protección perseguida y exigible.</w:t>
      </w:r>
    </w:p>
    <w:p w14:paraId="66003447" w14:textId="432B4C2C" w:rsidR="00C415F9" w:rsidRPr="00A30A86" w:rsidRDefault="00C415F9" w:rsidP="00C415F9">
      <w:pPr>
        <w:jc w:val="both"/>
        <w:rPr>
          <w:sz w:val="24"/>
        </w:rPr>
      </w:pPr>
      <w:r w:rsidRPr="00A30A86">
        <w:rPr>
          <w:sz w:val="24"/>
        </w:rPr>
        <w:t>En tercer lugar, facilitar una mejor respuesta a las tendencias en ciberseguridad, reducir vulnerabilidades y promover la vigilancia continua mediante la revisión de los principios básicos, de los requisitos mínimos y de las medidas de seguridad.</w:t>
      </w:r>
    </w:p>
    <w:p w14:paraId="4B051DDA" w14:textId="30E26AA0" w:rsidR="00201AF4" w:rsidRPr="00A30A86" w:rsidRDefault="00C415F9" w:rsidP="00C415F9">
      <w:pPr>
        <w:jc w:val="both"/>
        <w:rPr>
          <w:sz w:val="24"/>
        </w:rPr>
      </w:pPr>
      <w:r w:rsidRPr="00A30A86">
        <w:rPr>
          <w:sz w:val="24"/>
        </w:rPr>
        <w:t>Por último, la aprobación de este real decreto se incardina también en la ejecución del Plan de Digitalización de las Administraciones Públicas 2021-2025, uno de los instrumentos principales para el cumplimiento del Plan de Recuperación, Transformación y Resiliencia y su Componente 11 denominado «Modernización de las Administraciones Públicas», así como para el desarrollo de las inversiones y reformas previstas en la agenda España Digital 2025. Dicho Plan de Digitalización contempla expresamente, entre sus reformas, la actualización del ENS con el fin de hacer evolucionar la política de seguridad de todas las entidades del sector público español, tomando en cuenta las regulaciones de la Unión Europea dirigidas a incrementar el nivel de ciberseguridad de los sistemas de información. Dicha reforma se ve complementada con la constitución del Centro de Operaciones de Ciberseguridad de la Administración General del Estado y sus Organismos Públicos que servirá de referencia para las demás administraciones públicas y contribuirá a mejorar el cumplimiento del ENS de las entidades en su alcance de servicio. Esta previsión ha sido respaldada por el Acuerdo de Consejo de Ministros de 25 de mayo de 2021 sobre actuaciones urgentes en materia de ciberseguridad que mandata la tramitación y aprobación de un real decreto que sustituya al Real Decreto 3/2010, de 8 de enero, como medida de refuerzo del marco normativo.</w:t>
      </w:r>
    </w:p>
    <w:p w14:paraId="1E57001A" w14:textId="77777777" w:rsidR="00C52B2D" w:rsidRPr="00A30A86" w:rsidRDefault="00C52B2D" w:rsidP="0072126C">
      <w:pPr>
        <w:pStyle w:val="Ttulo1"/>
      </w:pPr>
      <w:r w:rsidRPr="00A30A86">
        <w:t xml:space="preserve"> </w:t>
      </w:r>
      <w:bookmarkStart w:id="2" w:name="_Toc102725576"/>
      <w:r w:rsidR="0072126C" w:rsidRPr="00A30A86">
        <w:t>Disposiciones generales</w:t>
      </w:r>
      <w:bookmarkEnd w:id="2"/>
    </w:p>
    <w:p w14:paraId="0AAB9900" w14:textId="389146DC" w:rsidR="0072126C" w:rsidRPr="00A30A86" w:rsidRDefault="0072126C" w:rsidP="00026B86">
      <w:pPr>
        <w:jc w:val="both"/>
        <w:rPr>
          <w:sz w:val="24"/>
        </w:rPr>
      </w:pPr>
      <w:r w:rsidRPr="00A30A86">
        <w:rPr>
          <w:sz w:val="24"/>
        </w:rPr>
        <w:t xml:space="preserve">Las disposiciones generales del Real Decreto se encuentran recogidas en el capítulo I. Se trata de un capítulo con tan sólo </w:t>
      </w:r>
      <w:r w:rsidR="002309F1" w:rsidRPr="00A30A86">
        <w:rPr>
          <w:sz w:val="24"/>
        </w:rPr>
        <w:t>cuatro</w:t>
      </w:r>
      <w:r w:rsidRPr="00A30A86">
        <w:rPr>
          <w:sz w:val="24"/>
        </w:rPr>
        <w:t xml:space="preserve"> artículos, que recoge el objeto del Real Decreto, </w:t>
      </w:r>
      <w:r w:rsidR="002309F1" w:rsidRPr="00A30A86">
        <w:rPr>
          <w:sz w:val="24"/>
        </w:rPr>
        <w:t>el</w:t>
      </w:r>
      <w:r w:rsidRPr="00A30A86">
        <w:rPr>
          <w:sz w:val="24"/>
        </w:rPr>
        <w:t xml:space="preserve"> ámbito de aplicación</w:t>
      </w:r>
      <w:r w:rsidR="002309F1" w:rsidRPr="00A30A86">
        <w:rPr>
          <w:sz w:val="24"/>
        </w:rPr>
        <w:t>, una referencia a los sistemas de información que tratan datos personales y un conjunto de definiciones</w:t>
      </w:r>
      <w:r w:rsidRPr="00A30A86">
        <w:rPr>
          <w:sz w:val="24"/>
        </w:rPr>
        <w:t>.</w:t>
      </w:r>
    </w:p>
    <w:p w14:paraId="74194746" w14:textId="6E128FA7" w:rsidR="0072126C" w:rsidRPr="00A30A86" w:rsidRDefault="0072126C" w:rsidP="0072126C">
      <w:pPr>
        <w:jc w:val="both"/>
        <w:rPr>
          <w:sz w:val="24"/>
        </w:rPr>
      </w:pPr>
      <w:r w:rsidRPr="00A30A86">
        <w:rPr>
          <w:sz w:val="24"/>
        </w:rPr>
        <w:t xml:space="preserve">El Real Decreto tiene por </w:t>
      </w:r>
      <w:r w:rsidRPr="00A30A86">
        <w:rPr>
          <w:b/>
          <w:sz w:val="24"/>
        </w:rPr>
        <w:t>objeto</w:t>
      </w:r>
      <w:r w:rsidRPr="00A30A86">
        <w:rPr>
          <w:sz w:val="24"/>
        </w:rPr>
        <w:t xml:space="preserve"> regular el Esquema Nacional de Seguridad establecido en el artículo </w:t>
      </w:r>
      <w:r w:rsidR="002309F1" w:rsidRPr="00A30A86">
        <w:rPr>
          <w:sz w:val="24"/>
        </w:rPr>
        <w:t>156.2 de la Ley 40/2015</w:t>
      </w:r>
      <w:r w:rsidRPr="00A30A86">
        <w:rPr>
          <w:sz w:val="24"/>
        </w:rPr>
        <w:t>.</w:t>
      </w:r>
    </w:p>
    <w:p w14:paraId="17F5F25B" w14:textId="77777777" w:rsidR="002309F1" w:rsidRPr="00A30A86" w:rsidRDefault="0072126C" w:rsidP="002309F1">
      <w:pPr>
        <w:jc w:val="both"/>
        <w:rPr>
          <w:sz w:val="24"/>
        </w:rPr>
      </w:pPr>
      <w:r w:rsidRPr="00A30A86">
        <w:rPr>
          <w:sz w:val="24"/>
        </w:rPr>
        <w:t>El ENS está constituido por los principios básicos y requisitos mínimos requeridos para una protección adecuada de la información</w:t>
      </w:r>
      <w:r w:rsidR="002309F1" w:rsidRPr="00A30A86">
        <w:t xml:space="preserve"> </w:t>
      </w:r>
      <w:r w:rsidR="002309F1" w:rsidRPr="00A30A86">
        <w:rPr>
          <w:sz w:val="24"/>
        </w:rPr>
        <w:t xml:space="preserve">tratada y los servicios prestados por las entidades de su ámbito de aplicación, con objeto de </w:t>
      </w:r>
      <w:r w:rsidRPr="00A30A86">
        <w:rPr>
          <w:sz w:val="24"/>
        </w:rPr>
        <w:t xml:space="preserve">asegurar el acceso, integridad, disponibilidad, autenticidad, confidencialidad, trazabilidad y conservación de los datos, informaciones y servicios utilizados </w:t>
      </w:r>
      <w:r w:rsidR="002309F1" w:rsidRPr="00A30A86">
        <w:rPr>
          <w:sz w:val="24"/>
        </w:rPr>
        <w:t>por</w:t>
      </w:r>
      <w:r w:rsidRPr="00A30A86">
        <w:rPr>
          <w:sz w:val="24"/>
        </w:rPr>
        <w:t xml:space="preserve"> medios electrónicos que gestionen en el ejercicio de sus competencias.</w:t>
      </w:r>
    </w:p>
    <w:p w14:paraId="0389B78A" w14:textId="515F5CEE" w:rsidR="002309F1" w:rsidRPr="00A30A86" w:rsidRDefault="002309F1" w:rsidP="002309F1">
      <w:pPr>
        <w:jc w:val="both"/>
        <w:rPr>
          <w:sz w:val="24"/>
        </w:rPr>
      </w:pPr>
      <w:r w:rsidRPr="00A30A86">
        <w:rPr>
          <w:sz w:val="24"/>
        </w:rPr>
        <w:lastRenderedPageBreak/>
        <w:t>Lo dispuesto en este real decreto, por cuanto afecta a los sistemas de información utilizados para la prestación de los servicios públicos, deberá considerarse comprendido en los recursos y procedimientos integrantes del Sistema de Seguridad Nacional recogidos en la Ley 36/2015, de 28 de septiembre, de Seguridad Nacional.</w:t>
      </w:r>
    </w:p>
    <w:p w14:paraId="38CFE890" w14:textId="77777777" w:rsidR="00E33043" w:rsidRPr="00A30A86" w:rsidRDefault="00E33043" w:rsidP="00E33043">
      <w:pPr>
        <w:jc w:val="both"/>
        <w:rPr>
          <w:sz w:val="24"/>
        </w:rPr>
      </w:pPr>
      <w:r w:rsidRPr="00A30A86">
        <w:rPr>
          <w:sz w:val="24"/>
        </w:rPr>
        <w:t xml:space="preserve">Respecto al </w:t>
      </w:r>
      <w:r w:rsidRPr="00A30A86">
        <w:rPr>
          <w:b/>
          <w:sz w:val="24"/>
        </w:rPr>
        <w:t>ámbito de aplicación</w:t>
      </w:r>
      <w:r w:rsidRPr="00A30A86">
        <w:rPr>
          <w:sz w:val="24"/>
        </w:rPr>
        <w:t xml:space="preserve"> del </w:t>
      </w:r>
      <w:r w:rsidR="00B64507" w:rsidRPr="00A30A86">
        <w:rPr>
          <w:sz w:val="24"/>
        </w:rPr>
        <w:t>Esquema Nacional de Seguridad</w:t>
      </w:r>
      <w:r w:rsidRPr="00A30A86">
        <w:rPr>
          <w:sz w:val="24"/>
        </w:rPr>
        <w:t xml:space="preserve">, éste será el </w:t>
      </w:r>
      <w:r w:rsidR="00B64507" w:rsidRPr="00A30A86">
        <w:rPr>
          <w:sz w:val="24"/>
        </w:rPr>
        <w:t>ámbito de aplicación</w:t>
      </w:r>
      <w:r w:rsidRPr="00A30A86">
        <w:rPr>
          <w:sz w:val="24"/>
        </w:rPr>
        <w:t xml:space="preserve"> d</w:t>
      </w:r>
      <w:r w:rsidR="00B64507" w:rsidRPr="00A30A86">
        <w:rPr>
          <w:sz w:val="24"/>
        </w:rPr>
        <w:t>e la Ley 40/2015</w:t>
      </w:r>
      <w:r w:rsidRPr="00A30A86">
        <w:rPr>
          <w:sz w:val="24"/>
        </w:rPr>
        <w:t>. Es decir, será de aplicación</w:t>
      </w:r>
      <w:r w:rsidR="00A7032A" w:rsidRPr="00A30A86">
        <w:rPr>
          <w:sz w:val="24"/>
        </w:rPr>
        <w:t xml:space="preserve"> al sector público, que comprende</w:t>
      </w:r>
      <w:r w:rsidRPr="00A30A86">
        <w:rPr>
          <w:sz w:val="24"/>
        </w:rPr>
        <w:t>:</w:t>
      </w:r>
    </w:p>
    <w:p w14:paraId="1B19B27C" w14:textId="77777777" w:rsidR="00E33043" w:rsidRPr="00A30A86" w:rsidRDefault="00A7032A" w:rsidP="004E28BC">
      <w:pPr>
        <w:numPr>
          <w:ilvl w:val="0"/>
          <w:numId w:val="4"/>
        </w:numPr>
        <w:jc w:val="both"/>
        <w:rPr>
          <w:sz w:val="24"/>
        </w:rPr>
      </w:pPr>
      <w:r w:rsidRPr="00A30A86">
        <w:rPr>
          <w:sz w:val="24"/>
        </w:rPr>
        <w:t>L</w:t>
      </w:r>
      <w:r w:rsidR="00E33043" w:rsidRPr="00A30A86">
        <w:rPr>
          <w:sz w:val="24"/>
        </w:rPr>
        <w:t>as Administraciones Públicas, entendiendo por tales la Administración General del Estado, las Administraciones de las Comunidades Autónomas y las Entidades que in</w:t>
      </w:r>
      <w:r w:rsidRPr="00A30A86">
        <w:rPr>
          <w:sz w:val="24"/>
        </w:rPr>
        <w:t>tegran la Administración Local</w:t>
      </w:r>
    </w:p>
    <w:p w14:paraId="43E0EE2D" w14:textId="77777777" w:rsidR="00E33043" w:rsidRPr="00A30A86" w:rsidRDefault="00A7032A" w:rsidP="004E28BC">
      <w:pPr>
        <w:numPr>
          <w:ilvl w:val="0"/>
          <w:numId w:val="4"/>
        </w:numPr>
        <w:jc w:val="both"/>
        <w:rPr>
          <w:sz w:val="24"/>
        </w:rPr>
      </w:pPr>
      <w:r w:rsidRPr="00A30A86">
        <w:rPr>
          <w:sz w:val="24"/>
        </w:rPr>
        <w:t>El sector público institucional, integrado por:</w:t>
      </w:r>
    </w:p>
    <w:p w14:paraId="271E17DB" w14:textId="77777777" w:rsidR="00A7032A" w:rsidRPr="00A30A86" w:rsidRDefault="00A7032A" w:rsidP="00A7032A">
      <w:pPr>
        <w:numPr>
          <w:ilvl w:val="1"/>
          <w:numId w:val="4"/>
        </w:numPr>
        <w:jc w:val="both"/>
        <w:rPr>
          <w:sz w:val="24"/>
        </w:rPr>
      </w:pPr>
      <w:r w:rsidRPr="00A30A86">
        <w:rPr>
          <w:sz w:val="24"/>
        </w:rPr>
        <w:t>Cualesquiera organismos públicos y entidades de derecho público vinculados o dependientes de las Administraciones Públicas.</w:t>
      </w:r>
    </w:p>
    <w:p w14:paraId="4885E86D" w14:textId="77777777" w:rsidR="00A7032A" w:rsidRPr="00A30A86" w:rsidRDefault="00A7032A" w:rsidP="00A7032A">
      <w:pPr>
        <w:numPr>
          <w:ilvl w:val="1"/>
          <w:numId w:val="4"/>
        </w:numPr>
        <w:jc w:val="both"/>
        <w:rPr>
          <w:sz w:val="24"/>
        </w:rPr>
      </w:pPr>
      <w:r w:rsidRPr="00A30A86">
        <w:rPr>
          <w:sz w:val="24"/>
        </w:rPr>
        <w:t>Las entidades de derecho privado vinculadas o dependientes de las Administraciones Públicas que queden sujetas a lo dispuesto en las normas de la Ley 40/2015 (cuando ejerzan potestades administrativas).</w:t>
      </w:r>
    </w:p>
    <w:p w14:paraId="54327C75" w14:textId="77777777" w:rsidR="00A7032A" w:rsidRPr="00A30A86" w:rsidRDefault="00A7032A" w:rsidP="00A7032A">
      <w:pPr>
        <w:numPr>
          <w:ilvl w:val="1"/>
          <w:numId w:val="4"/>
        </w:numPr>
        <w:jc w:val="both"/>
        <w:rPr>
          <w:sz w:val="24"/>
        </w:rPr>
      </w:pPr>
      <w:r w:rsidRPr="00A30A86">
        <w:rPr>
          <w:sz w:val="24"/>
        </w:rPr>
        <w:t>Las Universidades públicas que se regirán por su normativa específica y supletoriamente por la Ley 40/2015</w:t>
      </w:r>
    </w:p>
    <w:p w14:paraId="415FC180" w14:textId="77777777" w:rsidR="002309F1" w:rsidRPr="00A30A86" w:rsidRDefault="002309F1" w:rsidP="00E33043">
      <w:pPr>
        <w:jc w:val="both"/>
        <w:rPr>
          <w:sz w:val="24"/>
        </w:rPr>
      </w:pPr>
    </w:p>
    <w:p w14:paraId="10B0E04B" w14:textId="0422C220" w:rsidR="002309F1" w:rsidRPr="00A30A86" w:rsidRDefault="002309F1" w:rsidP="00E33043">
      <w:pPr>
        <w:jc w:val="both"/>
        <w:rPr>
          <w:sz w:val="24"/>
        </w:rPr>
      </w:pPr>
      <w:r w:rsidRPr="00A30A86">
        <w:rPr>
          <w:sz w:val="24"/>
        </w:rPr>
        <w:t xml:space="preserve">Asimismo, sin perjuicio de la aplicación </w:t>
      </w:r>
      <w:r w:rsidR="00FF0852" w:rsidRPr="00A30A86">
        <w:rPr>
          <w:sz w:val="24"/>
        </w:rPr>
        <w:t>de la Ley 9/1968</w:t>
      </w:r>
      <w:r w:rsidRPr="00A30A86">
        <w:rPr>
          <w:sz w:val="24"/>
        </w:rPr>
        <w:t xml:space="preserve"> de Secretos Oficiales y otra normativa especial, este real decreto será de aplicación a los sistemas que tratan información clasificada, pudiendo resultar necesario adoptar medidas complementarias de seguridad, específicas para dichos sistemas, derivadas de los compromisos internacionales contraídos por España o de su pertenencia a organismos o foros internacionales. </w:t>
      </w:r>
    </w:p>
    <w:p w14:paraId="0B91B7F4" w14:textId="6696D3ED" w:rsidR="002309F1" w:rsidRPr="00A30A86" w:rsidRDefault="002309F1" w:rsidP="00E33043">
      <w:pPr>
        <w:jc w:val="both"/>
        <w:rPr>
          <w:sz w:val="24"/>
        </w:rPr>
      </w:pPr>
      <w:r w:rsidRPr="00A30A86">
        <w:rPr>
          <w:sz w:val="24"/>
        </w:rPr>
        <w:t xml:space="preserve">Este real decreto también se aplica a los sistemas de información de las entidades del sector privado, incluida la obligación de contar con la política de seguridad cuando, de acuerdo con la normativa aplicable y en virtud de una relación contractual, presten servicios o provean soluciones a las entidades del sector público para el ejercicio por estas de sus competencias y potestades administrativas. </w:t>
      </w:r>
    </w:p>
    <w:p w14:paraId="7F3E8046" w14:textId="77777777" w:rsidR="00DD2B57" w:rsidRPr="00A30A86" w:rsidRDefault="002309F1" w:rsidP="00E33043">
      <w:pPr>
        <w:jc w:val="both"/>
        <w:rPr>
          <w:sz w:val="24"/>
        </w:rPr>
      </w:pPr>
      <w:r w:rsidRPr="00A30A86">
        <w:rPr>
          <w:sz w:val="24"/>
        </w:rPr>
        <w:t xml:space="preserve">La política de seguridad será aprobada en el caso de estas entidades por el órgano que ostente las máximas competencias ejecutivas. </w:t>
      </w:r>
    </w:p>
    <w:p w14:paraId="08B3511C" w14:textId="1BCC0727" w:rsidR="002309F1" w:rsidRPr="00A30A86" w:rsidRDefault="002309F1" w:rsidP="00E33043">
      <w:pPr>
        <w:jc w:val="both"/>
        <w:rPr>
          <w:sz w:val="24"/>
        </w:rPr>
      </w:pPr>
      <w:r w:rsidRPr="00A30A86">
        <w:rPr>
          <w:sz w:val="24"/>
        </w:rPr>
        <w:t xml:space="preserve">Los pliegos de prescripciones administrativas o técnicas de los contratos que celebren las entidades del sector público incluidas en el ámbito de aplicación de este real decreto contemplarán todos aquellos requisitos necesarios para asegurar la conformidad con el ENS de los sistemas de información en los que se sustenten los servicios prestados por los contratistas, tales como la presentación de las correspondientes Declaraciones o Certificaciones de Conformidad con el ENS. </w:t>
      </w:r>
    </w:p>
    <w:p w14:paraId="00E898AD" w14:textId="623B4442" w:rsidR="002309F1" w:rsidRPr="00A30A86" w:rsidRDefault="002309F1" w:rsidP="00E33043">
      <w:pPr>
        <w:jc w:val="both"/>
        <w:rPr>
          <w:sz w:val="24"/>
        </w:rPr>
      </w:pPr>
      <w:r w:rsidRPr="00A30A86">
        <w:rPr>
          <w:sz w:val="24"/>
        </w:rPr>
        <w:t xml:space="preserve">Esta cautela se extenderá también a la cadena de suministro de dichos contratistas, en la medida que sea necesario y de acuerdo con los resultados del correspondiente análisis de riesgos. </w:t>
      </w:r>
    </w:p>
    <w:p w14:paraId="7024366C" w14:textId="04136DC1" w:rsidR="00FF0852" w:rsidRPr="00A30A86" w:rsidRDefault="002309F1" w:rsidP="00E33043">
      <w:pPr>
        <w:jc w:val="both"/>
        <w:rPr>
          <w:sz w:val="24"/>
        </w:rPr>
      </w:pPr>
      <w:r w:rsidRPr="00A30A86">
        <w:rPr>
          <w:sz w:val="24"/>
        </w:rPr>
        <w:t xml:space="preserve">Cuando las entidades del sector público lleven a cabo la instalación, despliegue y explotación de redes 5G o la prestación de servicios 5G, además de las previsiones de </w:t>
      </w:r>
      <w:r w:rsidRPr="00A30A86">
        <w:rPr>
          <w:sz w:val="24"/>
        </w:rPr>
        <w:lastRenderedPageBreak/>
        <w:t>este real decreto será de aplicación lo establecido en el Real Decreto-ley 7/2022 sobre requisitos para garantizar la seguridad de las redes y servicios de comunicaciones electrónicas de quinta generación, en particular, lo dispuesto en su artículo 17 relativo a la gestión de seguridad por las administraciones públicas, así como su normativa de desarrollo.</w:t>
      </w:r>
    </w:p>
    <w:p w14:paraId="75BC6D7E" w14:textId="3AC26CB1" w:rsidR="00DD2B57" w:rsidRPr="00A30A86" w:rsidRDefault="00DD2B57" w:rsidP="00E33043">
      <w:pPr>
        <w:jc w:val="both"/>
        <w:rPr>
          <w:b/>
          <w:sz w:val="24"/>
          <w:u w:val="single"/>
        </w:rPr>
      </w:pPr>
      <w:r w:rsidRPr="00A30A86">
        <w:rPr>
          <w:b/>
          <w:sz w:val="24"/>
          <w:u w:val="single"/>
        </w:rPr>
        <w:t>Sistemas de informaci</w:t>
      </w:r>
      <w:r w:rsidR="00A11944" w:rsidRPr="00A30A86">
        <w:rPr>
          <w:b/>
          <w:sz w:val="24"/>
          <w:u w:val="single"/>
        </w:rPr>
        <w:t>ón que traten datos personales</w:t>
      </w:r>
    </w:p>
    <w:p w14:paraId="0F0B17DA" w14:textId="426A7019" w:rsidR="00DD2B57" w:rsidRPr="00A30A86" w:rsidRDefault="00DD2B57" w:rsidP="00E33043">
      <w:pPr>
        <w:jc w:val="both"/>
        <w:rPr>
          <w:sz w:val="24"/>
        </w:rPr>
      </w:pPr>
      <w:r w:rsidRPr="00A30A86">
        <w:rPr>
          <w:sz w:val="24"/>
        </w:rPr>
        <w:t xml:space="preserve">Cuando un sistema de información trate datos personales le será de aplicación lo dispuesto en el Reglamento (UE) 2016/679 relativo a la protección de las personas físicas en lo que respecta al tratamiento de datos personales y a la libre circulación de estos datos </w:t>
      </w:r>
      <w:r w:rsidR="00A11944" w:rsidRPr="00A30A86">
        <w:rPr>
          <w:sz w:val="24"/>
        </w:rPr>
        <w:t>y en la Ley Orgánica 3/2018</w:t>
      </w:r>
      <w:r w:rsidRPr="00A30A86">
        <w:rPr>
          <w:sz w:val="24"/>
        </w:rPr>
        <w:t xml:space="preserve"> de Protección de Datos Personales y garantía de los derechos digitales, o, en su caso, la Ley</w:t>
      </w:r>
      <w:r w:rsidR="00A11944" w:rsidRPr="00A30A86">
        <w:rPr>
          <w:sz w:val="24"/>
        </w:rPr>
        <w:t xml:space="preserve"> Orgánica 7/2021</w:t>
      </w:r>
      <w:r w:rsidRPr="00A30A86">
        <w:rPr>
          <w:sz w:val="24"/>
        </w:rPr>
        <w:t xml:space="preserve"> de protección de datos personales tratados para fines de prevención, detección, investigación y enjuiciamiento de infracciones penales y de ejecución de sanciones penales, el resto de normativa de aplicación, así como los criterios que se establezcan por la Agencia Española de Protección de Datos o en su ámbito competencial, por las autoridades autonómicas de protección de datos, sin perjuicio de los requisitos establecidos en el presente real decreto. </w:t>
      </w:r>
    </w:p>
    <w:p w14:paraId="616AD474" w14:textId="2292FE2C" w:rsidR="00DD2B57" w:rsidRPr="00A30A86" w:rsidRDefault="00DD2B57" w:rsidP="00E33043">
      <w:pPr>
        <w:jc w:val="both"/>
        <w:rPr>
          <w:sz w:val="24"/>
        </w:rPr>
      </w:pPr>
      <w:r w:rsidRPr="00A30A86">
        <w:rPr>
          <w:sz w:val="24"/>
        </w:rPr>
        <w:t xml:space="preserve">En estos supuestos, el responsable o el encargado del tratamiento, asesorado por el delegado de protección de datos, realizarán un análisis de riesgos conforme al artículo 24 del Reglamento General de Protección de Datos y, en los supuestos de su artículo 35, una evaluación de impacto en la protección de datos. </w:t>
      </w:r>
    </w:p>
    <w:p w14:paraId="7D3B113F" w14:textId="4EDC1485" w:rsidR="00DD2B57" w:rsidRPr="00A30A86" w:rsidRDefault="00DD2B57" w:rsidP="00E33043">
      <w:pPr>
        <w:jc w:val="both"/>
        <w:rPr>
          <w:sz w:val="24"/>
        </w:rPr>
      </w:pPr>
      <w:r w:rsidRPr="00A30A86">
        <w:rPr>
          <w:sz w:val="24"/>
        </w:rPr>
        <w:t>En todo caso, prevalecerán las medidas a implantar como consecuencia del análisis de riesgos y, en su caso, de la evaluación de impacto a los que se refiere el apartado anterior, en caso de resultar agravadas respecto de las previstas en el presente real decreto.</w:t>
      </w:r>
    </w:p>
    <w:p w14:paraId="6D752029" w14:textId="77777777" w:rsidR="002309F1" w:rsidRPr="00A30A86" w:rsidRDefault="002309F1" w:rsidP="00E33043">
      <w:pPr>
        <w:jc w:val="both"/>
        <w:rPr>
          <w:sz w:val="24"/>
        </w:rPr>
      </w:pPr>
    </w:p>
    <w:p w14:paraId="76C20E5F" w14:textId="77777777" w:rsidR="00E33043" w:rsidRPr="00A30A86" w:rsidRDefault="003670DB" w:rsidP="00145FA7">
      <w:pPr>
        <w:pStyle w:val="Ttulo1"/>
      </w:pPr>
      <w:bookmarkStart w:id="3" w:name="_Toc102725577"/>
      <w:r w:rsidRPr="00A30A86">
        <w:t>Principios básicos</w:t>
      </w:r>
      <w:bookmarkEnd w:id="3"/>
    </w:p>
    <w:p w14:paraId="0DAE3EDD" w14:textId="77777777" w:rsidR="003670DB" w:rsidRPr="00A30A86" w:rsidRDefault="00844350" w:rsidP="00026B86">
      <w:pPr>
        <w:jc w:val="both"/>
        <w:rPr>
          <w:sz w:val="24"/>
        </w:rPr>
      </w:pPr>
      <w:r w:rsidRPr="00A30A86">
        <w:rPr>
          <w:sz w:val="24"/>
        </w:rPr>
        <w:t xml:space="preserve">Se regulan en el capítulo II un conjunto de principios básicos relacionados con la seguridad. </w:t>
      </w:r>
    </w:p>
    <w:p w14:paraId="70AE4A92" w14:textId="19BCD402" w:rsidR="00844350" w:rsidRPr="00A30A86" w:rsidRDefault="00731FEC" w:rsidP="00844350">
      <w:pPr>
        <w:jc w:val="both"/>
        <w:rPr>
          <w:sz w:val="24"/>
        </w:rPr>
      </w:pPr>
      <w:r w:rsidRPr="00A30A86">
        <w:rPr>
          <w:sz w:val="24"/>
        </w:rPr>
        <w:t>El objeto último de la seguridad de la información es garantizar que una organización podrá cumplir sus objetivos, desarrollar sus funciones y ejercer sus competencias utilizando sistemas de información. Por ello, en materia de seguridad de la información deberán tenerse en cuenta los siguientes principios básicos:</w:t>
      </w:r>
    </w:p>
    <w:p w14:paraId="696FBC45" w14:textId="7F1D4BBC" w:rsidR="00844350" w:rsidRPr="00A30A86" w:rsidRDefault="00844350" w:rsidP="004E28BC">
      <w:pPr>
        <w:numPr>
          <w:ilvl w:val="0"/>
          <w:numId w:val="4"/>
        </w:numPr>
        <w:jc w:val="both"/>
        <w:rPr>
          <w:sz w:val="24"/>
        </w:rPr>
      </w:pPr>
      <w:r w:rsidRPr="00A30A86">
        <w:rPr>
          <w:sz w:val="24"/>
        </w:rPr>
        <w:t xml:space="preserve">Seguridad </w:t>
      </w:r>
      <w:r w:rsidR="00731FEC" w:rsidRPr="00A30A86">
        <w:rPr>
          <w:sz w:val="24"/>
        </w:rPr>
        <w:t xml:space="preserve">como proceso </w:t>
      </w:r>
      <w:r w:rsidRPr="00A30A86">
        <w:rPr>
          <w:sz w:val="24"/>
        </w:rPr>
        <w:t>integral</w:t>
      </w:r>
    </w:p>
    <w:p w14:paraId="7E969F5E" w14:textId="21EF6F9F" w:rsidR="00844350" w:rsidRPr="00A30A86" w:rsidRDefault="00844350" w:rsidP="004E28BC">
      <w:pPr>
        <w:numPr>
          <w:ilvl w:val="0"/>
          <w:numId w:val="4"/>
        </w:numPr>
        <w:jc w:val="both"/>
        <w:rPr>
          <w:sz w:val="24"/>
        </w:rPr>
      </w:pPr>
      <w:r w:rsidRPr="00A30A86">
        <w:rPr>
          <w:sz w:val="24"/>
        </w:rPr>
        <w:t xml:space="preserve">Gestión de </w:t>
      </w:r>
      <w:r w:rsidR="00731FEC" w:rsidRPr="00A30A86">
        <w:rPr>
          <w:sz w:val="24"/>
        </w:rPr>
        <w:t xml:space="preserve">la seguridad basada en los </w:t>
      </w:r>
      <w:r w:rsidRPr="00A30A86">
        <w:rPr>
          <w:sz w:val="24"/>
        </w:rPr>
        <w:t>riesgos</w:t>
      </w:r>
    </w:p>
    <w:p w14:paraId="736CE676" w14:textId="4C3837A4" w:rsidR="00844350" w:rsidRPr="00A30A86" w:rsidRDefault="00844350" w:rsidP="004E28BC">
      <w:pPr>
        <w:numPr>
          <w:ilvl w:val="0"/>
          <w:numId w:val="4"/>
        </w:numPr>
        <w:jc w:val="both"/>
        <w:rPr>
          <w:sz w:val="24"/>
        </w:rPr>
      </w:pPr>
      <w:r w:rsidRPr="00A30A86">
        <w:rPr>
          <w:sz w:val="24"/>
        </w:rPr>
        <w:t>Prev</w:t>
      </w:r>
      <w:r w:rsidR="00731FEC" w:rsidRPr="00A30A86">
        <w:rPr>
          <w:sz w:val="24"/>
        </w:rPr>
        <w:t>ención, reacción respuesta y conservación</w:t>
      </w:r>
    </w:p>
    <w:p w14:paraId="33D22CE3" w14:textId="6889D4B9" w:rsidR="00844350" w:rsidRPr="00A30A86" w:rsidRDefault="00731FEC" w:rsidP="004E28BC">
      <w:pPr>
        <w:numPr>
          <w:ilvl w:val="0"/>
          <w:numId w:val="4"/>
        </w:numPr>
        <w:jc w:val="both"/>
        <w:rPr>
          <w:sz w:val="24"/>
        </w:rPr>
      </w:pPr>
      <w:r w:rsidRPr="00A30A86">
        <w:rPr>
          <w:sz w:val="24"/>
        </w:rPr>
        <w:t>Existencia de l</w:t>
      </w:r>
      <w:r w:rsidR="00844350" w:rsidRPr="00A30A86">
        <w:rPr>
          <w:sz w:val="24"/>
        </w:rPr>
        <w:t>íneas de defensa</w:t>
      </w:r>
    </w:p>
    <w:p w14:paraId="0AB29E78" w14:textId="28BFF479" w:rsidR="00731FEC" w:rsidRPr="00A30A86" w:rsidRDefault="00731FEC" w:rsidP="004E28BC">
      <w:pPr>
        <w:numPr>
          <w:ilvl w:val="0"/>
          <w:numId w:val="4"/>
        </w:numPr>
        <w:jc w:val="both"/>
        <w:rPr>
          <w:sz w:val="24"/>
        </w:rPr>
      </w:pPr>
      <w:r w:rsidRPr="00A30A86">
        <w:rPr>
          <w:sz w:val="24"/>
        </w:rPr>
        <w:t>Vigilancia continua</w:t>
      </w:r>
    </w:p>
    <w:p w14:paraId="2110C939" w14:textId="77777777" w:rsidR="00844350" w:rsidRPr="00A30A86" w:rsidRDefault="00844350" w:rsidP="004E28BC">
      <w:pPr>
        <w:numPr>
          <w:ilvl w:val="0"/>
          <w:numId w:val="4"/>
        </w:numPr>
        <w:jc w:val="both"/>
        <w:rPr>
          <w:sz w:val="24"/>
        </w:rPr>
      </w:pPr>
      <w:r w:rsidRPr="00A30A86">
        <w:rPr>
          <w:sz w:val="24"/>
        </w:rPr>
        <w:t>Reevaluación periódica</w:t>
      </w:r>
    </w:p>
    <w:p w14:paraId="1C04517F" w14:textId="1376E5FE" w:rsidR="00844350" w:rsidRPr="00A30A86" w:rsidRDefault="00731FEC" w:rsidP="004E28BC">
      <w:pPr>
        <w:numPr>
          <w:ilvl w:val="0"/>
          <w:numId w:val="4"/>
        </w:numPr>
        <w:jc w:val="both"/>
        <w:rPr>
          <w:sz w:val="24"/>
        </w:rPr>
      </w:pPr>
      <w:r w:rsidRPr="00A30A86">
        <w:rPr>
          <w:sz w:val="24"/>
        </w:rPr>
        <w:t>Diferenciación de responsabilidades</w:t>
      </w:r>
    </w:p>
    <w:p w14:paraId="6CB73B0B" w14:textId="77777777" w:rsidR="00C740E9" w:rsidRPr="00A30A86" w:rsidRDefault="00381208" w:rsidP="00026B86">
      <w:pPr>
        <w:jc w:val="both"/>
        <w:rPr>
          <w:sz w:val="24"/>
        </w:rPr>
      </w:pPr>
      <w:r w:rsidRPr="00A30A86">
        <w:rPr>
          <w:sz w:val="24"/>
        </w:rPr>
        <w:t>Estos principios básicos se explican a continuación.</w:t>
      </w:r>
    </w:p>
    <w:p w14:paraId="293C2AF5" w14:textId="77777777" w:rsidR="00731FEC" w:rsidRPr="00A30A86" w:rsidRDefault="00731FEC" w:rsidP="00026B86">
      <w:pPr>
        <w:jc w:val="both"/>
        <w:rPr>
          <w:sz w:val="24"/>
        </w:rPr>
      </w:pPr>
    </w:p>
    <w:p w14:paraId="3E4F5155" w14:textId="0448AF2E" w:rsidR="00731FEC" w:rsidRPr="00A30A86" w:rsidRDefault="00731FEC" w:rsidP="00DF5BED">
      <w:pPr>
        <w:jc w:val="both"/>
        <w:rPr>
          <w:b/>
          <w:sz w:val="24"/>
          <w:u w:val="single"/>
        </w:rPr>
      </w:pPr>
      <w:r w:rsidRPr="00A30A86">
        <w:rPr>
          <w:b/>
          <w:sz w:val="24"/>
          <w:u w:val="single"/>
        </w:rPr>
        <w:t xml:space="preserve">La seguridad como un proceso integral </w:t>
      </w:r>
    </w:p>
    <w:p w14:paraId="2961204D" w14:textId="72E6AC82" w:rsidR="00731FEC" w:rsidRPr="00A30A86" w:rsidRDefault="00731FEC" w:rsidP="00DF5BED">
      <w:pPr>
        <w:jc w:val="both"/>
        <w:rPr>
          <w:sz w:val="24"/>
        </w:rPr>
      </w:pPr>
      <w:r w:rsidRPr="00A30A86">
        <w:rPr>
          <w:sz w:val="24"/>
        </w:rPr>
        <w:t xml:space="preserve">La seguridad se entiende como un proceso integral constituido por todos los elementos humanos, materiales, técnicos, jurídicos y organizativos relacionados con el sistema de información. La aplicación del ENS estará presidida por este principio, que excluye cualquier actuación puntual o tratamiento coyuntural. </w:t>
      </w:r>
    </w:p>
    <w:p w14:paraId="236576B2" w14:textId="208FC559" w:rsidR="00731FEC" w:rsidRPr="00A30A86" w:rsidRDefault="00731FEC" w:rsidP="00DF5BED">
      <w:pPr>
        <w:jc w:val="both"/>
        <w:rPr>
          <w:sz w:val="24"/>
        </w:rPr>
      </w:pPr>
      <w:r w:rsidRPr="00A30A86">
        <w:rPr>
          <w:sz w:val="24"/>
        </w:rPr>
        <w:t xml:space="preserve">Se prestará la máxima atención a la concienciación de las personas que intervienen en el proceso y la de los responsables jerárquicos, para evitar que, la ignorancia, la falta de organización y de coordinación o de instrucciones adecuadas, constituyan fuentes de riesgo para la seguridad. </w:t>
      </w:r>
    </w:p>
    <w:p w14:paraId="4619004B" w14:textId="77777777" w:rsidR="00731FEC" w:rsidRPr="00A30A86" w:rsidRDefault="00731FEC" w:rsidP="00DF5BED">
      <w:pPr>
        <w:jc w:val="both"/>
        <w:rPr>
          <w:sz w:val="24"/>
        </w:rPr>
      </w:pPr>
    </w:p>
    <w:p w14:paraId="0D92DAD0" w14:textId="17177A2B" w:rsidR="00731FEC" w:rsidRPr="00A30A86" w:rsidRDefault="00731FEC" w:rsidP="00DF5BED">
      <w:pPr>
        <w:jc w:val="both"/>
        <w:rPr>
          <w:b/>
          <w:sz w:val="24"/>
          <w:u w:val="single"/>
        </w:rPr>
      </w:pPr>
      <w:r w:rsidRPr="00A30A86">
        <w:rPr>
          <w:b/>
          <w:sz w:val="24"/>
          <w:u w:val="single"/>
        </w:rPr>
        <w:t>Gestión de la seguridad basada en los riesgos</w:t>
      </w:r>
    </w:p>
    <w:p w14:paraId="38824558" w14:textId="03748FEA" w:rsidR="00731FEC" w:rsidRPr="00A30A86" w:rsidRDefault="00731FEC" w:rsidP="00DF5BED">
      <w:pPr>
        <w:jc w:val="both"/>
        <w:rPr>
          <w:sz w:val="24"/>
        </w:rPr>
      </w:pPr>
      <w:r w:rsidRPr="00A30A86">
        <w:rPr>
          <w:sz w:val="24"/>
        </w:rPr>
        <w:t xml:space="preserve">El análisis y la gestión de los riesgos es parte esencial del proceso de seguridad, debiendo constituir una actividad continua y permanentemente actualizada. </w:t>
      </w:r>
    </w:p>
    <w:p w14:paraId="58A8D7EE" w14:textId="092170C8" w:rsidR="00731FEC" w:rsidRPr="00A30A86" w:rsidRDefault="00731FEC" w:rsidP="00DF5BED">
      <w:pPr>
        <w:jc w:val="both"/>
        <w:rPr>
          <w:sz w:val="24"/>
        </w:rPr>
      </w:pPr>
      <w:r w:rsidRPr="00A30A86">
        <w:rPr>
          <w:sz w:val="24"/>
        </w:rPr>
        <w:t xml:space="preserve">La gestión de los riesgos permitirá el mantenimiento de un entorno controlado, minimizando los riesgos a niveles aceptables. La reducción a estos niveles se realizará mediante una apropiada aplicación de medidas de seguridad, de manera equilibrada y proporcionada a la naturaleza de la información tratada, de los servicios a prestar y de los riesgos a los que estén expuestos. </w:t>
      </w:r>
    </w:p>
    <w:p w14:paraId="3B4C1CA0" w14:textId="77777777" w:rsidR="00731FEC" w:rsidRPr="00A30A86" w:rsidRDefault="00731FEC" w:rsidP="00DF5BED">
      <w:pPr>
        <w:jc w:val="both"/>
        <w:rPr>
          <w:sz w:val="24"/>
        </w:rPr>
      </w:pPr>
    </w:p>
    <w:p w14:paraId="5B236413" w14:textId="1F7D5A30" w:rsidR="00731FEC" w:rsidRPr="00A30A86" w:rsidRDefault="00731FEC" w:rsidP="00DF5BED">
      <w:pPr>
        <w:jc w:val="both"/>
        <w:rPr>
          <w:b/>
          <w:sz w:val="24"/>
          <w:u w:val="single"/>
        </w:rPr>
      </w:pPr>
      <w:r w:rsidRPr="00A30A86">
        <w:rPr>
          <w:b/>
          <w:sz w:val="24"/>
          <w:u w:val="single"/>
        </w:rPr>
        <w:t>Prevención, detección, respuesta y conservación</w:t>
      </w:r>
    </w:p>
    <w:p w14:paraId="12C65797" w14:textId="398FBB96" w:rsidR="00731FEC" w:rsidRPr="00A30A86" w:rsidRDefault="00731FEC" w:rsidP="00DF5BED">
      <w:pPr>
        <w:jc w:val="both"/>
        <w:rPr>
          <w:sz w:val="24"/>
        </w:rPr>
      </w:pPr>
      <w:r w:rsidRPr="00A30A86">
        <w:rPr>
          <w:sz w:val="24"/>
        </w:rPr>
        <w:t xml:space="preserve">La seguridad del sistema debe contemplar las acciones relativas a los aspectos de prevención, detección y respuesta, al objeto de minimizar sus vulnerabilidades y lograr que las amenazas sobre el mismo no se materialicen o que, en el caso de hacerlo, no afecten gravemente a la información que maneja o a los servicios que presta. </w:t>
      </w:r>
    </w:p>
    <w:p w14:paraId="4D30C0F6" w14:textId="070E1F8D" w:rsidR="00731FEC" w:rsidRPr="00A30A86" w:rsidRDefault="00731FEC" w:rsidP="00DF5BED">
      <w:pPr>
        <w:jc w:val="both"/>
        <w:rPr>
          <w:sz w:val="24"/>
        </w:rPr>
      </w:pPr>
      <w:r w:rsidRPr="00A30A86">
        <w:rPr>
          <w:sz w:val="24"/>
        </w:rPr>
        <w:t xml:space="preserve">Las medidas de prevención, que podrán incorporar componentes orientados a la disuasión o a la reducción de la superficie de exposición, deben eliminar o reducir la posibilidad de que las amenazas lleguen a materializarse. </w:t>
      </w:r>
    </w:p>
    <w:p w14:paraId="35DC435C" w14:textId="1178FB82" w:rsidR="00731FEC" w:rsidRPr="00A30A86" w:rsidRDefault="00731FEC" w:rsidP="00DF5BED">
      <w:pPr>
        <w:jc w:val="both"/>
        <w:rPr>
          <w:sz w:val="24"/>
        </w:rPr>
      </w:pPr>
      <w:r w:rsidRPr="00A30A86">
        <w:rPr>
          <w:sz w:val="24"/>
        </w:rPr>
        <w:t xml:space="preserve">Las medidas de detección irán dirigidas a descubrir la presencia de un ciberincidente. </w:t>
      </w:r>
    </w:p>
    <w:p w14:paraId="33277ED1" w14:textId="77777777" w:rsidR="00D46E78" w:rsidRPr="00A30A86" w:rsidRDefault="00731FEC" w:rsidP="00DF5BED">
      <w:pPr>
        <w:jc w:val="both"/>
        <w:rPr>
          <w:sz w:val="24"/>
        </w:rPr>
      </w:pPr>
      <w:r w:rsidRPr="00A30A86">
        <w:rPr>
          <w:sz w:val="24"/>
        </w:rPr>
        <w:t xml:space="preserve">Las medidas de respuesta, que se gestionarán en tiempo oportuno, estarán orientadas a la restauración de la información y los servicios que pudieran haberse visto afectados por un incidente de seguridad. </w:t>
      </w:r>
    </w:p>
    <w:p w14:paraId="497DCF1E" w14:textId="6CD3B32C" w:rsidR="00731FEC" w:rsidRPr="00A30A86" w:rsidRDefault="00731FEC" w:rsidP="00DF5BED">
      <w:pPr>
        <w:jc w:val="both"/>
        <w:rPr>
          <w:sz w:val="24"/>
        </w:rPr>
      </w:pPr>
      <w:r w:rsidRPr="00A30A86">
        <w:rPr>
          <w:sz w:val="24"/>
        </w:rPr>
        <w:t xml:space="preserve">Sin merma de los restantes principios básicos y requisitos mínimos establecidos, el sistema de información garantizará la conservación de los datos e información en soporte electrónico. De igual modo, el sistema mantendrá disponibles los servicios durante todo el ciclo vital de la información digital, a través de una concepción y procedimientos que sean la base para la preservación del patrimonio digital. </w:t>
      </w:r>
    </w:p>
    <w:p w14:paraId="0328CC81" w14:textId="77777777" w:rsidR="00731FEC" w:rsidRPr="00A30A86" w:rsidRDefault="00731FEC" w:rsidP="00DF5BED">
      <w:pPr>
        <w:jc w:val="both"/>
        <w:rPr>
          <w:sz w:val="24"/>
        </w:rPr>
      </w:pPr>
    </w:p>
    <w:p w14:paraId="0CEF4301" w14:textId="1FBE2DC4" w:rsidR="00731FEC" w:rsidRPr="00A30A86" w:rsidRDefault="00731FEC" w:rsidP="00DF5BED">
      <w:pPr>
        <w:jc w:val="both"/>
        <w:rPr>
          <w:b/>
          <w:sz w:val="24"/>
          <w:u w:val="single"/>
        </w:rPr>
      </w:pPr>
      <w:r w:rsidRPr="00A30A86">
        <w:rPr>
          <w:b/>
          <w:sz w:val="24"/>
          <w:u w:val="single"/>
        </w:rPr>
        <w:t>Existencia de líneas de defensa</w:t>
      </w:r>
    </w:p>
    <w:p w14:paraId="381337D3" w14:textId="77777777" w:rsidR="00731FEC" w:rsidRPr="00A30A86" w:rsidRDefault="00731FEC" w:rsidP="00DF5BED">
      <w:pPr>
        <w:jc w:val="both"/>
        <w:rPr>
          <w:sz w:val="24"/>
        </w:rPr>
      </w:pPr>
      <w:r w:rsidRPr="00A30A86">
        <w:rPr>
          <w:sz w:val="24"/>
        </w:rPr>
        <w:lastRenderedPageBreak/>
        <w:t xml:space="preserve">El sistema de información ha de disponer de una estrategia de protección constituida por múltiples capas de seguridad, dispuesta de forma que, cuando una de las capas sea comprometida, permita: </w:t>
      </w:r>
    </w:p>
    <w:p w14:paraId="3DD7204B" w14:textId="77777777" w:rsidR="00731FEC" w:rsidRPr="00A30A86" w:rsidRDefault="00731FEC" w:rsidP="00DF5BED">
      <w:pPr>
        <w:jc w:val="both"/>
        <w:rPr>
          <w:sz w:val="24"/>
        </w:rPr>
      </w:pPr>
      <w:r w:rsidRPr="00A30A86">
        <w:rPr>
          <w:sz w:val="24"/>
        </w:rPr>
        <w:t>a)</w:t>
      </w:r>
      <w:r w:rsidRPr="00A30A86">
        <w:rPr>
          <w:sz w:val="24"/>
        </w:rPr>
        <w:t> </w:t>
      </w:r>
      <w:r w:rsidRPr="00A30A86">
        <w:rPr>
          <w:sz w:val="24"/>
        </w:rPr>
        <w:t>Desarrollar una reacción adecuada frente a los incidentes que no han podido evitarse, reduciendo la probabilidad de que el sistema sea comprometido en su conjunto.</w:t>
      </w:r>
    </w:p>
    <w:p w14:paraId="2123F0FC" w14:textId="00FEB2AB" w:rsidR="00731FEC" w:rsidRPr="00A30A86" w:rsidRDefault="00731FEC" w:rsidP="00DF5BED">
      <w:pPr>
        <w:jc w:val="both"/>
        <w:rPr>
          <w:sz w:val="24"/>
        </w:rPr>
      </w:pPr>
      <w:r w:rsidRPr="00A30A86">
        <w:rPr>
          <w:sz w:val="24"/>
        </w:rPr>
        <w:t>b)</w:t>
      </w:r>
      <w:r w:rsidRPr="00A30A86">
        <w:rPr>
          <w:sz w:val="24"/>
        </w:rPr>
        <w:t> </w:t>
      </w:r>
      <w:r w:rsidRPr="00A30A86">
        <w:rPr>
          <w:sz w:val="24"/>
        </w:rPr>
        <w:t xml:space="preserve">Minimizar el impacto final sobre el mismo. </w:t>
      </w:r>
    </w:p>
    <w:p w14:paraId="3B7EA0E7" w14:textId="7E630712" w:rsidR="00DF5BED" w:rsidRPr="00A30A86" w:rsidRDefault="00731FEC" w:rsidP="00DF5BED">
      <w:pPr>
        <w:jc w:val="both"/>
        <w:rPr>
          <w:sz w:val="24"/>
        </w:rPr>
      </w:pPr>
      <w:r w:rsidRPr="00A30A86">
        <w:rPr>
          <w:sz w:val="24"/>
        </w:rPr>
        <w:t>Las líneas de defensa han de estar constituidas por medidas de naturaleza organizativa, física y lógica.</w:t>
      </w:r>
    </w:p>
    <w:p w14:paraId="086BC591" w14:textId="77777777" w:rsidR="00D46E78" w:rsidRPr="00A30A86" w:rsidRDefault="00D46E78" w:rsidP="00DF5BED">
      <w:pPr>
        <w:jc w:val="both"/>
        <w:rPr>
          <w:sz w:val="24"/>
        </w:rPr>
      </w:pPr>
    </w:p>
    <w:p w14:paraId="57D1292C" w14:textId="7FEA6AE3" w:rsidR="00D46E78" w:rsidRPr="00A30A86" w:rsidRDefault="00D46E78" w:rsidP="00DF5BED">
      <w:pPr>
        <w:jc w:val="both"/>
        <w:rPr>
          <w:b/>
          <w:sz w:val="24"/>
          <w:u w:val="single"/>
        </w:rPr>
      </w:pPr>
      <w:r w:rsidRPr="00A30A86">
        <w:rPr>
          <w:b/>
          <w:sz w:val="24"/>
          <w:u w:val="single"/>
        </w:rPr>
        <w:t>Vigilancia continua y reevaluación periódica</w:t>
      </w:r>
    </w:p>
    <w:p w14:paraId="4C4C6E1F" w14:textId="3CB8B954" w:rsidR="00D46E78" w:rsidRPr="00A30A86" w:rsidRDefault="00D46E78" w:rsidP="00DF5BED">
      <w:pPr>
        <w:jc w:val="both"/>
        <w:rPr>
          <w:sz w:val="24"/>
        </w:rPr>
      </w:pPr>
      <w:r w:rsidRPr="00A30A86">
        <w:rPr>
          <w:sz w:val="24"/>
        </w:rPr>
        <w:t xml:space="preserve">La vigilancia continua permitirá la detección de actividades o comportamientos anómalos y su oportuna respuesta. </w:t>
      </w:r>
    </w:p>
    <w:p w14:paraId="71DFC835" w14:textId="0E6A0A80" w:rsidR="00D46E78" w:rsidRPr="00A30A86" w:rsidRDefault="00D46E78" w:rsidP="00DF5BED">
      <w:pPr>
        <w:jc w:val="both"/>
        <w:rPr>
          <w:sz w:val="24"/>
        </w:rPr>
      </w:pPr>
      <w:r w:rsidRPr="00A30A86">
        <w:rPr>
          <w:sz w:val="24"/>
        </w:rPr>
        <w:t xml:space="preserve">La evaluación permanente del estado de la seguridad de los activos permitirá medir su evolución, detectando vulnerabilidades e identificando deficiencias de configuración. </w:t>
      </w:r>
    </w:p>
    <w:p w14:paraId="63915E0C" w14:textId="229B03FA" w:rsidR="00D46E78" w:rsidRPr="00A30A86" w:rsidRDefault="00D46E78" w:rsidP="00DF5BED">
      <w:pPr>
        <w:jc w:val="both"/>
        <w:rPr>
          <w:sz w:val="24"/>
        </w:rPr>
      </w:pPr>
      <w:r w:rsidRPr="00A30A86">
        <w:rPr>
          <w:sz w:val="24"/>
        </w:rPr>
        <w:t xml:space="preserve">Las medidas de seguridad se reevaluarán y actualizarán periódicamente, adecuando su eficacia a la evolución de los riesgos y los sistemas de protección, pudiendo llegar a un replanteamiento de la seguridad, si fuese necesario. </w:t>
      </w:r>
    </w:p>
    <w:p w14:paraId="3F8A9B91" w14:textId="77777777" w:rsidR="00D46E78" w:rsidRPr="00A30A86" w:rsidRDefault="00D46E78" w:rsidP="00DF5BED">
      <w:pPr>
        <w:jc w:val="both"/>
        <w:rPr>
          <w:sz w:val="24"/>
        </w:rPr>
      </w:pPr>
    </w:p>
    <w:p w14:paraId="437EEAC8" w14:textId="298709DE" w:rsidR="00D46E78" w:rsidRPr="00A30A86" w:rsidRDefault="00D46E78" w:rsidP="00DF5BED">
      <w:pPr>
        <w:jc w:val="both"/>
        <w:rPr>
          <w:b/>
          <w:sz w:val="24"/>
          <w:u w:val="single"/>
        </w:rPr>
      </w:pPr>
      <w:r w:rsidRPr="00A30A86">
        <w:rPr>
          <w:b/>
          <w:sz w:val="24"/>
          <w:u w:val="single"/>
        </w:rPr>
        <w:t>Diferenciación de responsabilidades</w:t>
      </w:r>
    </w:p>
    <w:p w14:paraId="1E97C2E9" w14:textId="6037F594" w:rsidR="00D46E78" w:rsidRPr="00A30A86" w:rsidRDefault="00D46E78" w:rsidP="00DF5BED">
      <w:pPr>
        <w:jc w:val="both"/>
        <w:rPr>
          <w:sz w:val="24"/>
        </w:rPr>
      </w:pPr>
      <w:r w:rsidRPr="00A30A86">
        <w:rPr>
          <w:sz w:val="24"/>
        </w:rPr>
        <w:t xml:space="preserve">En los sistemas de información se diferenciará el responsable de la información, el responsable del servicio, el responsable de la seguridad y el responsable del sistema. </w:t>
      </w:r>
    </w:p>
    <w:p w14:paraId="5DED83FF" w14:textId="0EA5A89C" w:rsidR="00D46E78" w:rsidRPr="00A30A86" w:rsidRDefault="00D46E78" w:rsidP="00DF5BED">
      <w:pPr>
        <w:jc w:val="both"/>
        <w:rPr>
          <w:sz w:val="24"/>
        </w:rPr>
      </w:pPr>
      <w:r w:rsidRPr="00A30A86">
        <w:rPr>
          <w:sz w:val="24"/>
        </w:rPr>
        <w:t xml:space="preserve">La responsabilidad de la seguridad de los sistemas de información estará diferenciada de la responsabilidad sobre la explotación de los sistemas de información concernidos. </w:t>
      </w:r>
    </w:p>
    <w:p w14:paraId="2254DAE1" w14:textId="13022ED5" w:rsidR="00D46E78" w:rsidRPr="00A30A86" w:rsidRDefault="00D46E78" w:rsidP="00DF5BED">
      <w:pPr>
        <w:jc w:val="both"/>
        <w:rPr>
          <w:sz w:val="24"/>
        </w:rPr>
      </w:pPr>
      <w:r w:rsidRPr="00A30A86">
        <w:rPr>
          <w:sz w:val="24"/>
        </w:rPr>
        <w:t>La política de seguridad de la organización detallará las atribuciones de cada responsable y los mecanismos de coordinación y resolución de conflictos.</w:t>
      </w:r>
    </w:p>
    <w:p w14:paraId="5AB69AC8" w14:textId="77777777" w:rsidR="00D46E78" w:rsidRPr="00A30A86" w:rsidRDefault="00D46E78" w:rsidP="00DF5BED">
      <w:pPr>
        <w:jc w:val="both"/>
        <w:rPr>
          <w:sz w:val="24"/>
        </w:rPr>
      </w:pPr>
    </w:p>
    <w:p w14:paraId="03EF966A" w14:textId="2C6B9C4E" w:rsidR="00DF5BED" w:rsidRPr="00A30A86" w:rsidRDefault="00D46E78" w:rsidP="00115479">
      <w:pPr>
        <w:pStyle w:val="Ttulo1"/>
      </w:pPr>
      <w:bookmarkStart w:id="4" w:name="_Toc102725578"/>
      <w:r w:rsidRPr="00A30A86">
        <w:t>Política de seguridad y r</w:t>
      </w:r>
      <w:r w:rsidR="007C552B" w:rsidRPr="00A30A86">
        <w:t>equisitos mínimos</w:t>
      </w:r>
      <w:bookmarkEnd w:id="4"/>
    </w:p>
    <w:p w14:paraId="196A017B" w14:textId="45A4C733" w:rsidR="00923007" w:rsidRPr="00A30A86" w:rsidRDefault="00154AE1" w:rsidP="00923007">
      <w:pPr>
        <w:pStyle w:val="Ttulo2"/>
      </w:pPr>
      <w:bookmarkStart w:id="5" w:name="_Toc102725579"/>
      <w:r w:rsidRPr="00A30A86">
        <w:t>Política</w:t>
      </w:r>
      <w:r w:rsidR="00923007" w:rsidRPr="00A30A86">
        <w:t xml:space="preserve"> de seguridad</w:t>
      </w:r>
      <w:bookmarkEnd w:id="5"/>
    </w:p>
    <w:p w14:paraId="41E50A8A" w14:textId="31C2C994" w:rsidR="00D46E78" w:rsidRPr="00A30A86" w:rsidRDefault="00D46E78" w:rsidP="00D46E78">
      <w:pPr>
        <w:jc w:val="both"/>
        <w:rPr>
          <w:sz w:val="24"/>
        </w:rPr>
      </w:pPr>
      <w:r w:rsidRPr="00A30A86">
        <w:rPr>
          <w:sz w:val="24"/>
        </w:rPr>
        <w:t xml:space="preserve">La política de seguridad de la información es el conjunto de directrices que rigen la forma en que una organización gestiona y protege la información que trata y los servicios que presta. A tal efecto, el instrumento que apruebe dicha política de seguridad deberá incluir, como mínimo, los siguientes extremos: </w:t>
      </w:r>
    </w:p>
    <w:p w14:paraId="39764017" w14:textId="77777777" w:rsidR="00D46E78" w:rsidRPr="00A30A86" w:rsidRDefault="00D46E78" w:rsidP="00D46E78">
      <w:pPr>
        <w:jc w:val="both"/>
        <w:rPr>
          <w:sz w:val="24"/>
        </w:rPr>
      </w:pPr>
      <w:r w:rsidRPr="00A30A86">
        <w:rPr>
          <w:sz w:val="24"/>
        </w:rPr>
        <w:t>a)</w:t>
      </w:r>
      <w:r w:rsidRPr="00A30A86">
        <w:rPr>
          <w:sz w:val="24"/>
        </w:rPr>
        <w:t> </w:t>
      </w:r>
      <w:r w:rsidRPr="00A30A86">
        <w:rPr>
          <w:sz w:val="24"/>
        </w:rPr>
        <w:t xml:space="preserve">Los objetivos o misión de la organización. </w:t>
      </w:r>
    </w:p>
    <w:p w14:paraId="04C51E55" w14:textId="77777777" w:rsidR="00D46E78" w:rsidRPr="00A30A86" w:rsidRDefault="00D46E78" w:rsidP="00D46E78">
      <w:pPr>
        <w:jc w:val="both"/>
        <w:rPr>
          <w:sz w:val="24"/>
        </w:rPr>
      </w:pPr>
      <w:r w:rsidRPr="00A30A86">
        <w:rPr>
          <w:sz w:val="24"/>
        </w:rPr>
        <w:t>b)</w:t>
      </w:r>
      <w:r w:rsidRPr="00A30A86">
        <w:rPr>
          <w:sz w:val="24"/>
        </w:rPr>
        <w:t> </w:t>
      </w:r>
      <w:r w:rsidRPr="00A30A86">
        <w:rPr>
          <w:sz w:val="24"/>
        </w:rPr>
        <w:t xml:space="preserve">El marco regulatorio en el que se desarrollarán las actividades. </w:t>
      </w:r>
    </w:p>
    <w:p w14:paraId="63E53B94" w14:textId="77777777" w:rsidR="00D46E78" w:rsidRPr="00A30A86" w:rsidRDefault="00D46E78" w:rsidP="00D46E78">
      <w:pPr>
        <w:jc w:val="both"/>
        <w:rPr>
          <w:sz w:val="24"/>
        </w:rPr>
      </w:pPr>
      <w:r w:rsidRPr="00A30A86">
        <w:rPr>
          <w:sz w:val="24"/>
        </w:rPr>
        <w:t>c)</w:t>
      </w:r>
      <w:r w:rsidRPr="00A30A86">
        <w:rPr>
          <w:sz w:val="24"/>
        </w:rPr>
        <w:t> </w:t>
      </w:r>
      <w:r w:rsidRPr="00A30A86">
        <w:rPr>
          <w:sz w:val="24"/>
        </w:rPr>
        <w:t xml:space="preserve">Los roles o funciones de seguridad, definiendo para cada uno, sus deberes y responsabilidades, así como el procedimiento para su designación y renovación. </w:t>
      </w:r>
    </w:p>
    <w:p w14:paraId="5ED017AC" w14:textId="77777777" w:rsidR="00D46E78" w:rsidRPr="00A30A86" w:rsidRDefault="00D46E78" w:rsidP="00D46E78">
      <w:pPr>
        <w:jc w:val="both"/>
        <w:rPr>
          <w:sz w:val="24"/>
        </w:rPr>
      </w:pPr>
      <w:r w:rsidRPr="00A30A86">
        <w:rPr>
          <w:sz w:val="24"/>
        </w:rPr>
        <w:lastRenderedPageBreak/>
        <w:t>d)</w:t>
      </w:r>
      <w:r w:rsidRPr="00A30A86">
        <w:rPr>
          <w:sz w:val="24"/>
        </w:rPr>
        <w:t> </w:t>
      </w:r>
      <w:r w:rsidRPr="00A30A86">
        <w:rPr>
          <w:sz w:val="24"/>
        </w:rPr>
        <w:t xml:space="preserve">La estructura y composición del comité o los comités para la gestión y coordinación de la seguridad, detallando su ámbito de responsabilidad y la relación con otros elementos de la organización. </w:t>
      </w:r>
    </w:p>
    <w:p w14:paraId="7069635F" w14:textId="77777777" w:rsidR="00D46E78" w:rsidRPr="00A30A86" w:rsidRDefault="00D46E78" w:rsidP="00D46E78">
      <w:pPr>
        <w:jc w:val="both"/>
        <w:rPr>
          <w:sz w:val="24"/>
        </w:rPr>
      </w:pPr>
      <w:r w:rsidRPr="00A30A86">
        <w:rPr>
          <w:sz w:val="24"/>
        </w:rPr>
        <w:t>e)</w:t>
      </w:r>
      <w:r w:rsidRPr="00A30A86">
        <w:rPr>
          <w:sz w:val="24"/>
        </w:rPr>
        <w:t> </w:t>
      </w:r>
      <w:r w:rsidRPr="00A30A86">
        <w:rPr>
          <w:sz w:val="24"/>
        </w:rPr>
        <w:t xml:space="preserve">Las directrices para la estructuración de la documentación de seguridad del sistema, su gestión y acceso. </w:t>
      </w:r>
    </w:p>
    <w:p w14:paraId="6BC2511F" w14:textId="77777777" w:rsidR="00D46E78" w:rsidRPr="00A30A86" w:rsidRDefault="00D46E78" w:rsidP="00D46E78">
      <w:pPr>
        <w:jc w:val="both"/>
        <w:rPr>
          <w:sz w:val="24"/>
        </w:rPr>
      </w:pPr>
      <w:r w:rsidRPr="00A30A86">
        <w:rPr>
          <w:sz w:val="24"/>
        </w:rPr>
        <w:t>f)</w:t>
      </w:r>
      <w:r w:rsidRPr="00A30A86">
        <w:rPr>
          <w:sz w:val="24"/>
        </w:rPr>
        <w:t> </w:t>
      </w:r>
      <w:r w:rsidRPr="00A30A86">
        <w:rPr>
          <w:sz w:val="24"/>
        </w:rPr>
        <w:t xml:space="preserve">Los riesgos que se derivan del tratamiento de los datos personales. </w:t>
      </w:r>
    </w:p>
    <w:p w14:paraId="18BC06EA" w14:textId="4F7EF44E" w:rsidR="0060541D" w:rsidRPr="00A30A86" w:rsidRDefault="00D46E78" w:rsidP="00D46E78">
      <w:pPr>
        <w:jc w:val="both"/>
        <w:rPr>
          <w:sz w:val="24"/>
        </w:rPr>
      </w:pPr>
      <w:r w:rsidRPr="00A30A86">
        <w:rPr>
          <w:sz w:val="24"/>
        </w:rPr>
        <w:t xml:space="preserve">Cada administración pública contará con una política de seguridad formalmente aprobada por el órgano competente. Asimismo, cada órgano o entidad con personalidad jurídica propia deberá contar con una política de seguridad formalmente aprobada por el órgano competente. </w:t>
      </w:r>
    </w:p>
    <w:p w14:paraId="0FB1CD90" w14:textId="0061F1D0" w:rsidR="00D46E78" w:rsidRPr="00A30A86" w:rsidRDefault="00D46E78" w:rsidP="00D46E78">
      <w:pPr>
        <w:jc w:val="both"/>
        <w:rPr>
          <w:sz w:val="24"/>
        </w:rPr>
      </w:pPr>
      <w:r w:rsidRPr="00A30A86">
        <w:rPr>
          <w:sz w:val="24"/>
        </w:rPr>
        <w:t xml:space="preserve">No obstante, la totalidad o una parte de los sujetos de un sector público institucional podrán quedar incluidos en el ámbito subjetivo de la política de seguridad aprobada por la Administración con la que guarden relación de vinculación, dependencia o adscripción, cuando así lo determinen los órganos competentes en el ejercicio de las potestades de organización. </w:t>
      </w:r>
    </w:p>
    <w:p w14:paraId="436ECA4C" w14:textId="6C0D1495" w:rsidR="00D46E78" w:rsidRPr="00A30A86" w:rsidRDefault="00D46E78" w:rsidP="00D46E78">
      <w:pPr>
        <w:jc w:val="both"/>
        <w:rPr>
          <w:sz w:val="24"/>
        </w:rPr>
      </w:pPr>
      <w:r w:rsidRPr="00A30A86">
        <w:rPr>
          <w:sz w:val="24"/>
        </w:rPr>
        <w:t xml:space="preserve">En la Administración General del Estado, cada ministerio contará con su política de seguridad, que aprobará la persona titular del Departamento. Los organismos públicos y entidades pertenecientes al sector público institucional estatal podrán contar con su propia política de seguridad, aprobada por el órgano competente, que será coherente con la del Departamento con el que mantenga la relación de vinculación, dependencia o adscripción, o bien quedar comprendidos en el ámbito subjetivo de la política de seguridad de este. También podrán contar con su propia política de seguridad, aprobada por el órgano competente, coherente con la del Departamento del que dependan o al que estén adscritos, los centros directivos de la propia Administración General del Estado que gestionen servicios bajo la declaración de servicios compartidos. </w:t>
      </w:r>
    </w:p>
    <w:p w14:paraId="7E04DCDC" w14:textId="61516D1C" w:rsidR="00D46E78" w:rsidRPr="00A30A86" w:rsidRDefault="00D46E78" w:rsidP="00D46E78">
      <w:pPr>
        <w:jc w:val="both"/>
        <w:rPr>
          <w:sz w:val="24"/>
        </w:rPr>
      </w:pPr>
      <w:r w:rsidRPr="00A30A86">
        <w:rPr>
          <w:sz w:val="24"/>
        </w:rPr>
        <w:t xml:space="preserve">La Secretaría General de Administración Digital del Ministerio de Asuntos Económicos y Transformación Digital dispondrá de su propia política de seguridad, que será aprobada por la persona titular de la misma. </w:t>
      </w:r>
    </w:p>
    <w:p w14:paraId="7B8C1D74" w14:textId="622ECC2D" w:rsidR="00D46E78" w:rsidRPr="00A30A86" w:rsidRDefault="00D46E78" w:rsidP="00D46E78">
      <w:pPr>
        <w:jc w:val="both"/>
        <w:rPr>
          <w:sz w:val="24"/>
        </w:rPr>
      </w:pPr>
      <w:r w:rsidRPr="00A30A86">
        <w:rPr>
          <w:sz w:val="24"/>
        </w:rPr>
        <w:t xml:space="preserve">Los municipios podrán disponer de una política de seguridad común elaborada por la entidad local comarcal o provincial que asuma la responsabilidad de la seguridad de la información de los sistemas municipales. </w:t>
      </w:r>
    </w:p>
    <w:p w14:paraId="273C4AB4" w14:textId="79F62635" w:rsidR="00D46E78" w:rsidRPr="00A30A86" w:rsidRDefault="00D46E78" w:rsidP="00D46E78">
      <w:pPr>
        <w:jc w:val="both"/>
        <w:rPr>
          <w:sz w:val="24"/>
        </w:rPr>
      </w:pPr>
      <w:r w:rsidRPr="00A30A86">
        <w:rPr>
          <w:sz w:val="24"/>
        </w:rPr>
        <w:t>La política de seguridad se establecerá de acuerdo con los principios básicos señalados en el capítulo II y se desarrollará aplicando los siguientes requisitos mínimos:</w:t>
      </w:r>
    </w:p>
    <w:p w14:paraId="4EEF1D70" w14:textId="58F0CFEB" w:rsidR="00864236" w:rsidRPr="00A30A86" w:rsidRDefault="00864236" w:rsidP="00B91F15">
      <w:pPr>
        <w:numPr>
          <w:ilvl w:val="0"/>
          <w:numId w:val="6"/>
        </w:numPr>
        <w:tabs>
          <w:tab w:val="left" w:pos="3544"/>
        </w:tabs>
        <w:jc w:val="both"/>
        <w:rPr>
          <w:sz w:val="24"/>
        </w:rPr>
      </w:pPr>
      <w:r w:rsidRPr="00A30A86">
        <w:rPr>
          <w:sz w:val="24"/>
        </w:rPr>
        <w:t>Organización e implantación del proceso de seguridad</w:t>
      </w:r>
    </w:p>
    <w:p w14:paraId="4649374A" w14:textId="296549E8" w:rsidR="00864236" w:rsidRPr="00A30A86" w:rsidRDefault="00864236" w:rsidP="004E28BC">
      <w:pPr>
        <w:numPr>
          <w:ilvl w:val="0"/>
          <w:numId w:val="6"/>
        </w:numPr>
        <w:jc w:val="both"/>
        <w:rPr>
          <w:sz w:val="24"/>
        </w:rPr>
      </w:pPr>
      <w:r w:rsidRPr="00A30A86">
        <w:rPr>
          <w:sz w:val="24"/>
        </w:rPr>
        <w:t>Análisis y gestión de los riesgos</w:t>
      </w:r>
    </w:p>
    <w:p w14:paraId="01DAF76A" w14:textId="2DD11376" w:rsidR="00864236" w:rsidRPr="00A30A86" w:rsidRDefault="00864236" w:rsidP="004E28BC">
      <w:pPr>
        <w:numPr>
          <w:ilvl w:val="0"/>
          <w:numId w:val="6"/>
        </w:numPr>
        <w:jc w:val="both"/>
        <w:rPr>
          <w:sz w:val="24"/>
        </w:rPr>
      </w:pPr>
      <w:r w:rsidRPr="00A30A86">
        <w:rPr>
          <w:sz w:val="24"/>
        </w:rPr>
        <w:t>Gestión de personal</w:t>
      </w:r>
    </w:p>
    <w:p w14:paraId="485255B4" w14:textId="48E468F6" w:rsidR="00864236" w:rsidRPr="00A30A86" w:rsidRDefault="00864236" w:rsidP="004E28BC">
      <w:pPr>
        <w:numPr>
          <w:ilvl w:val="0"/>
          <w:numId w:val="6"/>
        </w:numPr>
        <w:jc w:val="both"/>
        <w:rPr>
          <w:sz w:val="24"/>
        </w:rPr>
      </w:pPr>
      <w:r w:rsidRPr="00A30A86">
        <w:rPr>
          <w:sz w:val="24"/>
        </w:rPr>
        <w:t>Profesionalidad</w:t>
      </w:r>
    </w:p>
    <w:p w14:paraId="19AEBD14" w14:textId="7D9B9010" w:rsidR="00864236" w:rsidRPr="00A30A86" w:rsidRDefault="00864236" w:rsidP="004E28BC">
      <w:pPr>
        <w:numPr>
          <w:ilvl w:val="0"/>
          <w:numId w:val="6"/>
        </w:numPr>
        <w:jc w:val="both"/>
        <w:rPr>
          <w:sz w:val="24"/>
        </w:rPr>
      </w:pPr>
      <w:r w:rsidRPr="00A30A86">
        <w:rPr>
          <w:sz w:val="24"/>
        </w:rPr>
        <w:t>Autorización y control de los accesos</w:t>
      </w:r>
    </w:p>
    <w:p w14:paraId="5F9854D9" w14:textId="53F2A8D4" w:rsidR="00864236" w:rsidRPr="00A30A86" w:rsidRDefault="00864236" w:rsidP="004E28BC">
      <w:pPr>
        <w:numPr>
          <w:ilvl w:val="0"/>
          <w:numId w:val="6"/>
        </w:numPr>
        <w:jc w:val="both"/>
        <w:rPr>
          <w:sz w:val="24"/>
        </w:rPr>
      </w:pPr>
      <w:r w:rsidRPr="00A30A86">
        <w:rPr>
          <w:sz w:val="24"/>
        </w:rPr>
        <w:t>Protección de las instalaciones</w:t>
      </w:r>
    </w:p>
    <w:p w14:paraId="71FBE597" w14:textId="1F439FF7" w:rsidR="00864236" w:rsidRPr="00A30A86" w:rsidRDefault="00B91F15" w:rsidP="004E28BC">
      <w:pPr>
        <w:numPr>
          <w:ilvl w:val="0"/>
          <w:numId w:val="6"/>
        </w:numPr>
        <w:jc w:val="both"/>
        <w:rPr>
          <w:sz w:val="24"/>
        </w:rPr>
      </w:pPr>
      <w:r w:rsidRPr="00A30A86">
        <w:rPr>
          <w:sz w:val="24"/>
        </w:rPr>
        <w:t>Adquisición de productos de seguridad y contratación de servicios de seguridad</w:t>
      </w:r>
    </w:p>
    <w:p w14:paraId="67A3CD1C" w14:textId="0841B14B" w:rsidR="00864236" w:rsidRPr="00A30A86" w:rsidRDefault="00B91F15" w:rsidP="004E28BC">
      <w:pPr>
        <w:numPr>
          <w:ilvl w:val="0"/>
          <w:numId w:val="6"/>
        </w:numPr>
        <w:jc w:val="both"/>
        <w:rPr>
          <w:sz w:val="24"/>
        </w:rPr>
      </w:pPr>
      <w:r w:rsidRPr="00A30A86">
        <w:rPr>
          <w:sz w:val="24"/>
        </w:rPr>
        <w:t>Mínimo privilegio</w:t>
      </w:r>
    </w:p>
    <w:p w14:paraId="1200A3BC" w14:textId="77392FE1" w:rsidR="00864236" w:rsidRPr="00A30A86" w:rsidRDefault="00864236" w:rsidP="004E28BC">
      <w:pPr>
        <w:numPr>
          <w:ilvl w:val="0"/>
          <w:numId w:val="6"/>
        </w:numPr>
        <w:jc w:val="both"/>
        <w:rPr>
          <w:sz w:val="24"/>
        </w:rPr>
      </w:pPr>
      <w:r w:rsidRPr="00A30A86">
        <w:rPr>
          <w:sz w:val="24"/>
        </w:rPr>
        <w:lastRenderedPageBreak/>
        <w:t>Integridad y actualización del sistema</w:t>
      </w:r>
    </w:p>
    <w:p w14:paraId="3D9620BD" w14:textId="67EEC339" w:rsidR="00864236" w:rsidRPr="00A30A86" w:rsidRDefault="00864236" w:rsidP="004E28BC">
      <w:pPr>
        <w:numPr>
          <w:ilvl w:val="0"/>
          <w:numId w:val="6"/>
        </w:numPr>
        <w:jc w:val="both"/>
        <w:rPr>
          <w:sz w:val="24"/>
        </w:rPr>
      </w:pPr>
      <w:r w:rsidRPr="00A30A86">
        <w:rPr>
          <w:sz w:val="24"/>
        </w:rPr>
        <w:t>Protección de la información almacenada y en tránsito</w:t>
      </w:r>
    </w:p>
    <w:p w14:paraId="4372CA67" w14:textId="4DC44CEE" w:rsidR="00864236" w:rsidRPr="00A30A86" w:rsidRDefault="00864236" w:rsidP="004E28BC">
      <w:pPr>
        <w:numPr>
          <w:ilvl w:val="0"/>
          <w:numId w:val="6"/>
        </w:numPr>
        <w:jc w:val="both"/>
        <w:rPr>
          <w:sz w:val="24"/>
        </w:rPr>
      </w:pPr>
      <w:r w:rsidRPr="00A30A86">
        <w:rPr>
          <w:sz w:val="24"/>
        </w:rPr>
        <w:t>Prevención ante otros sistemas de información interconectados</w:t>
      </w:r>
    </w:p>
    <w:p w14:paraId="25CB9FCB" w14:textId="4DFEC8FA" w:rsidR="00864236" w:rsidRPr="00A30A86" w:rsidRDefault="00864236" w:rsidP="004E28BC">
      <w:pPr>
        <w:numPr>
          <w:ilvl w:val="0"/>
          <w:numId w:val="6"/>
        </w:numPr>
        <w:jc w:val="both"/>
        <w:rPr>
          <w:sz w:val="24"/>
        </w:rPr>
      </w:pPr>
      <w:r w:rsidRPr="00A30A86">
        <w:rPr>
          <w:sz w:val="24"/>
        </w:rPr>
        <w:t>Registro de actividad</w:t>
      </w:r>
      <w:r w:rsidR="00B91F15" w:rsidRPr="00A30A86">
        <w:rPr>
          <w:sz w:val="24"/>
        </w:rPr>
        <w:t xml:space="preserve"> y detección de código dañino</w:t>
      </w:r>
    </w:p>
    <w:p w14:paraId="0FBE0870" w14:textId="5E21A06E" w:rsidR="00864236" w:rsidRPr="00A30A86" w:rsidRDefault="00864236" w:rsidP="004E28BC">
      <w:pPr>
        <w:numPr>
          <w:ilvl w:val="0"/>
          <w:numId w:val="6"/>
        </w:numPr>
        <w:jc w:val="both"/>
        <w:rPr>
          <w:sz w:val="24"/>
        </w:rPr>
      </w:pPr>
      <w:r w:rsidRPr="00A30A86">
        <w:rPr>
          <w:sz w:val="24"/>
        </w:rPr>
        <w:t>Incidentes de seguridad</w:t>
      </w:r>
    </w:p>
    <w:p w14:paraId="0856746D" w14:textId="4B147473" w:rsidR="00864236" w:rsidRPr="00A30A86" w:rsidRDefault="00864236" w:rsidP="004E28BC">
      <w:pPr>
        <w:numPr>
          <w:ilvl w:val="0"/>
          <w:numId w:val="6"/>
        </w:numPr>
        <w:jc w:val="both"/>
        <w:rPr>
          <w:sz w:val="24"/>
        </w:rPr>
      </w:pPr>
      <w:r w:rsidRPr="00A30A86">
        <w:rPr>
          <w:sz w:val="24"/>
        </w:rPr>
        <w:t>Continuidad de la actividad</w:t>
      </w:r>
    </w:p>
    <w:p w14:paraId="77BD34DD" w14:textId="6AC44D78" w:rsidR="00864236" w:rsidRPr="00A30A86" w:rsidRDefault="00864236" w:rsidP="004E28BC">
      <w:pPr>
        <w:numPr>
          <w:ilvl w:val="0"/>
          <w:numId w:val="6"/>
        </w:numPr>
        <w:jc w:val="both"/>
        <w:rPr>
          <w:sz w:val="24"/>
        </w:rPr>
      </w:pPr>
      <w:r w:rsidRPr="00A30A86">
        <w:rPr>
          <w:sz w:val="24"/>
        </w:rPr>
        <w:t>Mejora continua del proceso de seguridad</w:t>
      </w:r>
    </w:p>
    <w:p w14:paraId="2E7A9DE8" w14:textId="0397463E" w:rsidR="00266C5A" w:rsidRPr="00A30A86" w:rsidRDefault="00B91F15" w:rsidP="00266C5A">
      <w:pPr>
        <w:jc w:val="both"/>
        <w:rPr>
          <w:sz w:val="24"/>
        </w:rPr>
      </w:pPr>
      <w:r w:rsidRPr="00A30A86">
        <w:rPr>
          <w:sz w:val="24"/>
        </w:rPr>
        <w:t>Los</w:t>
      </w:r>
      <w:r w:rsidR="00266C5A" w:rsidRPr="00A30A86">
        <w:rPr>
          <w:sz w:val="24"/>
        </w:rPr>
        <w:t xml:space="preserve"> requisitos mínimos se exigirán en proporción a los riesgos identificados en cada sistema, pudiendo algunos no requerirse en sistemas sin riesgos significativos, y se cumplirán de acuerdo con lo establecido en el </w:t>
      </w:r>
      <w:r w:rsidRPr="00A30A86">
        <w:rPr>
          <w:sz w:val="24"/>
        </w:rPr>
        <w:t>artículo 28</w:t>
      </w:r>
      <w:r w:rsidR="00266C5A" w:rsidRPr="00A30A86">
        <w:rPr>
          <w:sz w:val="24"/>
        </w:rPr>
        <w:t>.</w:t>
      </w:r>
    </w:p>
    <w:p w14:paraId="31088E48" w14:textId="77777777" w:rsidR="00923007" w:rsidRPr="00A30A86" w:rsidRDefault="00923007" w:rsidP="00923007">
      <w:pPr>
        <w:pStyle w:val="Ttulo2"/>
      </w:pPr>
      <w:bookmarkStart w:id="6" w:name="_Toc102725580"/>
      <w:r w:rsidRPr="00A30A86">
        <w:t>Organización e implantación del proceso de seguridad</w:t>
      </w:r>
      <w:bookmarkEnd w:id="6"/>
    </w:p>
    <w:p w14:paraId="2B644780" w14:textId="77777777" w:rsidR="008115FC" w:rsidRPr="00A30A86" w:rsidRDefault="00923007" w:rsidP="00923007">
      <w:pPr>
        <w:jc w:val="both"/>
        <w:rPr>
          <w:sz w:val="24"/>
        </w:rPr>
      </w:pPr>
      <w:r w:rsidRPr="00A30A86">
        <w:rPr>
          <w:sz w:val="24"/>
        </w:rPr>
        <w:t xml:space="preserve">La seguridad deberá comprometer a todos los miembros de la organización. </w:t>
      </w:r>
    </w:p>
    <w:p w14:paraId="3442E5F0" w14:textId="77777777" w:rsidR="008115FC" w:rsidRPr="00A30A86" w:rsidRDefault="00923007" w:rsidP="008115FC">
      <w:pPr>
        <w:jc w:val="both"/>
        <w:rPr>
          <w:sz w:val="24"/>
        </w:rPr>
      </w:pPr>
      <w:r w:rsidRPr="00A30A86">
        <w:rPr>
          <w:sz w:val="24"/>
        </w:rPr>
        <w:t xml:space="preserve">La política de seguridad </w:t>
      </w:r>
      <w:r w:rsidR="008115FC" w:rsidRPr="00A30A86">
        <w:rPr>
          <w:sz w:val="24"/>
        </w:rPr>
        <w:t xml:space="preserve">deberá ser conocida por todas las personas que formen parte de la organización e identificar de forma inequívoca a los responsables de velar por su cumplimiento, los cuales tendrán las siguientes funciones: </w:t>
      </w:r>
    </w:p>
    <w:p w14:paraId="01DC72EB" w14:textId="77777777" w:rsidR="008115FC" w:rsidRPr="00A30A86" w:rsidRDefault="008115FC" w:rsidP="008115FC">
      <w:pPr>
        <w:jc w:val="both"/>
        <w:rPr>
          <w:sz w:val="24"/>
        </w:rPr>
      </w:pPr>
      <w:r w:rsidRPr="00A30A86">
        <w:rPr>
          <w:sz w:val="24"/>
        </w:rPr>
        <w:t>a)</w:t>
      </w:r>
      <w:r w:rsidRPr="00A30A86">
        <w:rPr>
          <w:sz w:val="24"/>
        </w:rPr>
        <w:t> </w:t>
      </w:r>
      <w:r w:rsidRPr="00A30A86">
        <w:rPr>
          <w:sz w:val="24"/>
        </w:rPr>
        <w:t xml:space="preserve">El responsable de la información determinará los requisitos de la información tratada </w:t>
      </w:r>
    </w:p>
    <w:p w14:paraId="5A2C960D" w14:textId="77777777" w:rsidR="008115FC" w:rsidRPr="00A30A86" w:rsidRDefault="008115FC" w:rsidP="008115FC">
      <w:pPr>
        <w:jc w:val="both"/>
        <w:rPr>
          <w:sz w:val="24"/>
        </w:rPr>
      </w:pPr>
      <w:r w:rsidRPr="00A30A86">
        <w:rPr>
          <w:sz w:val="24"/>
        </w:rPr>
        <w:t>b)</w:t>
      </w:r>
      <w:r w:rsidRPr="00A30A86">
        <w:rPr>
          <w:sz w:val="24"/>
        </w:rPr>
        <w:t> </w:t>
      </w:r>
      <w:r w:rsidRPr="00A30A86">
        <w:rPr>
          <w:sz w:val="24"/>
        </w:rPr>
        <w:t xml:space="preserve">El responsable del servicio determinará los requisitos de los servicios prestados. </w:t>
      </w:r>
    </w:p>
    <w:p w14:paraId="463BEF7A" w14:textId="77777777" w:rsidR="008115FC" w:rsidRPr="00A30A86" w:rsidRDefault="008115FC" w:rsidP="008115FC">
      <w:pPr>
        <w:jc w:val="both"/>
        <w:rPr>
          <w:sz w:val="24"/>
        </w:rPr>
      </w:pPr>
      <w:r w:rsidRPr="00A30A86">
        <w:rPr>
          <w:sz w:val="24"/>
        </w:rPr>
        <w:t>c)</w:t>
      </w:r>
      <w:r w:rsidRPr="00A30A86">
        <w:rPr>
          <w:sz w:val="24"/>
        </w:rPr>
        <w:t> </w:t>
      </w:r>
      <w:r w:rsidRPr="00A30A86">
        <w:rPr>
          <w:sz w:val="24"/>
        </w:rPr>
        <w:t xml:space="preserve">El responsable de la seguridad determinará las decisiones para satisfacer los requisitos de seguridad de la información y de los servicios, supervisará la implantación de las medidas necesarias para garantizar que se satisfacen los requisitos y reportará sobre estas cuestiones. </w:t>
      </w:r>
    </w:p>
    <w:p w14:paraId="1BF46A0F" w14:textId="31CE9434" w:rsidR="00047364" w:rsidRPr="00A30A86" w:rsidRDefault="008115FC" w:rsidP="008115FC">
      <w:pPr>
        <w:jc w:val="both"/>
        <w:rPr>
          <w:sz w:val="24"/>
        </w:rPr>
      </w:pPr>
      <w:r w:rsidRPr="00A30A86">
        <w:rPr>
          <w:sz w:val="24"/>
        </w:rPr>
        <w:t>d)</w:t>
      </w:r>
      <w:r w:rsidRPr="00A30A86">
        <w:rPr>
          <w:sz w:val="24"/>
        </w:rPr>
        <w:t> </w:t>
      </w:r>
      <w:r w:rsidRPr="00A30A86">
        <w:rPr>
          <w:sz w:val="24"/>
        </w:rPr>
        <w:t>El responsable del sistema, por sí o a través de recursos propios o contratados, se encargará de desarrollar la forma concreta de implementar la seguridad en el sistema y de la supervisión de la operación diaria del mismo, pudiendo delegar en administradores u operadores bajo su responsabilidad.</w:t>
      </w:r>
    </w:p>
    <w:p w14:paraId="5B8CEC69" w14:textId="41242F04" w:rsidR="00047364" w:rsidRPr="00A30A86" w:rsidRDefault="00047364" w:rsidP="008115FC">
      <w:pPr>
        <w:jc w:val="both"/>
        <w:rPr>
          <w:sz w:val="24"/>
        </w:rPr>
      </w:pPr>
      <w:r w:rsidRPr="00A30A86">
        <w:rPr>
          <w:sz w:val="24"/>
        </w:rPr>
        <w:t xml:space="preserve">El responsable de la seguridad será distinto del responsable del sistema, no debiendo existir dependencia jerárquica entre ambos. En aquellas situaciones excepcionales en las que la ausencia justificada de recursos haga necesario que ambas funciones recaigan en la misma persona o en distintas personas entre las que exista relación jerárquica, deberán aplicarse medidas compensatorias para garantizar la finalidad del principio de diferenciación de responsabilidades. </w:t>
      </w:r>
    </w:p>
    <w:p w14:paraId="34FB268B" w14:textId="47C9545A" w:rsidR="00047364" w:rsidRPr="00A30A86" w:rsidRDefault="00047364" w:rsidP="008115FC">
      <w:pPr>
        <w:jc w:val="both"/>
        <w:rPr>
          <w:sz w:val="24"/>
        </w:rPr>
      </w:pPr>
      <w:r w:rsidRPr="00A30A86">
        <w:rPr>
          <w:sz w:val="24"/>
        </w:rPr>
        <w:t xml:space="preserve">Una Instrucción Técnica de Seguridad regulará el Esquema de Certificación de Responsables de la Seguridad, que recogerá las condiciones y requisitos exigibles a esta figura. </w:t>
      </w:r>
    </w:p>
    <w:p w14:paraId="5468C0EA" w14:textId="34F28D9C" w:rsidR="00047364" w:rsidRPr="00A30A86" w:rsidRDefault="00047364" w:rsidP="008115FC">
      <w:pPr>
        <w:jc w:val="both"/>
        <w:rPr>
          <w:sz w:val="24"/>
        </w:rPr>
      </w:pPr>
      <w:r w:rsidRPr="00A30A86">
        <w:rPr>
          <w:sz w:val="24"/>
        </w:rPr>
        <w:t xml:space="preserve">En el caso de servicios externalizados, salvo por causa justificada y documentada, la organización prestataria de dichos servicios deberá designar un POC (Punto o Persona de Contacto) para la seguridad de la información tratada y el servicio prestado, que cuente con el apoyo de los órganos de dirección, y que canalice y supervise, tanto el cumplimiento de los requisitos de seguridad del servicio que presta o solución que </w:t>
      </w:r>
      <w:r w:rsidRPr="00A30A86">
        <w:rPr>
          <w:sz w:val="24"/>
        </w:rPr>
        <w:lastRenderedPageBreak/>
        <w:t xml:space="preserve">provea, como las comunicaciones relativas a la seguridad de la información y la gestión de los incidentes para el ámbito de dicho servicio. </w:t>
      </w:r>
    </w:p>
    <w:p w14:paraId="12F08718" w14:textId="51E0A2B3" w:rsidR="00047364" w:rsidRPr="00A30A86" w:rsidRDefault="00047364" w:rsidP="008115FC">
      <w:pPr>
        <w:jc w:val="both"/>
        <w:rPr>
          <w:sz w:val="24"/>
        </w:rPr>
      </w:pPr>
      <w:r w:rsidRPr="00A30A86">
        <w:rPr>
          <w:sz w:val="24"/>
        </w:rPr>
        <w:t>Dicho POC de seguridad será el propio Responsable de Seguridad de la organización contratada, formará parte de su área o tendrá comunicación directa con la misma. Todo ello sin perjuicio de que la responsabilidad última resida en la entidad del sector público destinataria de los citados servicios.</w:t>
      </w:r>
    </w:p>
    <w:p w14:paraId="3B23DBFD" w14:textId="77777777" w:rsidR="00BF751F" w:rsidRPr="00A30A86" w:rsidRDefault="00BF751F" w:rsidP="00BF751F">
      <w:pPr>
        <w:pStyle w:val="Ttulo2"/>
      </w:pPr>
      <w:bookmarkStart w:id="7" w:name="_Toc102725581"/>
      <w:r w:rsidRPr="00A30A86">
        <w:t>Análisis y gestión de los riesgos</w:t>
      </w:r>
      <w:bookmarkEnd w:id="7"/>
    </w:p>
    <w:p w14:paraId="69BB5538" w14:textId="77777777" w:rsidR="00BF751F" w:rsidRPr="00A30A86" w:rsidRDefault="00336D31" w:rsidP="00BF751F">
      <w:pPr>
        <w:jc w:val="both"/>
        <w:rPr>
          <w:sz w:val="24"/>
        </w:rPr>
      </w:pPr>
      <w:r w:rsidRPr="00A30A86">
        <w:rPr>
          <w:sz w:val="24"/>
        </w:rPr>
        <w:t>Para el análisis y la gestión de los riesgos, el Reglamento establece que c</w:t>
      </w:r>
      <w:r w:rsidR="00BF751F" w:rsidRPr="00A30A86">
        <w:rPr>
          <w:sz w:val="24"/>
        </w:rPr>
        <w:t>ada organización que desarrolle e implante sistemas para el tratamiento de la información y las comunicaciones realizará su propia gestión de riesgos.</w:t>
      </w:r>
    </w:p>
    <w:p w14:paraId="52C13D27" w14:textId="77777777" w:rsidR="00BF751F" w:rsidRPr="00A30A86" w:rsidRDefault="00BF751F" w:rsidP="00BF751F">
      <w:pPr>
        <w:jc w:val="both"/>
        <w:rPr>
          <w:sz w:val="24"/>
        </w:rPr>
      </w:pPr>
      <w:r w:rsidRPr="00A30A86">
        <w:rPr>
          <w:sz w:val="24"/>
        </w:rPr>
        <w:t>Esta gestión se realizará por medio del análisis y tratamiento de los riesgos a los que está expuesto el sistema. Sin perjuicio de lo dispuesto en el anexo II</w:t>
      </w:r>
      <w:r w:rsidR="00336D31" w:rsidRPr="00A30A86">
        <w:rPr>
          <w:sz w:val="24"/>
        </w:rPr>
        <w:t xml:space="preserve"> del Reglamento</w:t>
      </w:r>
      <w:r w:rsidRPr="00A30A86">
        <w:rPr>
          <w:sz w:val="24"/>
        </w:rPr>
        <w:t>, se empleará alguna metodología reconocida internacionalmente.</w:t>
      </w:r>
    </w:p>
    <w:p w14:paraId="5A53EC04" w14:textId="77777777" w:rsidR="00923007" w:rsidRPr="00A30A86" w:rsidRDefault="00BF751F" w:rsidP="00BF751F">
      <w:pPr>
        <w:jc w:val="both"/>
        <w:rPr>
          <w:sz w:val="24"/>
        </w:rPr>
      </w:pPr>
      <w:r w:rsidRPr="00A30A86">
        <w:rPr>
          <w:sz w:val="24"/>
        </w:rPr>
        <w:t>Las medidas adoptadas para mitigar o suprimir los riesgos deberán estar justificadas y, en todo caso, existirá una proporcionalidad entre ellas y los riesgos.</w:t>
      </w:r>
    </w:p>
    <w:p w14:paraId="6092300A" w14:textId="77777777" w:rsidR="00F9747F" w:rsidRPr="00A30A86" w:rsidRDefault="00F9747F" w:rsidP="00F9747F">
      <w:pPr>
        <w:pStyle w:val="Ttulo2"/>
      </w:pPr>
      <w:bookmarkStart w:id="8" w:name="_Toc102725582"/>
      <w:r w:rsidRPr="00A30A86">
        <w:t>Gestión de personal</w:t>
      </w:r>
      <w:bookmarkEnd w:id="8"/>
    </w:p>
    <w:p w14:paraId="6349E09F" w14:textId="582F67BF" w:rsidR="00F9747F" w:rsidRPr="00A30A86" w:rsidRDefault="00D336B1" w:rsidP="00F9747F">
      <w:pPr>
        <w:jc w:val="both"/>
        <w:rPr>
          <w:sz w:val="24"/>
        </w:rPr>
      </w:pPr>
      <w:r w:rsidRPr="00A30A86">
        <w:rPr>
          <w:sz w:val="24"/>
        </w:rPr>
        <w:t xml:space="preserve">Un aspecto clave en la fijación de los requisitos de seguridad es la gestión del personal. </w:t>
      </w:r>
      <w:r w:rsidR="00F9747F" w:rsidRPr="00A30A86">
        <w:rPr>
          <w:sz w:val="24"/>
        </w:rPr>
        <w:t>Todo el personal</w:t>
      </w:r>
      <w:r w:rsidR="00047364" w:rsidRPr="00A30A86">
        <w:rPr>
          <w:sz w:val="24"/>
        </w:rPr>
        <w:t>, propio o ajeno,</w:t>
      </w:r>
      <w:r w:rsidR="00F9747F" w:rsidRPr="00A30A86">
        <w:rPr>
          <w:sz w:val="24"/>
        </w:rPr>
        <w:t xml:space="preserve"> relacionado con la información y los sistemas deberá ser formado e informado de sus deberes y obligaciones en materia de seguridad. Sus actuaciones deben ser supervisadas para verificar que se siguen los procedimientos establecidos.</w:t>
      </w:r>
    </w:p>
    <w:p w14:paraId="243B30AB" w14:textId="1D60B866" w:rsidR="00F9747F" w:rsidRPr="00A30A86" w:rsidRDefault="00F9747F" w:rsidP="00F9747F">
      <w:pPr>
        <w:jc w:val="both"/>
        <w:rPr>
          <w:sz w:val="24"/>
        </w:rPr>
      </w:pPr>
      <w:r w:rsidRPr="00A30A86">
        <w:rPr>
          <w:sz w:val="24"/>
        </w:rPr>
        <w:t xml:space="preserve">El personal aplicará </w:t>
      </w:r>
      <w:r w:rsidR="00047364" w:rsidRPr="00A30A86">
        <w:rPr>
          <w:sz w:val="24"/>
        </w:rPr>
        <w:t>las normas y procedimientos operativos de seguridad aprobados en el desempeño de sus cometidos.</w:t>
      </w:r>
    </w:p>
    <w:p w14:paraId="0DC6E219" w14:textId="56989087" w:rsidR="00F9747F" w:rsidRPr="00A30A86" w:rsidRDefault="00F9747F" w:rsidP="00F9747F">
      <w:pPr>
        <w:jc w:val="both"/>
        <w:rPr>
          <w:sz w:val="24"/>
        </w:rPr>
      </w:pPr>
      <w:r w:rsidRPr="00A30A86">
        <w:rPr>
          <w:sz w:val="24"/>
        </w:rPr>
        <w:t>El significado y alcance del uso seguro del sistema se concretará y plasmará en unas normas de seguridad</w:t>
      </w:r>
      <w:r w:rsidR="00047364" w:rsidRPr="00A30A86">
        <w:rPr>
          <w:sz w:val="24"/>
        </w:rPr>
        <w:t xml:space="preserve"> que serán aprobadas por la dirección o el órgano superior correspondiente.</w:t>
      </w:r>
    </w:p>
    <w:p w14:paraId="23656E81" w14:textId="77777777" w:rsidR="0087763B" w:rsidRPr="00A30A86" w:rsidRDefault="00AD5E88" w:rsidP="00941626">
      <w:pPr>
        <w:pStyle w:val="Ttulo2"/>
      </w:pPr>
      <w:bookmarkStart w:id="9" w:name="_Toc102725583"/>
      <w:r w:rsidRPr="00A30A86">
        <w:t>Profesionalidad</w:t>
      </w:r>
      <w:bookmarkEnd w:id="9"/>
    </w:p>
    <w:p w14:paraId="054D181E" w14:textId="1B387B45" w:rsidR="0087763B" w:rsidRPr="00A30A86" w:rsidRDefault="0087763B" w:rsidP="00941626">
      <w:pPr>
        <w:jc w:val="both"/>
        <w:rPr>
          <w:sz w:val="24"/>
        </w:rPr>
      </w:pPr>
      <w:r w:rsidRPr="00A30A86">
        <w:rPr>
          <w:sz w:val="24"/>
        </w:rPr>
        <w:t xml:space="preserve">La seguridad de los sistemas estará atendida, revisada y auditada por personal cualificado, dedicado e instruido en todas las fases de su ciclo de vida: </w:t>
      </w:r>
      <w:r w:rsidR="00047364" w:rsidRPr="00A30A86">
        <w:rPr>
          <w:sz w:val="24"/>
        </w:rPr>
        <w:t>planificación, diseño, adquisición, construcción, despliegue, explotación, mantenimiento, gestión de incidencias y desmantelamiento.</w:t>
      </w:r>
    </w:p>
    <w:p w14:paraId="12915C7A" w14:textId="77777777" w:rsidR="00047364" w:rsidRPr="00A30A86" w:rsidRDefault="00047364" w:rsidP="00941626">
      <w:pPr>
        <w:jc w:val="both"/>
        <w:rPr>
          <w:sz w:val="24"/>
        </w:rPr>
      </w:pPr>
      <w:r w:rsidRPr="00A30A86">
        <w:rPr>
          <w:sz w:val="24"/>
        </w:rPr>
        <w:t>Las entidades del ámbito de aplicación de este real decreto exigirán, de manera objetiva y no discriminatoria, que las organizaciones que les presten servicios de seguridad cuenten con profesionales cualificados y con unos niveles idóneos de gestión y madurez en los servicios prestados.</w:t>
      </w:r>
    </w:p>
    <w:p w14:paraId="7B95C491" w14:textId="6D957E6C" w:rsidR="0087763B" w:rsidRPr="00A30A86" w:rsidRDefault="00047364" w:rsidP="00941626">
      <w:pPr>
        <w:jc w:val="both"/>
        <w:rPr>
          <w:sz w:val="24"/>
        </w:rPr>
      </w:pPr>
      <w:r w:rsidRPr="00A30A86">
        <w:rPr>
          <w:sz w:val="24"/>
        </w:rPr>
        <w:t>Las organizaciones determinarán los requisitos de formación y experiencia necesaria del personal para el desarrollo de su puesto de trabajo.</w:t>
      </w:r>
    </w:p>
    <w:p w14:paraId="3BA2F120" w14:textId="6E927906" w:rsidR="0087763B" w:rsidRPr="00A30A86" w:rsidRDefault="0087763B" w:rsidP="00941626">
      <w:pPr>
        <w:pStyle w:val="Ttulo2"/>
      </w:pPr>
      <w:bookmarkStart w:id="10" w:name="_Toc102725584"/>
      <w:r w:rsidRPr="00A30A86">
        <w:lastRenderedPageBreak/>
        <w:t>Autori</w:t>
      </w:r>
      <w:r w:rsidR="00AD5E88" w:rsidRPr="00A30A86">
        <w:t>zación y control de los accesos</w:t>
      </w:r>
      <w:bookmarkEnd w:id="10"/>
      <w:r w:rsidR="00774236" w:rsidRPr="00A30A86">
        <w:t xml:space="preserve"> </w:t>
      </w:r>
    </w:p>
    <w:p w14:paraId="75093B9A" w14:textId="512948A9" w:rsidR="0087763B" w:rsidRPr="00A30A86" w:rsidRDefault="0087763B" w:rsidP="00941626">
      <w:pPr>
        <w:jc w:val="both"/>
        <w:rPr>
          <w:sz w:val="24"/>
        </w:rPr>
      </w:pPr>
      <w:r w:rsidRPr="00A30A86">
        <w:rPr>
          <w:sz w:val="24"/>
        </w:rPr>
        <w:t xml:space="preserve">El acceso </w:t>
      </w:r>
      <w:r w:rsidR="0071190E" w:rsidRPr="00A30A86">
        <w:rPr>
          <w:sz w:val="24"/>
        </w:rPr>
        <w:t xml:space="preserve">controlado a los sistemas de información comprendidos en el ámbito de aplicación de este real decreto deberá estar limitado a </w:t>
      </w:r>
      <w:r w:rsidRPr="00A30A86">
        <w:rPr>
          <w:sz w:val="24"/>
        </w:rPr>
        <w:t xml:space="preserve">los usuarios, procesos, dispositivos </w:t>
      </w:r>
      <w:r w:rsidR="00C0203A" w:rsidRPr="00A30A86">
        <w:rPr>
          <w:sz w:val="24"/>
        </w:rPr>
        <w:t>y otros sistemas de información</w:t>
      </w:r>
      <w:r w:rsidRPr="00A30A86">
        <w:rPr>
          <w:sz w:val="24"/>
        </w:rPr>
        <w:t xml:space="preserve"> debidamente autorizados, restringiendo el acceso a las funciones permitidas.</w:t>
      </w:r>
      <w:r w:rsidR="00C0203A" w:rsidRPr="00A30A86">
        <w:rPr>
          <w:sz w:val="24"/>
        </w:rPr>
        <w:t xml:space="preserve"> </w:t>
      </w:r>
    </w:p>
    <w:p w14:paraId="37D56352" w14:textId="0439E07B" w:rsidR="0071190E" w:rsidRPr="00A30A86" w:rsidRDefault="00774236" w:rsidP="00774236">
      <w:pPr>
        <w:pStyle w:val="Ttulo2"/>
      </w:pPr>
      <w:bookmarkStart w:id="11" w:name="_Toc102725585"/>
      <w:r w:rsidRPr="00A30A86">
        <w:t>Protección de las instalaciones</w:t>
      </w:r>
      <w:bookmarkEnd w:id="11"/>
    </w:p>
    <w:p w14:paraId="7E40811F" w14:textId="3594BD46" w:rsidR="0087763B" w:rsidRPr="00A30A86" w:rsidRDefault="00774236" w:rsidP="00941626">
      <w:pPr>
        <w:jc w:val="both"/>
        <w:rPr>
          <w:sz w:val="24"/>
        </w:rPr>
      </w:pPr>
      <w:r w:rsidRPr="00A30A86">
        <w:rPr>
          <w:sz w:val="24"/>
        </w:rPr>
        <w:t>Los sistemas de información y su infraestructura de comunicaciones asociada deberán permanecer en áreas controladas y disponer de los mecanismos de acceso adecuados y proporcionales en función del análisis de riesgos, sin perjuicio de lo establecido en la Ley 8/2011, de 28 de abril, por la que se establecen medidas para la protección de las infraestructuras críticas y en el Real Decreto 704/2011, de 20 de mayo, por el que se aprueba el Reglamento de protección de las infraestructuras críticas.</w:t>
      </w:r>
    </w:p>
    <w:p w14:paraId="0BA67DF9" w14:textId="77777777" w:rsidR="0087763B" w:rsidRPr="00A30A86" w:rsidRDefault="0087763B" w:rsidP="00941626">
      <w:pPr>
        <w:pStyle w:val="Ttulo2"/>
      </w:pPr>
      <w:bookmarkStart w:id="12" w:name="_Toc102725586"/>
      <w:r w:rsidRPr="00A30A86">
        <w:t>Adquis</w:t>
      </w:r>
      <w:r w:rsidR="00AD5E88" w:rsidRPr="00A30A86">
        <w:t>ición de productos de seguridad</w:t>
      </w:r>
      <w:bookmarkEnd w:id="12"/>
    </w:p>
    <w:p w14:paraId="3B2DE5BD" w14:textId="186230E9" w:rsidR="0087763B" w:rsidRPr="00A30A86" w:rsidRDefault="000C3961" w:rsidP="00941626">
      <w:pPr>
        <w:jc w:val="both"/>
        <w:rPr>
          <w:sz w:val="24"/>
        </w:rPr>
      </w:pPr>
      <w:r w:rsidRPr="00A30A86">
        <w:rPr>
          <w:sz w:val="24"/>
        </w:rPr>
        <w:t>En la adquisición de productos de seguridad o contratación de servicios de seguridad de las tecnologías de la información y la comunicación que vayan a ser empleados en los sistemas de información del ámbito de aplicación de este real decreto, se utilizarán, de forma proporcionada a la categoría del sistema y el nivel de seguridad determinados, aquellos que tengan certificada la funcionalidad de seguridad relacionada con el objeto de su adquisición.</w:t>
      </w:r>
    </w:p>
    <w:p w14:paraId="12FD63D5" w14:textId="77777777" w:rsidR="00761999" w:rsidRPr="00A30A86" w:rsidRDefault="00761999" w:rsidP="00941626">
      <w:pPr>
        <w:jc w:val="both"/>
        <w:rPr>
          <w:sz w:val="24"/>
        </w:rPr>
      </w:pPr>
      <w:r w:rsidRPr="00A30A86">
        <w:rPr>
          <w:sz w:val="24"/>
        </w:rPr>
        <w:t xml:space="preserve">El Organismo de Certificación del Esquema Nacional de Evaluación y Certificación de Seguridad de las Tecnologías de la Información del Centro Criptológico Nacional (en adelante, CCN), constituido al amparo de lo dispuesto en el artículo 2.2.c) del Real Decreto 421/2004, de 12 de marzo, por el que se regula el Centro Criptológico Nacional, teniendo en cuenta los criterios y metodologías de evaluación nacionales e internacionales reconocidas por este organismo y en función del uso previsto del producto o servicio concreto dentro de sus competencias, determinará los siguientes aspectos: </w:t>
      </w:r>
    </w:p>
    <w:p w14:paraId="74FD0067" w14:textId="77777777" w:rsidR="00761999" w:rsidRPr="00A30A86" w:rsidRDefault="00761999" w:rsidP="00941626">
      <w:pPr>
        <w:jc w:val="both"/>
        <w:rPr>
          <w:sz w:val="24"/>
        </w:rPr>
      </w:pPr>
      <w:r w:rsidRPr="00A30A86">
        <w:rPr>
          <w:sz w:val="24"/>
        </w:rPr>
        <w:t>a)</w:t>
      </w:r>
      <w:r w:rsidRPr="00A30A86">
        <w:rPr>
          <w:sz w:val="24"/>
        </w:rPr>
        <w:t> </w:t>
      </w:r>
      <w:r w:rsidRPr="00A30A86">
        <w:rPr>
          <w:sz w:val="24"/>
        </w:rPr>
        <w:t xml:space="preserve">Los requisitos funcionales de seguridad y de aseguramiento de la certificación. </w:t>
      </w:r>
    </w:p>
    <w:p w14:paraId="51EE0931" w14:textId="77777777" w:rsidR="00761999" w:rsidRPr="00A30A86" w:rsidRDefault="00761999" w:rsidP="00941626">
      <w:pPr>
        <w:jc w:val="both"/>
        <w:rPr>
          <w:sz w:val="24"/>
        </w:rPr>
      </w:pPr>
      <w:r w:rsidRPr="00A30A86">
        <w:rPr>
          <w:sz w:val="24"/>
        </w:rPr>
        <w:t>b)</w:t>
      </w:r>
      <w:r w:rsidRPr="00A30A86">
        <w:rPr>
          <w:sz w:val="24"/>
        </w:rPr>
        <w:t> </w:t>
      </w:r>
      <w:r w:rsidRPr="00A30A86">
        <w:rPr>
          <w:sz w:val="24"/>
        </w:rPr>
        <w:t xml:space="preserve">Otras certificaciones de seguridad adicionales que se requieran normativamente. </w:t>
      </w:r>
    </w:p>
    <w:p w14:paraId="6AD35DA6" w14:textId="33E38C72" w:rsidR="0087763B" w:rsidRPr="00A30A86" w:rsidRDefault="00761999" w:rsidP="00941626">
      <w:pPr>
        <w:jc w:val="both"/>
        <w:rPr>
          <w:sz w:val="24"/>
        </w:rPr>
      </w:pPr>
      <w:r w:rsidRPr="00A30A86">
        <w:rPr>
          <w:sz w:val="24"/>
        </w:rPr>
        <w:t>c)</w:t>
      </w:r>
      <w:r w:rsidRPr="00A30A86">
        <w:rPr>
          <w:sz w:val="24"/>
        </w:rPr>
        <w:t> </w:t>
      </w:r>
      <w:r w:rsidRPr="00A30A86">
        <w:rPr>
          <w:sz w:val="24"/>
        </w:rPr>
        <w:t>Excepcionalmente, el criterio a seguir en los casos en que no existan productos o servicios certificados.</w:t>
      </w:r>
    </w:p>
    <w:p w14:paraId="49BC88EA" w14:textId="3CA2432A" w:rsidR="00446ADC" w:rsidRPr="00A30A86" w:rsidRDefault="00446ADC" w:rsidP="00941626">
      <w:pPr>
        <w:jc w:val="both"/>
        <w:rPr>
          <w:sz w:val="24"/>
        </w:rPr>
      </w:pPr>
      <w:r w:rsidRPr="00A30A86">
        <w:rPr>
          <w:sz w:val="24"/>
        </w:rPr>
        <w:t>Para la contratación de servicios de seguridad se estará a lo dispuesto en los apartados anteriores.</w:t>
      </w:r>
    </w:p>
    <w:p w14:paraId="60DD4A27" w14:textId="6F40A9E3" w:rsidR="0087763B" w:rsidRPr="00A30A86" w:rsidRDefault="0024227C" w:rsidP="00AD5E88">
      <w:pPr>
        <w:pStyle w:val="Ttulo2"/>
      </w:pPr>
      <w:bookmarkStart w:id="13" w:name="_Toc102725587"/>
      <w:r w:rsidRPr="00A30A86">
        <w:t>Mínimo privilegio</w:t>
      </w:r>
      <w:bookmarkEnd w:id="13"/>
    </w:p>
    <w:p w14:paraId="5658A625" w14:textId="77777777" w:rsidR="00C942AE" w:rsidRPr="00A30A86" w:rsidRDefault="0024227C" w:rsidP="00C942AE">
      <w:pPr>
        <w:jc w:val="both"/>
        <w:rPr>
          <w:sz w:val="24"/>
        </w:rPr>
      </w:pPr>
      <w:r w:rsidRPr="00A30A86">
        <w:rPr>
          <w:sz w:val="24"/>
        </w:rPr>
        <w:t xml:space="preserve">Los sistemas de información deben diseñarse y configurarse otorgando los mínimos privilegios necesarios para su correcto desempeño, lo que implica incorporar los siguientes aspectos: </w:t>
      </w:r>
    </w:p>
    <w:p w14:paraId="47C97657" w14:textId="77777777" w:rsidR="00C942AE" w:rsidRPr="00A30A86" w:rsidRDefault="0024227C" w:rsidP="00C942AE">
      <w:pPr>
        <w:jc w:val="both"/>
        <w:rPr>
          <w:sz w:val="24"/>
        </w:rPr>
      </w:pPr>
      <w:r w:rsidRPr="00A30A86">
        <w:rPr>
          <w:sz w:val="24"/>
        </w:rPr>
        <w:t>a)</w:t>
      </w:r>
      <w:r w:rsidRPr="00A30A86">
        <w:rPr>
          <w:sz w:val="24"/>
        </w:rPr>
        <w:t> </w:t>
      </w:r>
      <w:r w:rsidRPr="00A30A86">
        <w:rPr>
          <w:sz w:val="24"/>
        </w:rPr>
        <w:t xml:space="preserve">El sistema proporcionará la funcionalidad imprescindible para que la organización alcance sus objetivos competenciales o contractuales. </w:t>
      </w:r>
    </w:p>
    <w:p w14:paraId="6EB6C1C1" w14:textId="77777777" w:rsidR="00C942AE" w:rsidRPr="00A30A86" w:rsidRDefault="0024227C" w:rsidP="00C942AE">
      <w:pPr>
        <w:jc w:val="both"/>
        <w:rPr>
          <w:sz w:val="24"/>
        </w:rPr>
      </w:pPr>
      <w:r w:rsidRPr="00A30A86">
        <w:rPr>
          <w:sz w:val="24"/>
        </w:rPr>
        <w:lastRenderedPageBreak/>
        <w:t>b)</w:t>
      </w:r>
      <w:r w:rsidRPr="00A30A86">
        <w:rPr>
          <w:sz w:val="24"/>
        </w:rPr>
        <w:t> </w:t>
      </w:r>
      <w:r w:rsidRPr="00A30A86">
        <w:rPr>
          <w:sz w:val="24"/>
        </w:rPr>
        <w:t xml:space="preserve">Las funciones de operación, administración y registro de actividad serán las mínimas necesarias, y se asegurará que sólo son desarrolladas por las personas autorizadas, desde emplazamientos o equipos asimismo autorizados; pudiendo exigirse, en su caso, restricciones de horario y puntos de acceso facultados. </w:t>
      </w:r>
    </w:p>
    <w:p w14:paraId="0BA6B68E" w14:textId="77777777" w:rsidR="00C942AE" w:rsidRPr="00A30A86" w:rsidRDefault="0024227C" w:rsidP="00C942AE">
      <w:pPr>
        <w:jc w:val="both"/>
        <w:rPr>
          <w:sz w:val="24"/>
        </w:rPr>
      </w:pPr>
      <w:r w:rsidRPr="00A30A86">
        <w:rPr>
          <w:sz w:val="24"/>
        </w:rPr>
        <w:t>c)</w:t>
      </w:r>
      <w:r w:rsidRPr="00A30A86">
        <w:rPr>
          <w:sz w:val="24"/>
        </w:rPr>
        <w:t> </w:t>
      </w:r>
      <w:r w:rsidRPr="00A30A86">
        <w:rPr>
          <w:sz w:val="24"/>
        </w:rPr>
        <w:t xml:space="preserve">Se eliminarán o desactivarán, mediante el control de la configuración, las funciones que sean innecesarias o inadecuadas al fin que se persigue. El uso ordinario del sistema ha de ser sencillo y seguro, de forma que una utilización insegura requiera de un acto consciente por parte del usuario. </w:t>
      </w:r>
    </w:p>
    <w:p w14:paraId="2D40B2C1" w14:textId="15B61F5C" w:rsidR="0087763B" w:rsidRPr="00A30A86" w:rsidRDefault="0024227C" w:rsidP="00C942AE">
      <w:pPr>
        <w:jc w:val="both"/>
        <w:rPr>
          <w:sz w:val="24"/>
        </w:rPr>
      </w:pPr>
      <w:r w:rsidRPr="00A30A86">
        <w:rPr>
          <w:sz w:val="24"/>
        </w:rPr>
        <w:t>d)</w:t>
      </w:r>
      <w:r w:rsidRPr="00A30A86">
        <w:rPr>
          <w:sz w:val="24"/>
        </w:rPr>
        <w:t> </w:t>
      </w:r>
      <w:r w:rsidRPr="00A30A86">
        <w:rPr>
          <w:sz w:val="24"/>
        </w:rPr>
        <w:t>Se aplicarán guías de configuración de seguridad para las diferentes tecnologías, adaptadas a la categorización del sistema, al efecto de eliminar o desactivar las funciones que sean innecesarias o inadecuadas.</w:t>
      </w:r>
    </w:p>
    <w:p w14:paraId="26165D86" w14:textId="77777777" w:rsidR="0087763B" w:rsidRPr="00A30A86" w:rsidRDefault="0087763B" w:rsidP="008B1D76">
      <w:pPr>
        <w:pStyle w:val="Ttulo2"/>
      </w:pPr>
      <w:bookmarkStart w:id="14" w:name="_Toc102725588"/>
      <w:r w:rsidRPr="00A30A86">
        <w:t>Integri</w:t>
      </w:r>
      <w:r w:rsidR="008B1D76" w:rsidRPr="00A30A86">
        <w:t>dad y actualización del sistema</w:t>
      </w:r>
      <w:bookmarkEnd w:id="14"/>
    </w:p>
    <w:p w14:paraId="174F1EE7" w14:textId="77777777" w:rsidR="00E01EF7" w:rsidRPr="00A30A86" w:rsidRDefault="00E01EF7" w:rsidP="008B1D76">
      <w:pPr>
        <w:jc w:val="both"/>
        <w:rPr>
          <w:sz w:val="24"/>
        </w:rPr>
      </w:pPr>
      <w:r w:rsidRPr="00A30A86">
        <w:rPr>
          <w:sz w:val="24"/>
        </w:rPr>
        <w:t>La inclusión de cualquier elemento físico o lógico en el catálogo actualizado de activos del sistema, o su modificación, requerirá autorización formal previa.</w:t>
      </w:r>
    </w:p>
    <w:p w14:paraId="217BD65A" w14:textId="51613957" w:rsidR="0087763B" w:rsidRPr="00A30A86" w:rsidRDefault="00E01EF7" w:rsidP="008B1D76">
      <w:pPr>
        <w:jc w:val="both"/>
        <w:rPr>
          <w:sz w:val="24"/>
        </w:rPr>
      </w:pPr>
      <w:r w:rsidRPr="00A30A86">
        <w:rPr>
          <w:sz w:val="24"/>
        </w:rPr>
        <w:t>La evaluación y monitorización permanentes permitirán adecuar el estado de seguridad de los sistemas atendiendo a las deficiencias de configuración, las vulnerabilidades identificadas y las actualizaciones que les afecten, así como la detección temprana de cualquier incidente que tenga lugar sobre los mismos.</w:t>
      </w:r>
    </w:p>
    <w:p w14:paraId="26DAF97D" w14:textId="77777777" w:rsidR="0087763B" w:rsidRPr="00A30A86" w:rsidRDefault="0087763B" w:rsidP="008B1D76">
      <w:pPr>
        <w:pStyle w:val="Ttulo2"/>
      </w:pPr>
      <w:bookmarkStart w:id="15" w:name="_Toc102725589"/>
      <w:r w:rsidRPr="00A30A86">
        <w:t>Protección de infor</w:t>
      </w:r>
      <w:r w:rsidR="008B1D76" w:rsidRPr="00A30A86">
        <w:t>mación almacenada y en tránsito</w:t>
      </w:r>
      <w:bookmarkEnd w:id="15"/>
    </w:p>
    <w:p w14:paraId="7A7BC946" w14:textId="77777777" w:rsidR="00E01EF7" w:rsidRPr="00A30A86" w:rsidRDefault="00E01EF7" w:rsidP="008B1D76">
      <w:pPr>
        <w:jc w:val="both"/>
        <w:rPr>
          <w:sz w:val="24"/>
        </w:rPr>
      </w:pPr>
      <w:r w:rsidRPr="00A30A86">
        <w:rPr>
          <w:sz w:val="24"/>
        </w:rPr>
        <w:t>En la organización e implantación de la seguridad se prestará especial atención a la información almacenada o en tránsito a través de los equipos o dispositivos portátiles o móviles, los dispositivos periféricos, los soportes de información y las comunicaciones sobre redes abiertas, que deberán analizarse especialmente para lograr una adecuada protección.</w:t>
      </w:r>
    </w:p>
    <w:p w14:paraId="40A022A3" w14:textId="77777777" w:rsidR="00E01EF7" w:rsidRPr="00A30A86" w:rsidRDefault="00E01EF7" w:rsidP="008B1D76">
      <w:pPr>
        <w:jc w:val="both"/>
        <w:rPr>
          <w:sz w:val="24"/>
        </w:rPr>
      </w:pPr>
      <w:r w:rsidRPr="00A30A86">
        <w:rPr>
          <w:sz w:val="24"/>
        </w:rPr>
        <w:t>Se aplicarán procedimientos que garanticen la recuperación y conservación a largo plazo de los documentos electrónicos producidos por los sistemas de información comprendidos en el ámbito de aplicación de este real decreto, cuando ello sea exigible.</w:t>
      </w:r>
    </w:p>
    <w:p w14:paraId="72CD9113" w14:textId="5A5DA938" w:rsidR="0087763B" w:rsidRPr="00A30A86" w:rsidRDefault="00E01EF7" w:rsidP="008B1D76">
      <w:pPr>
        <w:jc w:val="both"/>
        <w:rPr>
          <w:sz w:val="24"/>
        </w:rPr>
      </w:pPr>
      <w:r w:rsidRPr="00A30A86">
        <w:rPr>
          <w:sz w:val="24"/>
        </w:rPr>
        <w:t>Toda información en soporte no electrónico que haya sido causa o consecuencia directa de la información electrónica a la que se refiere este real decreto, deberá estar protegida con el mismo grado de seguridad que ésta. Para ello, se aplicarán las medidas que correspondan a la naturaleza del soporte, de conformidad con las normas que resulten de aplicación.</w:t>
      </w:r>
    </w:p>
    <w:p w14:paraId="53437D56" w14:textId="77777777" w:rsidR="0087763B" w:rsidRPr="00A30A86" w:rsidRDefault="0087763B" w:rsidP="008B1D76">
      <w:pPr>
        <w:pStyle w:val="Ttulo2"/>
      </w:pPr>
      <w:bookmarkStart w:id="16" w:name="_Toc102725590"/>
      <w:r w:rsidRPr="00A30A86">
        <w:t>Prevención ante otros sistemas de información interconectados</w:t>
      </w:r>
      <w:bookmarkEnd w:id="16"/>
    </w:p>
    <w:p w14:paraId="79E5CFDE" w14:textId="77777777" w:rsidR="009A06E0" w:rsidRPr="00A30A86" w:rsidRDefault="009A06E0" w:rsidP="00026B86">
      <w:pPr>
        <w:jc w:val="both"/>
        <w:rPr>
          <w:sz w:val="24"/>
        </w:rPr>
      </w:pPr>
      <w:r w:rsidRPr="00A30A86">
        <w:rPr>
          <w:sz w:val="24"/>
        </w:rPr>
        <w:t xml:space="preserve">Se protegerá el perímetro del sistema de información, especialmente, si se conecta a redes públicas, tal y como se definen en la Ley 9/2014, de 9 de mayo, General de Telecomunicaciones, reforzándose las tareas de prevención, detección y respuesta a incidentes de seguridad. </w:t>
      </w:r>
    </w:p>
    <w:p w14:paraId="5F2C3AC3" w14:textId="00647469" w:rsidR="005525D0" w:rsidRPr="00A30A86" w:rsidRDefault="009A06E0" w:rsidP="00026B86">
      <w:pPr>
        <w:jc w:val="both"/>
        <w:rPr>
          <w:sz w:val="24"/>
        </w:rPr>
      </w:pPr>
      <w:r w:rsidRPr="00A30A86">
        <w:rPr>
          <w:sz w:val="24"/>
        </w:rPr>
        <w:t xml:space="preserve">En todo caso, se analizarán los riesgos derivados de la interconexión del sistema con otros sistemas y se controlará su punto de unión. Para la adecuada interconexión entre </w:t>
      </w:r>
      <w:r w:rsidRPr="00A30A86">
        <w:rPr>
          <w:sz w:val="24"/>
        </w:rPr>
        <w:lastRenderedPageBreak/>
        <w:t>sistemas se estará a lo dispuesto en la Instrucción Técnica de Seguridad correspondiente.</w:t>
      </w:r>
    </w:p>
    <w:p w14:paraId="3ED7219B" w14:textId="77777777" w:rsidR="005C597F" w:rsidRPr="00A30A86" w:rsidRDefault="0003438D" w:rsidP="00FA5F98">
      <w:pPr>
        <w:pStyle w:val="Ttulo2"/>
      </w:pPr>
      <w:bookmarkStart w:id="17" w:name="_Toc102725591"/>
      <w:r w:rsidRPr="00A30A86">
        <w:t>Registro de actividad</w:t>
      </w:r>
      <w:bookmarkEnd w:id="17"/>
    </w:p>
    <w:p w14:paraId="61AD1985" w14:textId="77777777" w:rsidR="00407969" w:rsidRPr="00A30A86" w:rsidRDefault="00407969" w:rsidP="005C597F">
      <w:pPr>
        <w:jc w:val="both"/>
        <w:rPr>
          <w:sz w:val="24"/>
        </w:rPr>
      </w:pPr>
      <w:r w:rsidRPr="00A30A86">
        <w:rPr>
          <w:sz w:val="24"/>
        </w:rPr>
        <w:t>Con el propósito de satisfacer el objeto de este real decreto, con plenas garantías del derecho al honor, a la intimidad personal y familiar y a la propia imagen de los afectados, y de acuerdo con la normativa sobre protección de datos personales, de función pública o laboral, y demás disposiciones que resulten de aplicación, se registrarán las actividades de los usuarios, reteniendo la información estrictamente necesaria para monitorizar, analizar, investigar y documentar actividades indebidas o no autorizadas, permitiendo identificar en cada momento a la persona que actúa.</w:t>
      </w:r>
    </w:p>
    <w:p w14:paraId="4D710FD5" w14:textId="48B9011F" w:rsidR="00407969" w:rsidRPr="00A30A86" w:rsidRDefault="00407969" w:rsidP="005C597F">
      <w:pPr>
        <w:jc w:val="both"/>
        <w:rPr>
          <w:sz w:val="24"/>
        </w:rPr>
      </w:pPr>
      <w:r w:rsidRPr="00A30A86">
        <w:rPr>
          <w:sz w:val="24"/>
        </w:rPr>
        <w:t>Al objeto de preservar la seguridad de los sistemas de información, garantizando la rigurosa observancia de los principios de actuación de las Administraciones públicas, y de conformidad con lo dispuesto en el Reglamento General de Protección de Datos y el respeto a los principios de limitación de la finalidad, minimización de los datos y limitación del plazo de conservación allí enunciados, los sujetos comprendidos en el artículo 2 podrán, en la medida estrictamente necesaria y proporcionada, analizar las comunicaciones entrantes o salientes, y únicamente para los fines de seguridad de la información, de forma que sea posible impedir el acceso no autorizado a las redes y sistemas de información, detener los ataques de denegación de servicio, evitar la distribución malintencionada de código dañino así como otros daños a las antedichas redes y sistemas de información.</w:t>
      </w:r>
    </w:p>
    <w:p w14:paraId="5E311E2F" w14:textId="05792E2E" w:rsidR="005C597F" w:rsidRPr="00A30A86" w:rsidRDefault="00407969" w:rsidP="005C597F">
      <w:pPr>
        <w:jc w:val="both"/>
        <w:rPr>
          <w:sz w:val="24"/>
        </w:rPr>
      </w:pPr>
      <w:r w:rsidRPr="00A30A86">
        <w:rPr>
          <w:sz w:val="24"/>
        </w:rPr>
        <w:t>Para corregir o, en su caso, exigir responsabilidades, cada usuario que acceda al sistema de información deberá estar identificado de forma única, de modo que se sepa, en todo momento, quién recibe derechos de acceso, de qué tipo son éstos, y quién ha realizado una determinada actividad.</w:t>
      </w:r>
    </w:p>
    <w:p w14:paraId="1D5FD9FA" w14:textId="77777777" w:rsidR="005C597F" w:rsidRPr="00A30A86" w:rsidRDefault="009A454B" w:rsidP="00FA5F98">
      <w:pPr>
        <w:pStyle w:val="Ttulo2"/>
      </w:pPr>
      <w:bookmarkStart w:id="18" w:name="_Toc102725592"/>
      <w:r w:rsidRPr="00A30A86">
        <w:t>Incidentes de seguridad</w:t>
      </w:r>
      <w:bookmarkEnd w:id="18"/>
    </w:p>
    <w:p w14:paraId="454C525D" w14:textId="77777777" w:rsidR="002E604C" w:rsidRPr="00A30A86" w:rsidRDefault="002E604C" w:rsidP="005C597F">
      <w:pPr>
        <w:jc w:val="both"/>
        <w:rPr>
          <w:sz w:val="24"/>
        </w:rPr>
      </w:pPr>
      <w:r w:rsidRPr="00A30A86">
        <w:rPr>
          <w:sz w:val="24"/>
        </w:rPr>
        <w:t>La entidad titular de los sistemas de información del ámbito de este real decreto dispondrá de procedimientos de gestión de incidentes de seguridad de acuerdo con lo previsto en el artículo 33, la Instrucción Técnica de Seguridad correspondiente y, en caso de tratarse de un operador de servicios esenciales o de un proveedor de servicios digitales, de acuerdo con lo previsto en el anexo del Real Decreto 43/2021, de 26 de enero, por el que se desarrolla el Real Decreto-ley 12/2018, de 7 de septiembre, de seguridad de las redes y sistemas de información.</w:t>
      </w:r>
    </w:p>
    <w:p w14:paraId="0D5BFAEE" w14:textId="1C00992C" w:rsidR="002F2820" w:rsidRPr="00A30A86" w:rsidRDefault="002E604C" w:rsidP="005C597F">
      <w:pPr>
        <w:jc w:val="both"/>
        <w:rPr>
          <w:sz w:val="24"/>
        </w:rPr>
      </w:pPr>
      <w:r w:rsidRPr="00A30A86">
        <w:rPr>
          <w:sz w:val="24"/>
        </w:rPr>
        <w:t>Asimismo, se dispondrá de mecanismos de detección, criterios de clasificación, procedimientos de análisis y resolución, así como de los cauces de comunicación a las partes interesadas y el registro de las actuaciones. Este registro se empleará para la mejora continua de la seguridad del sistema.</w:t>
      </w:r>
    </w:p>
    <w:p w14:paraId="1CB64269" w14:textId="77777777" w:rsidR="005C597F" w:rsidRPr="00A30A86" w:rsidRDefault="005C597F" w:rsidP="00FA5F98">
      <w:pPr>
        <w:pStyle w:val="Ttulo2"/>
      </w:pPr>
      <w:bookmarkStart w:id="19" w:name="_Toc102725593"/>
      <w:r w:rsidRPr="00A30A86">
        <w:t>Continuidad d</w:t>
      </w:r>
      <w:r w:rsidR="00EA2688" w:rsidRPr="00A30A86">
        <w:t>e la actividad</w:t>
      </w:r>
      <w:bookmarkEnd w:id="19"/>
    </w:p>
    <w:p w14:paraId="171E6BFC" w14:textId="77777777" w:rsidR="005C597F" w:rsidRPr="00A30A86" w:rsidRDefault="005C597F" w:rsidP="005C597F">
      <w:pPr>
        <w:jc w:val="both"/>
        <w:rPr>
          <w:sz w:val="24"/>
        </w:rPr>
      </w:pPr>
      <w:r w:rsidRPr="00A30A86">
        <w:rPr>
          <w:sz w:val="24"/>
        </w:rPr>
        <w:t>Los sistemas dispondrán de copias de seguridad y establecerán los mecanismos necesarios para garantizar la continuidad de las operaciones, en caso de pérdida de los medios habituales de trabajo.</w:t>
      </w:r>
    </w:p>
    <w:p w14:paraId="0521565D" w14:textId="77777777" w:rsidR="005C597F" w:rsidRPr="00A30A86" w:rsidRDefault="005C597F" w:rsidP="00FA5F98">
      <w:pPr>
        <w:pStyle w:val="Ttulo2"/>
      </w:pPr>
      <w:bookmarkStart w:id="20" w:name="_Toc102725594"/>
      <w:r w:rsidRPr="00A30A86">
        <w:lastRenderedPageBreak/>
        <w:t>Mejora continua del proceso de s</w:t>
      </w:r>
      <w:r w:rsidR="007407FC" w:rsidRPr="00A30A86">
        <w:t>eguridad</w:t>
      </w:r>
      <w:bookmarkEnd w:id="20"/>
    </w:p>
    <w:p w14:paraId="6AFAE544" w14:textId="77777777" w:rsidR="005C597F" w:rsidRPr="00A30A86" w:rsidRDefault="005C597F" w:rsidP="005C597F">
      <w:pPr>
        <w:jc w:val="both"/>
        <w:rPr>
          <w:sz w:val="24"/>
        </w:rPr>
      </w:pPr>
      <w:r w:rsidRPr="00A30A86">
        <w:rPr>
          <w:sz w:val="24"/>
        </w:rPr>
        <w:t>El proceso integral de seguridad implantado deberá ser actualizado y mejorado de forma continua. Para ello, se aplicarán los criterios y métodos reconocidos en la práctica nacional e internacional relativos a gestión de las tecnologías de la información.</w:t>
      </w:r>
    </w:p>
    <w:p w14:paraId="363A6218" w14:textId="77777777" w:rsidR="005C597F" w:rsidRPr="00A30A86" w:rsidRDefault="005C597F" w:rsidP="00FA5F98">
      <w:pPr>
        <w:pStyle w:val="Ttulo2"/>
      </w:pPr>
      <w:bookmarkStart w:id="21" w:name="_Toc102725595"/>
      <w:r w:rsidRPr="00A30A86">
        <w:t>Cum</w:t>
      </w:r>
      <w:r w:rsidR="007407FC" w:rsidRPr="00A30A86">
        <w:t>plimiento de requisitos mínimos</w:t>
      </w:r>
      <w:bookmarkEnd w:id="21"/>
    </w:p>
    <w:p w14:paraId="78D202AA" w14:textId="5A34664B" w:rsidR="005C597F" w:rsidRPr="00A30A86" w:rsidRDefault="005C597F" w:rsidP="005C597F">
      <w:pPr>
        <w:jc w:val="both"/>
        <w:rPr>
          <w:sz w:val="24"/>
        </w:rPr>
      </w:pPr>
      <w:r w:rsidRPr="00A30A86">
        <w:rPr>
          <w:sz w:val="24"/>
        </w:rPr>
        <w:t xml:space="preserve">Para dar cumplimiento a los requisitos mínimos establecidos en </w:t>
      </w:r>
      <w:r w:rsidR="00CF1DA5" w:rsidRPr="00A30A86">
        <w:rPr>
          <w:sz w:val="24"/>
        </w:rPr>
        <w:t>este Real Decreto</w:t>
      </w:r>
      <w:r w:rsidRPr="00A30A86">
        <w:rPr>
          <w:sz w:val="24"/>
        </w:rPr>
        <w:t xml:space="preserve">, </w:t>
      </w:r>
      <w:r w:rsidR="00CF1DA5" w:rsidRPr="00A30A86">
        <w:rPr>
          <w:sz w:val="24"/>
        </w:rPr>
        <w:t xml:space="preserve">las entidades comprendidas en su ámbito de aplicación adoptarán las medidas y refuerzos de seguridad correspondientes indicados en el anexo II, </w:t>
      </w:r>
      <w:r w:rsidRPr="00A30A86">
        <w:rPr>
          <w:sz w:val="24"/>
        </w:rPr>
        <w:t>teniendo en cuenta:</w:t>
      </w:r>
    </w:p>
    <w:p w14:paraId="2BBD2CB2" w14:textId="2F2D8D09" w:rsidR="005C597F" w:rsidRPr="00A30A86" w:rsidRDefault="005C597F" w:rsidP="004E28BC">
      <w:pPr>
        <w:numPr>
          <w:ilvl w:val="0"/>
          <w:numId w:val="9"/>
        </w:numPr>
        <w:jc w:val="both"/>
        <w:rPr>
          <w:sz w:val="24"/>
        </w:rPr>
      </w:pPr>
      <w:r w:rsidRPr="00A30A86">
        <w:rPr>
          <w:sz w:val="24"/>
        </w:rPr>
        <w:t>Los ac</w:t>
      </w:r>
      <w:r w:rsidR="00CF1DA5" w:rsidRPr="00A30A86">
        <w:rPr>
          <w:sz w:val="24"/>
        </w:rPr>
        <w:t>tivos que constituyen los sistemas de información concernidos</w:t>
      </w:r>
      <w:r w:rsidRPr="00A30A86">
        <w:rPr>
          <w:sz w:val="24"/>
        </w:rPr>
        <w:t>.</w:t>
      </w:r>
    </w:p>
    <w:p w14:paraId="136862BD" w14:textId="16C87E93" w:rsidR="005C597F" w:rsidRPr="00A30A86" w:rsidRDefault="005C597F" w:rsidP="004E28BC">
      <w:pPr>
        <w:numPr>
          <w:ilvl w:val="0"/>
          <w:numId w:val="9"/>
        </w:numPr>
        <w:jc w:val="both"/>
        <w:rPr>
          <w:sz w:val="24"/>
        </w:rPr>
      </w:pPr>
      <w:r w:rsidRPr="00A30A86">
        <w:rPr>
          <w:sz w:val="24"/>
        </w:rPr>
        <w:t xml:space="preserve">La categoría del sistema, </w:t>
      </w:r>
      <w:r w:rsidR="009673F5" w:rsidRPr="00A30A86">
        <w:rPr>
          <w:sz w:val="24"/>
        </w:rPr>
        <w:t>teniendo en cuenta lo establecido</w:t>
      </w:r>
      <w:r w:rsidR="005A0769" w:rsidRPr="00A30A86">
        <w:rPr>
          <w:sz w:val="24"/>
        </w:rPr>
        <w:t xml:space="preserve"> en el artículo 40</w:t>
      </w:r>
      <w:r w:rsidRPr="00A30A86">
        <w:rPr>
          <w:sz w:val="24"/>
        </w:rPr>
        <w:t>.</w:t>
      </w:r>
    </w:p>
    <w:p w14:paraId="26A0975F" w14:textId="77777777" w:rsidR="005C597F" w:rsidRPr="00A30A86" w:rsidRDefault="005C597F" w:rsidP="004E28BC">
      <w:pPr>
        <w:numPr>
          <w:ilvl w:val="0"/>
          <w:numId w:val="9"/>
        </w:numPr>
        <w:jc w:val="both"/>
        <w:rPr>
          <w:sz w:val="24"/>
        </w:rPr>
      </w:pPr>
      <w:r w:rsidRPr="00A30A86">
        <w:rPr>
          <w:sz w:val="24"/>
        </w:rPr>
        <w:t>Las decisiones que se adopten para gestionar los riesgos identificados.</w:t>
      </w:r>
    </w:p>
    <w:p w14:paraId="2E153C5B" w14:textId="77777777" w:rsidR="00691C72" w:rsidRPr="00A30A86" w:rsidRDefault="005C597F" w:rsidP="00AF0982">
      <w:pPr>
        <w:jc w:val="both"/>
        <w:rPr>
          <w:sz w:val="24"/>
        </w:rPr>
      </w:pPr>
      <w:r w:rsidRPr="00A30A86">
        <w:rPr>
          <w:sz w:val="24"/>
        </w:rPr>
        <w:t>L</w:t>
      </w:r>
      <w:r w:rsidR="0094503C" w:rsidRPr="00A30A86">
        <w:rPr>
          <w:sz w:val="24"/>
        </w:rPr>
        <w:t>a</w:t>
      </w:r>
      <w:r w:rsidR="00AF0982" w:rsidRPr="00A30A86">
        <w:rPr>
          <w:sz w:val="24"/>
        </w:rPr>
        <w:t>s medidas a las que se refiere</w:t>
      </w:r>
      <w:r w:rsidRPr="00A30A86">
        <w:rPr>
          <w:sz w:val="24"/>
        </w:rPr>
        <w:t xml:space="preserve"> </w:t>
      </w:r>
      <w:r w:rsidR="00AF0982" w:rsidRPr="00A30A86">
        <w:rPr>
          <w:sz w:val="24"/>
        </w:rPr>
        <w:t>el punto anterior</w:t>
      </w:r>
      <w:r w:rsidRPr="00A30A86">
        <w:rPr>
          <w:sz w:val="24"/>
        </w:rPr>
        <w:t xml:space="preserve"> tendrán la condición de mínimos exigibles, </w:t>
      </w:r>
      <w:r w:rsidR="00AF0982" w:rsidRPr="00A30A86">
        <w:rPr>
          <w:sz w:val="24"/>
        </w:rPr>
        <w:t xml:space="preserve">siendo ampliables a criterio del responsable de la seguridad, quien podrá incluir medidas adicionales, habida cuenta del estado de la tecnología, la naturaleza de la información tratada o los servicios prestados y los riesgos a que están expuestos los sistemas de información afectados. </w:t>
      </w:r>
    </w:p>
    <w:p w14:paraId="33640C90" w14:textId="7FB93676" w:rsidR="004C56A1" w:rsidRPr="00A30A86" w:rsidRDefault="00AF0982" w:rsidP="00AF0982">
      <w:pPr>
        <w:jc w:val="both"/>
        <w:rPr>
          <w:sz w:val="24"/>
        </w:rPr>
      </w:pPr>
      <w:r w:rsidRPr="00A30A86">
        <w:rPr>
          <w:sz w:val="24"/>
        </w:rPr>
        <w:t>La relación de medidas de seguridad seleccionadas se formalizará en un documento denominado Declaración de Aplicabilidad, firmado por el responsable de la seguridad.</w:t>
      </w:r>
    </w:p>
    <w:p w14:paraId="2042B21B" w14:textId="77777777" w:rsidR="004C56A1" w:rsidRPr="00A30A86" w:rsidRDefault="004C56A1" w:rsidP="004C56A1">
      <w:pPr>
        <w:jc w:val="both"/>
        <w:rPr>
          <w:sz w:val="24"/>
        </w:rPr>
      </w:pPr>
      <w:r w:rsidRPr="00A30A86">
        <w:rPr>
          <w:sz w:val="24"/>
        </w:rPr>
        <w:t>Las medidas de seguridad referenciadas en el Anexo II podrán ser reemplazadas por otras compensatorias siempre y cuando se justifique documentalmente que protegen igual o mejor el riesgo sobre los activos (Anexo I) y se satisfacen los principios básicos y los requisitos mínimos previstos en los capítulos II y III del real decreto. Como parte integral de la Declaración de Aplicabilidad se indicará de forma detallada la correspondencia entre las medidas compensatorias implantadas y las medidas del Anexo II que compensan y el conjunto será objeto de la aprobación formal por parte del responsable de seguridad.</w:t>
      </w:r>
    </w:p>
    <w:p w14:paraId="04A44C71" w14:textId="76567285" w:rsidR="00691C72" w:rsidRPr="00A30A86" w:rsidRDefault="00691C72" w:rsidP="004C56A1">
      <w:pPr>
        <w:jc w:val="both"/>
        <w:rPr>
          <w:sz w:val="24"/>
        </w:rPr>
      </w:pPr>
      <w:r w:rsidRPr="00A30A86">
        <w:rPr>
          <w:sz w:val="24"/>
        </w:rPr>
        <w:t>Una Guía CCN-STIC de las previstas en la disposición adicional segunda guiará en la selección de dichas medidas, así como su registro e inclusión en la Declaración de Aplicabilidad.</w:t>
      </w:r>
    </w:p>
    <w:p w14:paraId="39B76C5B" w14:textId="77777777" w:rsidR="005C597F" w:rsidRPr="00A30A86" w:rsidRDefault="005C597F" w:rsidP="00FA5F98">
      <w:pPr>
        <w:pStyle w:val="Ttulo2"/>
      </w:pPr>
      <w:bookmarkStart w:id="22" w:name="_Toc102725596"/>
      <w:r w:rsidRPr="00A30A86">
        <w:t>Infraestructuras y servicios comunes</w:t>
      </w:r>
      <w:bookmarkEnd w:id="22"/>
    </w:p>
    <w:p w14:paraId="4CC4C1E3" w14:textId="7D94D72E" w:rsidR="005C597F" w:rsidRPr="00A30A86" w:rsidRDefault="00691C72" w:rsidP="002B5211">
      <w:pPr>
        <w:jc w:val="both"/>
        <w:rPr>
          <w:sz w:val="24"/>
        </w:rPr>
      </w:pPr>
      <w:r w:rsidRPr="00A30A86">
        <w:rPr>
          <w:sz w:val="24"/>
        </w:rPr>
        <w:t>La utilización de infraestructuras y servicios comunes de las administraciones públicas, incluidos los compartidos o transversales, facilitará el cumplimiento de lo dispuesto en este real decreto. Los supuestos concretos de utilización de estas infraestructuras y servicios serán determinados por cada administración pública.</w:t>
      </w:r>
    </w:p>
    <w:p w14:paraId="4A783094" w14:textId="7CECD0B9" w:rsidR="00863A44" w:rsidRPr="00A30A86" w:rsidRDefault="00863A44" w:rsidP="00863A44">
      <w:pPr>
        <w:pStyle w:val="Ttulo2"/>
      </w:pPr>
      <w:bookmarkStart w:id="23" w:name="_Toc102725597"/>
      <w:r w:rsidRPr="00A30A86">
        <w:t>Perfiles de cumplimiento específicos y acreditación de entidades de implementación de configuraciones seguras</w:t>
      </w:r>
      <w:bookmarkEnd w:id="23"/>
    </w:p>
    <w:p w14:paraId="7FEC722B" w14:textId="076496DA" w:rsidR="00863A44" w:rsidRPr="00A30A86" w:rsidRDefault="00863A44" w:rsidP="00863A44">
      <w:pPr>
        <w:jc w:val="both"/>
        <w:rPr>
          <w:sz w:val="24"/>
        </w:rPr>
      </w:pPr>
      <w:r w:rsidRPr="00A30A86">
        <w:rPr>
          <w:sz w:val="24"/>
        </w:rPr>
        <w:t xml:space="preserve">En virtud del principio de proporcionalidad y buscando una eficaz y eficiente aplicación del ENS a determinadas entidades o sectores de actividad concretos, se podrán implementar perfiles de cumplimiento específicos que comprenderán aquel conjunto de </w:t>
      </w:r>
      <w:r w:rsidRPr="00A30A86">
        <w:rPr>
          <w:sz w:val="24"/>
        </w:rPr>
        <w:lastRenderedPageBreak/>
        <w:t>medidas de seguridad que, trayendo causa del preceptivo análisis de riesgos, resulten idóneas para una concreta categoría de seguridad.</w:t>
      </w:r>
    </w:p>
    <w:p w14:paraId="740427DF" w14:textId="21AB67E3" w:rsidR="00863A44" w:rsidRPr="00A30A86" w:rsidRDefault="00863A44" w:rsidP="00863A44">
      <w:pPr>
        <w:jc w:val="both"/>
        <w:rPr>
          <w:sz w:val="24"/>
        </w:rPr>
      </w:pPr>
      <w:r w:rsidRPr="00A30A86">
        <w:rPr>
          <w:sz w:val="24"/>
        </w:rPr>
        <w:t>De forma análoga a lo dispuesto en el apartado anterior, para posibilitar la adecuada implantación y configuración de soluciones o plataformas suministradas por terceros, que vayan a ser usadas por las entidades comprendidas en el ámbito de aplicación de este real decreto, se podrán implementar esquemas de acreditación de entidades y validación de personas, que garanticen la seguridad de dichas soluciones o plataformas y la conformidad con lo dispuesto en este real decreto.</w:t>
      </w:r>
    </w:p>
    <w:p w14:paraId="1BD0FC8C" w14:textId="732B67E5" w:rsidR="00863A44" w:rsidRPr="00A30A86" w:rsidRDefault="00863A44" w:rsidP="00863A44">
      <w:pPr>
        <w:jc w:val="both"/>
        <w:rPr>
          <w:sz w:val="24"/>
        </w:rPr>
      </w:pPr>
      <w:r w:rsidRPr="00A30A86">
        <w:rPr>
          <w:sz w:val="24"/>
        </w:rPr>
        <w:t>El CCN, en el ejercicio de sus competencias, validará y publicará los correspondientes perfiles de cumplimiento específicos que se definan y los antedichos esquemas de acreditación y validación, de acuerdo con las instrucciones técnicas de seguridad y guías de seguridad aprobadas conforme a lo previsto en la disposición adicional segunda.</w:t>
      </w:r>
    </w:p>
    <w:p w14:paraId="6C56053B" w14:textId="74FF2E85" w:rsidR="00422DA6" w:rsidRPr="00A30A86" w:rsidRDefault="00863A44" w:rsidP="00863A44">
      <w:pPr>
        <w:jc w:val="both"/>
        <w:rPr>
          <w:sz w:val="24"/>
        </w:rPr>
      </w:pPr>
      <w:r w:rsidRPr="00A30A86">
        <w:rPr>
          <w:sz w:val="24"/>
        </w:rPr>
        <w:t>Las correspondientes instrucciones técnicas de seguridad o, en su caso, las guías de Seguridad CCN-STIC, precisarán las condiciones a las que deberán sujetarse las implementaciones en modo local de productos, sistemas o servicios originariamente prestados en la nube o en forma remota, así como las condiciones específicas para su evaluación y auditoría.</w:t>
      </w:r>
    </w:p>
    <w:p w14:paraId="0F2522BA" w14:textId="7AE45C9E" w:rsidR="00295D44" w:rsidRPr="00A30A86" w:rsidRDefault="00F85703" w:rsidP="00381DC9">
      <w:pPr>
        <w:pStyle w:val="Ttulo1"/>
      </w:pPr>
      <w:bookmarkStart w:id="24" w:name="_Toc102725598"/>
      <w:r w:rsidRPr="00A30A86">
        <w:t>Seguridad de sistemas: auditoría, informe e incidentes de segurida</w:t>
      </w:r>
      <w:r w:rsidR="00381DC9" w:rsidRPr="00A30A86">
        <w:t>d</w:t>
      </w:r>
      <w:bookmarkEnd w:id="24"/>
    </w:p>
    <w:p w14:paraId="780E1E55" w14:textId="77777777" w:rsidR="00091764" w:rsidRPr="00A30A86" w:rsidRDefault="00091764" w:rsidP="00091764">
      <w:pPr>
        <w:pStyle w:val="Ttulo2"/>
      </w:pPr>
      <w:bookmarkStart w:id="25" w:name="_Toc102725599"/>
      <w:r w:rsidRPr="00A30A86">
        <w:t>Auditoría de seguridad</w:t>
      </w:r>
      <w:bookmarkEnd w:id="25"/>
    </w:p>
    <w:p w14:paraId="6EE344E2" w14:textId="49396051" w:rsidR="00091764" w:rsidRPr="00A30A86" w:rsidRDefault="00091764" w:rsidP="00091764">
      <w:pPr>
        <w:jc w:val="both"/>
        <w:rPr>
          <w:sz w:val="24"/>
        </w:rPr>
      </w:pPr>
      <w:r w:rsidRPr="00A30A86">
        <w:rPr>
          <w:sz w:val="24"/>
        </w:rPr>
        <w:t>Los sistemas de información comprendidos en el ámbito de aplicación de este real decreto serán objeto de una auditoría regular ordinaria, al menos cada dos años, que verifique el cumplimiento de los requerimientos del ENS.</w:t>
      </w:r>
    </w:p>
    <w:p w14:paraId="027BB155" w14:textId="7C9CEFF0" w:rsidR="00091764" w:rsidRPr="00A30A86" w:rsidRDefault="00091764" w:rsidP="00091764">
      <w:pPr>
        <w:jc w:val="both"/>
        <w:rPr>
          <w:sz w:val="24"/>
        </w:rPr>
      </w:pPr>
      <w:r w:rsidRPr="00A30A86">
        <w:rPr>
          <w:sz w:val="24"/>
        </w:rPr>
        <w:t>Con carácter extraordinario, deberá realizarse dicha auditoría siempre que se produzcan modificaciones sustanciales en los sistemas de información, que puedan repercutir en las medidas de seguridad requeridas. La realización de la auditoria extraordinaria determinará la fecha de cómputo para el cálculo de los dos años, establecidos para la realización de la siguiente auditoría regular ordinaria, indicados en el párrafo anterior.</w:t>
      </w:r>
    </w:p>
    <w:p w14:paraId="0E6136A0" w14:textId="5639A5DD" w:rsidR="00091764" w:rsidRPr="00A30A86" w:rsidRDefault="00091764" w:rsidP="00091764">
      <w:pPr>
        <w:jc w:val="both"/>
        <w:rPr>
          <w:sz w:val="24"/>
        </w:rPr>
      </w:pPr>
      <w:r w:rsidRPr="00A30A86">
        <w:rPr>
          <w:sz w:val="24"/>
        </w:rPr>
        <w:t>El plazo de dos años señalado en los párrafos anteriores podrá extenderse durante tres meses cuando concurran impedimentos de fuerza mayor no imputables a la entidad titular del sistema o sistemas de información concernidos.</w:t>
      </w:r>
    </w:p>
    <w:p w14:paraId="407EB9D4" w14:textId="1E33A517" w:rsidR="00091764" w:rsidRPr="00A30A86" w:rsidRDefault="00091764" w:rsidP="00091764">
      <w:pPr>
        <w:jc w:val="both"/>
        <w:rPr>
          <w:sz w:val="24"/>
        </w:rPr>
      </w:pPr>
      <w:r w:rsidRPr="00A30A86">
        <w:rPr>
          <w:sz w:val="24"/>
        </w:rPr>
        <w:t>La auditoría se realizará en función de la categoría del sistema y, en su caso, del perfil de cumplimiento específico que corresponda, según lo dispuesto en los anexos I y III y de conformidad con lo regulado en la Instrucción Técnica de Seguridad de Auditoría de la Seguridad de los Sistemas de Información.</w:t>
      </w:r>
    </w:p>
    <w:p w14:paraId="50A6A45B" w14:textId="688EDF22" w:rsidR="00091764" w:rsidRPr="00A30A86" w:rsidRDefault="00091764" w:rsidP="00091764">
      <w:pPr>
        <w:jc w:val="both"/>
        <w:rPr>
          <w:sz w:val="24"/>
        </w:rPr>
      </w:pPr>
      <w:r w:rsidRPr="00A30A86">
        <w:rPr>
          <w:sz w:val="24"/>
        </w:rPr>
        <w:t>En la realización de las auditorías de la seguridad se utilizarán los criterios, métodos de trabajo y de conducta generalmente reconocidos, así como la normalización nacional e internacional aplicables a este tipo de actividades.</w:t>
      </w:r>
    </w:p>
    <w:p w14:paraId="16552DEC" w14:textId="0D430C65" w:rsidR="00091764" w:rsidRPr="00A30A86" w:rsidRDefault="00091764" w:rsidP="00091764">
      <w:pPr>
        <w:jc w:val="both"/>
        <w:rPr>
          <w:sz w:val="24"/>
        </w:rPr>
      </w:pPr>
      <w:r w:rsidRPr="00A30A86">
        <w:rPr>
          <w:sz w:val="24"/>
        </w:rPr>
        <w:t xml:space="preserve">El informe de auditoría deberá dictaminar sobre el grado de cumplimiento de este real decreto identificando los hallazgos de cumplimiento e incumplimiento detectados. Deberá, igualmente, incluir los criterios metodológicos de auditoría utilizados, el alcance y el objetivo de la auditoría, y los datos, hechos y observaciones en que se basen </w:t>
      </w:r>
      <w:r w:rsidRPr="00A30A86">
        <w:rPr>
          <w:sz w:val="24"/>
        </w:rPr>
        <w:lastRenderedPageBreak/>
        <w:t>las conclusiones formuladas, todo ello de conformidad con la citada Instrucción Técnica de Seguridad de Auditoría de la Seguridad de los Sistemas de Información.</w:t>
      </w:r>
    </w:p>
    <w:p w14:paraId="1D2D1FA7" w14:textId="664B45BE" w:rsidR="00091764" w:rsidRPr="00A30A86" w:rsidRDefault="00091764" w:rsidP="00091764">
      <w:pPr>
        <w:jc w:val="both"/>
        <w:rPr>
          <w:sz w:val="24"/>
        </w:rPr>
      </w:pPr>
      <w:r w:rsidRPr="00A30A86">
        <w:rPr>
          <w:sz w:val="24"/>
        </w:rPr>
        <w:t>Los informes de auditoría serán presentados al responsable del sistema y al responsable de la seguridad. Estos informes serán analizados por este último que presentará sus conclusiones al responsable del sistema para que adopte las medidas correctoras adecuadas.</w:t>
      </w:r>
    </w:p>
    <w:p w14:paraId="6C8AB0E7" w14:textId="1C88B80F" w:rsidR="00091764" w:rsidRPr="00A30A86" w:rsidRDefault="00091764" w:rsidP="00091764">
      <w:pPr>
        <w:jc w:val="both"/>
        <w:rPr>
          <w:sz w:val="24"/>
        </w:rPr>
      </w:pPr>
      <w:r w:rsidRPr="00A30A86">
        <w:rPr>
          <w:sz w:val="24"/>
        </w:rPr>
        <w:t>En el caso de los sistemas de categoría ALTA, visto el dictamen de auditoría y atendiendo a una eventual gravedad de las deficiencias encontradas, el responsable del sistema podrá suspender temporalmente el tratamiento de informaciones, la prestación de servicios o la total operación del sistema, hasta su adecuada subsanación o mitigación.</w:t>
      </w:r>
    </w:p>
    <w:p w14:paraId="57C880DC" w14:textId="4A92BDF7" w:rsidR="00295D44" w:rsidRPr="00A30A86" w:rsidRDefault="00091764" w:rsidP="00091764">
      <w:pPr>
        <w:jc w:val="both"/>
        <w:rPr>
          <w:sz w:val="24"/>
        </w:rPr>
      </w:pPr>
      <w:r w:rsidRPr="00A30A86">
        <w:rPr>
          <w:sz w:val="24"/>
        </w:rPr>
        <w:t>Los informes de auditoría podrán ser requeridos por los responsables de cada organización, con competencias sobre seguridad de las tecnologías de la información, y por el CCN.</w:t>
      </w:r>
    </w:p>
    <w:p w14:paraId="420462FF" w14:textId="35CB7788" w:rsidR="00295D44" w:rsidRPr="00A30A86" w:rsidRDefault="00613117" w:rsidP="00613117">
      <w:pPr>
        <w:pStyle w:val="Ttulo2"/>
      </w:pPr>
      <w:bookmarkStart w:id="26" w:name="_Toc102725600"/>
      <w:r w:rsidRPr="00A30A86">
        <w:t>Informe del e</w:t>
      </w:r>
      <w:r w:rsidR="00295D44" w:rsidRPr="00A30A86">
        <w:t>sta</w:t>
      </w:r>
      <w:r w:rsidR="00381DC9" w:rsidRPr="00A30A86">
        <w:t>do de seguridad de los sistemas</w:t>
      </w:r>
      <w:bookmarkEnd w:id="26"/>
    </w:p>
    <w:p w14:paraId="11F6387C" w14:textId="61B1944B" w:rsidR="00613117" w:rsidRPr="00A30A86" w:rsidRDefault="00613117" w:rsidP="00613117">
      <w:pPr>
        <w:jc w:val="both"/>
        <w:rPr>
          <w:sz w:val="24"/>
        </w:rPr>
      </w:pPr>
      <w:r w:rsidRPr="00A30A86">
        <w:rPr>
          <w:sz w:val="24"/>
        </w:rPr>
        <w:t>La Comisión Sectorial de Administración Electrónica recogerá la información relacionada con el estado de las principales variables de la seguridad en los sistemas de información a los que se refiere este real decreto, de forma que permita elaborar un perfil general del estado de la seguridad en las entidades titulares de los sistemas de información comprendidos en el ámbito de aplicación del ENS, que se plasmará en el informe correspondiente.</w:t>
      </w:r>
    </w:p>
    <w:p w14:paraId="43DDC618" w14:textId="00DFBB6E" w:rsidR="00613117" w:rsidRPr="00A30A86" w:rsidRDefault="00613117" w:rsidP="00613117">
      <w:pPr>
        <w:jc w:val="both"/>
        <w:rPr>
          <w:sz w:val="24"/>
        </w:rPr>
      </w:pPr>
      <w:r w:rsidRPr="00A30A86">
        <w:rPr>
          <w:sz w:val="24"/>
        </w:rPr>
        <w:t>El CCN articulará los procedimientos necesarios para la recogida y consolidación de la información, así como los aspectos metodológicos para su tratamiento y explotación, a través de los correspondientes grupos de trabajo que se constituyan al efecto en la Comisión Sectorial de Administración Electrónica y en los órganos colegiados competentes en el ámbito de la Administración General del Estado.</w:t>
      </w:r>
    </w:p>
    <w:p w14:paraId="7E6C3B0B" w14:textId="21A1261F" w:rsidR="00BD1CEB" w:rsidRPr="00A30A86" w:rsidRDefault="00613117" w:rsidP="00613117">
      <w:pPr>
        <w:jc w:val="both"/>
        <w:rPr>
          <w:sz w:val="24"/>
        </w:rPr>
      </w:pPr>
      <w:r w:rsidRPr="00A30A86">
        <w:rPr>
          <w:sz w:val="24"/>
        </w:rPr>
        <w:t>Los resultados del informe serán utilizados por las autoridades competentes que impulsarán las medidas oportunas que faciliten la mejora continua del estado de la seguridad utilizando en su caso, cuadros de mando e indicadores que contribuyan a la toma de decisiones mediante el uso de las herramientas que el CCN provea para tal efecto.</w:t>
      </w:r>
    </w:p>
    <w:p w14:paraId="192202C5" w14:textId="4DBFA5CA" w:rsidR="00295D44" w:rsidRPr="00A30A86" w:rsidRDefault="00A31332" w:rsidP="00A31332">
      <w:pPr>
        <w:pStyle w:val="Ttulo2"/>
      </w:pPr>
      <w:bookmarkStart w:id="27" w:name="_Toc102725601"/>
      <w:r w:rsidRPr="00A30A86">
        <w:t>Capacidad de r</w:t>
      </w:r>
      <w:r w:rsidR="00295D44" w:rsidRPr="00A30A86">
        <w:t>espuesta a incidentes de seguridad</w:t>
      </w:r>
      <w:bookmarkEnd w:id="27"/>
    </w:p>
    <w:p w14:paraId="1CC843B3" w14:textId="5D080D26" w:rsidR="00A31332" w:rsidRPr="00A30A86" w:rsidRDefault="00A31332" w:rsidP="00A31332">
      <w:pPr>
        <w:jc w:val="both"/>
        <w:rPr>
          <w:sz w:val="24"/>
        </w:rPr>
      </w:pPr>
      <w:r w:rsidRPr="00A30A86">
        <w:rPr>
          <w:sz w:val="24"/>
        </w:rPr>
        <w:t>El CCN articulará la respuesta a los incidentes de seguridad en torno a la estructura denominada CCN-CERT (por su acrónimo en inglés de Computer Emergency Response Team), que actuará sin perjuicio de las capacidades de respuesta a incidentes de seguridad que pueda tener cada administración pública y de la función de coordinación a nivel nacional e internacional del CCN.</w:t>
      </w:r>
    </w:p>
    <w:p w14:paraId="458F357C" w14:textId="1E178CC2" w:rsidR="00A31332" w:rsidRPr="00A30A86" w:rsidRDefault="00A31332" w:rsidP="00A31332">
      <w:pPr>
        <w:jc w:val="both"/>
        <w:rPr>
          <w:sz w:val="24"/>
        </w:rPr>
      </w:pPr>
      <w:r w:rsidRPr="00A30A86">
        <w:rPr>
          <w:sz w:val="24"/>
        </w:rPr>
        <w:t>Sin perjuicio de lo establecido en el artículo 19.4 del Real Decreto-ley 12/2018, de 7 de septiembre, las entidades del sector público notificarán al CCN aquellos incidentes que tengan un impacto significativo en la seguridad de los sistemas de información concernidos, de acuerdo con la correspondiente Instrucción Técnica de Seguridad.</w:t>
      </w:r>
    </w:p>
    <w:p w14:paraId="0217EDCC" w14:textId="2FF071DA" w:rsidR="00A31332" w:rsidRPr="00A30A86" w:rsidRDefault="00A31332" w:rsidP="00A31332">
      <w:pPr>
        <w:jc w:val="both"/>
        <w:rPr>
          <w:sz w:val="24"/>
        </w:rPr>
      </w:pPr>
      <w:r w:rsidRPr="00A30A86">
        <w:rPr>
          <w:sz w:val="24"/>
        </w:rPr>
        <w:lastRenderedPageBreak/>
        <w:t>Cuando un operador esencial que haya sido designado como operador crítico sufra un incidente, los CSIRT de referencia se coordinarán con el Ministerio del Interior, a través de su Oficina de Coordinación de Ciberseguridad, según lo previsto en el artículo 11.2 del Real Decreto-ley 12/2018, de 7 de septiembre.</w:t>
      </w:r>
    </w:p>
    <w:p w14:paraId="0706BBBE" w14:textId="069C27D6" w:rsidR="00A31332" w:rsidRPr="00A30A86" w:rsidRDefault="00A31332" w:rsidP="00A31332">
      <w:pPr>
        <w:jc w:val="both"/>
        <w:rPr>
          <w:sz w:val="24"/>
        </w:rPr>
      </w:pPr>
      <w:r w:rsidRPr="00A30A86">
        <w:rPr>
          <w:sz w:val="24"/>
        </w:rPr>
        <w:t>Cuando un operador con incidencia en la Defensa Nacional sufra un incidente deberá analizar si, por su alcance, éste pudiera tener impacto en el funcionamiento del Ministerio de Defensa o en la operatividad de las Fuerzas Armadas, lo pondrá de inmediato en conocimiento de su CSIRT de referencia, quien informará a la capacidad de respuesta e incidentes de seguridad de referencia para el ámbito de la Defensa nacional, denominada ESPDEF-CERT, del Mando Conjunto del Ciberespacio (MCCE) a través de los canales establecidos. En estos casos, el ESPDEF-CERT del Mando Conjunto del Ciberespacio deberá ser oportunamente informado de la evolución de la gestión del incidente y podrá colaborar en la supervisión con la autoridad competente.</w:t>
      </w:r>
    </w:p>
    <w:p w14:paraId="144E6DB2" w14:textId="23360454" w:rsidR="00A31332" w:rsidRPr="00A30A86" w:rsidRDefault="00A31332" w:rsidP="00A31332">
      <w:pPr>
        <w:jc w:val="both"/>
        <w:rPr>
          <w:sz w:val="24"/>
        </w:rPr>
      </w:pPr>
      <w:r w:rsidRPr="00A30A86">
        <w:rPr>
          <w:sz w:val="24"/>
        </w:rPr>
        <w:t>De conformidad con lo dispuesto en el Real Decreto-ley 12/2018, de 7 de septiembre, el CCN ejercerá la coordinación nacional de la respuesta técnica de los equipos de respuesta a incidentes de seguridad informática (denominados por su acrónimo en inglés Computer Security Incident Response Team, en adelante, CSIRT) en materia de seguridad de las redes y sistemas de información del sector público.</w:t>
      </w:r>
    </w:p>
    <w:p w14:paraId="7DA0D53E" w14:textId="73D37BB2" w:rsidR="00A31332" w:rsidRPr="00A30A86" w:rsidRDefault="00A31332" w:rsidP="00A31332">
      <w:pPr>
        <w:jc w:val="both"/>
        <w:rPr>
          <w:sz w:val="24"/>
        </w:rPr>
      </w:pPr>
      <w:r w:rsidRPr="00A30A86">
        <w:rPr>
          <w:sz w:val="24"/>
        </w:rPr>
        <w:t>Tras un incidente de seguridad, el CCN-CERT determinará técnicamente el riesgo de reconexión del sistema o sistemas afectados, indicando los procedimientos a seguir y las salvaguardas a implementar con objeto de reducir el impacto para, en la medida de lo posible, evitar que vuelvan a darse las circunstancias que lo propiciaron.</w:t>
      </w:r>
    </w:p>
    <w:p w14:paraId="0E7ABCAA" w14:textId="6A0CD5DD" w:rsidR="00A31332" w:rsidRPr="00A30A86" w:rsidRDefault="00A31332" w:rsidP="00A31332">
      <w:pPr>
        <w:jc w:val="both"/>
        <w:rPr>
          <w:sz w:val="24"/>
        </w:rPr>
      </w:pPr>
      <w:r w:rsidRPr="00A30A86">
        <w:rPr>
          <w:sz w:val="24"/>
        </w:rPr>
        <w:t>Tras un incidente de seguridad, la Secretaría General de Administración Digital, sin perjuicio de la normativa que regula la continuidad de los sistemas de información implicados en la seguridad pública o la normativa que regule la continuidad de los sistemas de información militares implicados en la Defensa Nacional que requieran la participación del ESPDEF-CERT del Mando Conjunto del Ciberespacio, autorizará la reconexión a los medios y servicios comunes comprendidos bajo su ámbito de responsabilidad, incluidos los compartidos o transversales, si un informe de superficie de exposición del CCN-CERT hubiere determinado que el riesgo es asumible.</w:t>
      </w:r>
    </w:p>
    <w:p w14:paraId="60E2EEF1" w14:textId="09757081" w:rsidR="00A31332" w:rsidRPr="00A30A86" w:rsidRDefault="00A31332" w:rsidP="00A31332">
      <w:pPr>
        <w:jc w:val="both"/>
        <w:rPr>
          <w:sz w:val="24"/>
        </w:rPr>
      </w:pPr>
      <w:r w:rsidRPr="00A30A86">
        <w:rPr>
          <w:sz w:val="24"/>
        </w:rPr>
        <w:t>En caso de que se trate de un incidente de seguridad que afecte a un medio o servicio común bajo ámbito de responsabilidad de la Intervención General de la Administración del Estado, esta participará en el proceso de autorización de la reconexión a que se refiere el párrafo anterior.</w:t>
      </w:r>
    </w:p>
    <w:p w14:paraId="084C7DC5" w14:textId="32D1BCFF" w:rsidR="009851D7" w:rsidRPr="00A30A86" w:rsidRDefault="00A31332" w:rsidP="00A31332">
      <w:pPr>
        <w:jc w:val="both"/>
        <w:rPr>
          <w:sz w:val="24"/>
        </w:rPr>
      </w:pPr>
      <w:r w:rsidRPr="00A30A86">
        <w:rPr>
          <w:sz w:val="24"/>
        </w:rPr>
        <w:t>Las organizaciones del sector privado que presten servicios a las entidades públicas notificarán al INCIBE-CERT, centro de respuesta a incidentes de seguridad de referencia para los ciudadanos y entidades de derecho privado en España operado por la S.M.E. Instituto Nacional de Ciberseguridad de España M.P., S.A. (INCIBE) dependiente del Ministerio de Asuntos Económicos y Transformación Digital, los incidentes que les afecten a través de su equipo de respuesta a incidentes de seguridad informática, quien, sin perjuicio de sus competencias y de lo previsto en los artículos 9, 10 y 11 del Real Decreto 43/2021, de 26 de enero, en relación con la Plataforma de Notificación y Seguimiento de Ciberincidentes, lo pondrá inmediatamente en conocimiento del CCN-CERT.</w:t>
      </w:r>
    </w:p>
    <w:p w14:paraId="7981959A" w14:textId="77777777" w:rsidR="00295D44" w:rsidRPr="00A30A86" w:rsidRDefault="00295D44" w:rsidP="00310F67">
      <w:pPr>
        <w:pStyle w:val="Ttulo2"/>
      </w:pPr>
      <w:bookmarkStart w:id="28" w:name="_Toc102725602"/>
      <w:r w:rsidRPr="00A30A86">
        <w:lastRenderedPageBreak/>
        <w:t xml:space="preserve">Prestación de servicios de respuesta a incidentes de seguridad </w:t>
      </w:r>
      <w:r w:rsidR="00310F67" w:rsidRPr="00A30A86">
        <w:t>a las Administraciones públicas</w:t>
      </w:r>
      <w:bookmarkEnd w:id="28"/>
    </w:p>
    <w:p w14:paraId="7B552722" w14:textId="77777777" w:rsidR="00295D44" w:rsidRPr="00A30A86" w:rsidRDefault="00295D44" w:rsidP="001D586E">
      <w:pPr>
        <w:jc w:val="both"/>
        <w:rPr>
          <w:sz w:val="24"/>
        </w:rPr>
      </w:pPr>
      <w:r w:rsidRPr="00A30A86">
        <w:rPr>
          <w:sz w:val="24"/>
        </w:rPr>
        <w:t xml:space="preserve">De acuerdo con lo previsto en el </w:t>
      </w:r>
      <w:r w:rsidR="00310F67" w:rsidRPr="00A30A86">
        <w:rPr>
          <w:sz w:val="24"/>
        </w:rPr>
        <w:t>punto anterior</w:t>
      </w:r>
      <w:r w:rsidRPr="00A30A86">
        <w:rPr>
          <w:sz w:val="24"/>
        </w:rPr>
        <w:t>, el CCN-CERT prestará a las Administraciones públicas los siguientes servicios:</w:t>
      </w:r>
    </w:p>
    <w:p w14:paraId="45569ED0" w14:textId="6C64506D" w:rsidR="005132D6" w:rsidRPr="00A30A86" w:rsidRDefault="005132D6" w:rsidP="005132D6">
      <w:pPr>
        <w:numPr>
          <w:ilvl w:val="0"/>
          <w:numId w:val="11"/>
        </w:numPr>
        <w:jc w:val="both"/>
        <w:rPr>
          <w:sz w:val="24"/>
        </w:rPr>
      </w:pPr>
      <w:r w:rsidRPr="00A30A86">
        <w:rPr>
          <w:sz w:val="24"/>
        </w:rPr>
        <w:t>Soporte y coordinación para el tratamiento de vulnerabilidades y la resolución de incidentes de seguridad que tengan las entidades del ámbito de aplicación de este real decreto.</w:t>
      </w:r>
    </w:p>
    <w:p w14:paraId="470D50C6" w14:textId="5F6E6161" w:rsidR="005132D6" w:rsidRPr="00A30A86" w:rsidRDefault="005132D6" w:rsidP="005132D6">
      <w:pPr>
        <w:ind w:left="708"/>
        <w:jc w:val="both"/>
        <w:rPr>
          <w:sz w:val="24"/>
        </w:rPr>
      </w:pPr>
      <w:r w:rsidRPr="00A30A86">
        <w:rPr>
          <w:sz w:val="24"/>
        </w:rPr>
        <w:t>El CCN-CERT, a través de su servicio de apoyo técnico y de coordinación, actuará con la máxima celeridad ante cualquier agresión recibida en los sistemas de información afectados.</w:t>
      </w:r>
    </w:p>
    <w:p w14:paraId="77D014C2" w14:textId="5BAF3AB0" w:rsidR="009851D7" w:rsidRPr="00A30A86" w:rsidRDefault="005132D6" w:rsidP="005132D6">
      <w:pPr>
        <w:ind w:left="708"/>
        <w:jc w:val="both"/>
        <w:rPr>
          <w:sz w:val="24"/>
        </w:rPr>
      </w:pPr>
      <w:r w:rsidRPr="00A30A86">
        <w:rPr>
          <w:sz w:val="24"/>
        </w:rPr>
        <w:t>Para el cumplimiento de los fines indicados en los párrafos anteriores se podrán recabar informes, registros de auditoría y configuraciones de los sistemas afectados y cualquier otra información que se considere relevante, así como los soportes informáticos que se estimen necesarios para la investigación del incidente de los sistemas afectados, sin perjuicio de lo dispuesto en la normativa de protección de datos que resulte de aplicación, así como de la posible confidencialidad de datos de carácter institucional u organizativo.</w:t>
      </w:r>
    </w:p>
    <w:p w14:paraId="1FCB3E71" w14:textId="2AAB6952" w:rsidR="005132D6" w:rsidRPr="00A30A86" w:rsidRDefault="005132D6" w:rsidP="005132D6">
      <w:pPr>
        <w:numPr>
          <w:ilvl w:val="0"/>
          <w:numId w:val="11"/>
        </w:numPr>
        <w:jc w:val="both"/>
        <w:rPr>
          <w:sz w:val="24"/>
        </w:rPr>
      </w:pPr>
      <w:r w:rsidRPr="00A30A86">
        <w:rPr>
          <w:sz w:val="24"/>
        </w:rPr>
        <w:t>Investigación y divulgación de las mejores prácticas sobre seguridad de la información entre todos los miembros de las entidades del sector público. Con esta finalidad, las series de documentos CCN-STIC (CCN-Seguridad de las Tecnologías de Información y la Comunicación), elaboradas por el CCN, ofrecerán normas, instrucciones, guías, recomendaciones y mejores prácticas para aplicar el ENS y para garantizar la seguridad de los sistemas de información del ámbito de aplicación de este real decreto.</w:t>
      </w:r>
    </w:p>
    <w:p w14:paraId="219245F9" w14:textId="4F57ACE4" w:rsidR="005132D6" w:rsidRPr="00A30A86" w:rsidRDefault="005132D6" w:rsidP="005132D6">
      <w:pPr>
        <w:numPr>
          <w:ilvl w:val="0"/>
          <w:numId w:val="11"/>
        </w:numPr>
        <w:jc w:val="both"/>
        <w:rPr>
          <w:sz w:val="24"/>
        </w:rPr>
      </w:pPr>
      <w:r w:rsidRPr="00A30A86">
        <w:rPr>
          <w:sz w:val="24"/>
        </w:rPr>
        <w:t>Formación destinada al personal del sector público especialista en el campo de la seguridad de las tecnologías de la información, al objeto de facilitar la actualización de conocimientos y de lograr la sensibilización y mejora de sus capacidades para la prevención, detección y gestión de incidentes.</w:t>
      </w:r>
    </w:p>
    <w:p w14:paraId="6C6B6BD8" w14:textId="34B956BD" w:rsidR="005132D6" w:rsidRPr="00A30A86" w:rsidRDefault="005132D6" w:rsidP="005132D6">
      <w:pPr>
        <w:numPr>
          <w:ilvl w:val="0"/>
          <w:numId w:val="11"/>
        </w:numPr>
        <w:jc w:val="both"/>
        <w:rPr>
          <w:sz w:val="24"/>
        </w:rPr>
      </w:pPr>
      <w:r w:rsidRPr="00A30A86">
        <w:rPr>
          <w:sz w:val="24"/>
        </w:rPr>
        <w:t>Información sobre vulnerabilidades, alertas y avisos de nuevas amenazas a los sistemas de información, recopiladas de diversas fuentes de reconocido prestigio, incluidas las propias.</w:t>
      </w:r>
    </w:p>
    <w:p w14:paraId="25BC8E1E" w14:textId="514CDD5D" w:rsidR="00295D44" w:rsidRPr="00A30A86" w:rsidRDefault="005132D6" w:rsidP="00310F67">
      <w:pPr>
        <w:jc w:val="both"/>
        <w:rPr>
          <w:sz w:val="24"/>
        </w:rPr>
      </w:pPr>
      <w:r w:rsidRPr="00A30A86">
        <w:rPr>
          <w:sz w:val="24"/>
        </w:rPr>
        <w:t>El CCN desarrollará un programa que ofrezca la información, formación, recomendaciones y herramientas necesarias para que las entidades del sector público puedan desarrollar sus propias capacidades de respuesta a incidentes de seguridad, y en el que, aquel, será coordinador a nivel público estatal.</w:t>
      </w:r>
    </w:p>
    <w:p w14:paraId="4DA4D5A3" w14:textId="77777777" w:rsidR="00295D44" w:rsidRPr="00A30A86" w:rsidRDefault="00295D44" w:rsidP="00751480">
      <w:pPr>
        <w:pStyle w:val="Ttulo1"/>
      </w:pPr>
      <w:bookmarkStart w:id="29" w:name="_Toc102725603"/>
      <w:r w:rsidRPr="00A30A86">
        <w:t>Normas de conformidad</w:t>
      </w:r>
      <w:bookmarkEnd w:id="29"/>
    </w:p>
    <w:p w14:paraId="47A4A5A8" w14:textId="074E0A62" w:rsidR="008E71EE" w:rsidRPr="00A30A86" w:rsidRDefault="008E71EE" w:rsidP="001D586E">
      <w:pPr>
        <w:jc w:val="both"/>
        <w:rPr>
          <w:sz w:val="24"/>
        </w:rPr>
      </w:pPr>
      <w:r w:rsidRPr="00A30A86">
        <w:rPr>
          <w:sz w:val="24"/>
        </w:rPr>
        <w:t>En el capítulo V del Real Decreto 3</w:t>
      </w:r>
      <w:r w:rsidR="002F6070" w:rsidRPr="00A30A86">
        <w:rPr>
          <w:sz w:val="24"/>
        </w:rPr>
        <w:t>11</w:t>
      </w:r>
      <w:r w:rsidRPr="00A30A86">
        <w:rPr>
          <w:sz w:val="24"/>
        </w:rPr>
        <w:t>/20</w:t>
      </w:r>
      <w:r w:rsidR="002F6070" w:rsidRPr="00A30A86">
        <w:rPr>
          <w:sz w:val="24"/>
        </w:rPr>
        <w:t>22</w:t>
      </w:r>
      <w:r w:rsidRPr="00A30A86">
        <w:rPr>
          <w:sz w:val="24"/>
        </w:rPr>
        <w:t xml:space="preserve"> se regulan un conjunto de artículos relacionados con normas de conformidad.</w:t>
      </w:r>
    </w:p>
    <w:p w14:paraId="23EA200C" w14:textId="0E20451B" w:rsidR="002F6070" w:rsidRPr="00A30A86" w:rsidRDefault="002F6070" w:rsidP="002F6070">
      <w:pPr>
        <w:pStyle w:val="Ttulo2"/>
      </w:pPr>
      <w:bookmarkStart w:id="30" w:name="_Toc102725604"/>
      <w:r w:rsidRPr="00A30A86">
        <w:t>Administración digital</w:t>
      </w:r>
      <w:bookmarkEnd w:id="30"/>
    </w:p>
    <w:p w14:paraId="03E0795B" w14:textId="0C3508DC" w:rsidR="002F6070" w:rsidRPr="00A30A86" w:rsidRDefault="002F6070" w:rsidP="002F6070">
      <w:pPr>
        <w:jc w:val="both"/>
        <w:rPr>
          <w:sz w:val="24"/>
        </w:rPr>
      </w:pPr>
      <w:r w:rsidRPr="00A30A86">
        <w:rPr>
          <w:sz w:val="24"/>
        </w:rPr>
        <w:t>La seguridad de los sistemas de información que sustentan la administración digital se regirá por lo establecido en este real decreto.</w:t>
      </w:r>
    </w:p>
    <w:p w14:paraId="68D6AF42" w14:textId="419E2196" w:rsidR="002F6070" w:rsidRPr="00A30A86" w:rsidRDefault="002F6070" w:rsidP="002F6070">
      <w:pPr>
        <w:jc w:val="both"/>
        <w:rPr>
          <w:sz w:val="24"/>
        </w:rPr>
      </w:pPr>
      <w:r w:rsidRPr="00A30A86">
        <w:rPr>
          <w:sz w:val="24"/>
        </w:rPr>
        <w:lastRenderedPageBreak/>
        <w:t>El CCN es el órgano competente para garantizar la debida interoperabilidad en materia de ciberseguridad y criptografía, en relación con la aplicación del Real Decreto 4/2010, de 8 de enero, por el que se regula el Esquema Nacional de Interoperabilidad en el ámbito de la administración electrónica.</w:t>
      </w:r>
    </w:p>
    <w:p w14:paraId="0F0E5EAE" w14:textId="556EC86B" w:rsidR="002F6070" w:rsidRPr="00A30A86" w:rsidRDefault="002F6070" w:rsidP="002F6070">
      <w:pPr>
        <w:pStyle w:val="Ttulo2"/>
      </w:pPr>
      <w:bookmarkStart w:id="31" w:name="_Toc102725605"/>
      <w:r w:rsidRPr="00A30A86">
        <w:t>Ciclo de vida de servicios y sistemas</w:t>
      </w:r>
      <w:bookmarkEnd w:id="31"/>
    </w:p>
    <w:p w14:paraId="4B8DD3BE" w14:textId="69D05DE0" w:rsidR="002F6070" w:rsidRPr="00A30A86" w:rsidRDefault="002F6070" w:rsidP="002F6070">
      <w:pPr>
        <w:jc w:val="both"/>
        <w:rPr>
          <w:sz w:val="24"/>
        </w:rPr>
      </w:pPr>
      <w:r w:rsidRPr="00A30A86">
        <w:rPr>
          <w:sz w:val="24"/>
        </w:rPr>
        <w:t>Las especificaciones de seguridad se incluirán en el ciclo de vida de los servicios y sistemas, acompañadas de los correspondientes procedimientos de control.</w:t>
      </w:r>
    </w:p>
    <w:p w14:paraId="1B010D32" w14:textId="55818685" w:rsidR="002F6070" w:rsidRPr="00A30A86" w:rsidRDefault="002F6070" w:rsidP="002F6070">
      <w:pPr>
        <w:pStyle w:val="Ttulo2"/>
      </w:pPr>
      <w:bookmarkStart w:id="32" w:name="_Toc102725606"/>
      <w:r w:rsidRPr="00A30A86">
        <w:t>Mecanismos de control</w:t>
      </w:r>
      <w:bookmarkEnd w:id="32"/>
    </w:p>
    <w:p w14:paraId="21EA9C30" w14:textId="6F494B08" w:rsidR="002F6070" w:rsidRPr="00A30A86" w:rsidRDefault="002F6070" w:rsidP="002F6070">
      <w:pPr>
        <w:jc w:val="both"/>
        <w:rPr>
          <w:sz w:val="24"/>
        </w:rPr>
      </w:pPr>
      <w:r w:rsidRPr="00A30A86">
        <w:rPr>
          <w:sz w:val="24"/>
        </w:rPr>
        <w:t>Cada entidad titular de los sistemas de información comprendidos en el ámbito de aplicación de este real decreto y, en su caso, sus organismos, órganos, departamentos o unidades, establecerán sus mecanismos de control para garantizar de forma real y efectiva el cumplimiento del ENS.</w:t>
      </w:r>
    </w:p>
    <w:p w14:paraId="4076993B" w14:textId="1031CF5F" w:rsidR="002F6070" w:rsidRPr="00A30A86" w:rsidRDefault="002F6070" w:rsidP="002F6070">
      <w:pPr>
        <w:pStyle w:val="Ttulo2"/>
      </w:pPr>
      <w:bookmarkStart w:id="33" w:name="_Toc102725607"/>
      <w:r w:rsidRPr="00A30A86">
        <w:t>Procedimientos de determinación de la conformidad con el Esquema Nacional de Seguridad</w:t>
      </w:r>
      <w:bookmarkEnd w:id="33"/>
    </w:p>
    <w:p w14:paraId="7D070076" w14:textId="23C53096" w:rsidR="002F6070" w:rsidRPr="00A30A86" w:rsidRDefault="002F6070" w:rsidP="002F6070">
      <w:pPr>
        <w:jc w:val="both"/>
        <w:rPr>
          <w:sz w:val="24"/>
        </w:rPr>
      </w:pPr>
      <w:r w:rsidRPr="00A30A86">
        <w:rPr>
          <w:sz w:val="24"/>
        </w:rPr>
        <w:t xml:space="preserve">Los sistemas de información comprendidos en el ámbito del artículo 2 serán objeto de un proceso para determinar su conformidad con el ENS. A tal efecto, los sistemas de </w:t>
      </w:r>
      <w:r w:rsidRPr="00A30A86">
        <w:rPr>
          <w:b/>
          <w:bCs/>
          <w:sz w:val="24"/>
        </w:rPr>
        <w:t>categoría MEDIA o ALTA</w:t>
      </w:r>
      <w:r w:rsidRPr="00A30A86">
        <w:rPr>
          <w:sz w:val="24"/>
        </w:rPr>
        <w:t xml:space="preserve"> precisarán de una auditoría para la </w:t>
      </w:r>
      <w:r w:rsidRPr="00A30A86">
        <w:rPr>
          <w:b/>
          <w:bCs/>
          <w:sz w:val="24"/>
        </w:rPr>
        <w:t>certificación de su conformidad</w:t>
      </w:r>
      <w:r w:rsidRPr="00A30A86">
        <w:rPr>
          <w:sz w:val="24"/>
        </w:rPr>
        <w:t xml:space="preserve">, sin perjuicio de la auditoría de la seguridad prevista en el artículo 31 que podrá servir asimismo para los fines de la certificación, mientras que los sistemas de </w:t>
      </w:r>
      <w:r w:rsidRPr="00A30A86">
        <w:rPr>
          <w:b/>
          <w:bCs/>
          <w:sz w:val="24"/>
        </w:rPr>
        <w:t>categoría BÁSICA</w:t>
      </w:r>
      <w:r w:rsidRPr="00A30A86">
        <w:rPr>
          <w:sz w:val="24"/>
        </w:rPr>
        <w:t xml:space="preserve"> solo requerirán de una autoevaluación para su </w:t>
      </w:r>
      <w:r w:rsidRPr="00A30A86">
        <w:rPr>
          <w:b/>
          <w:bCs/>
          <w:sz w:val="24"/>
        </w:rPr>
        <w:t>declaración de la conformidad</w:t>
      </w:r>
      <w:r w:rsidRPr="00A30A86">
        <w:rPr>
          <w:sz w:val="24"/>
        </w:rPr>
        <w:t>, sin perjuicio de que se puedan someter igualmente a una auditoria de certificación.</w:t>
      </w:r>
    </w:p>
    <w:p w14:paraId="576C25C5" w14:textId="6121F88E" w:rsidR="002F6070" w:rsidRPr="00A30A86" w:rsidRDefault="002F6070" w:rsidP="002F6070">
      <w:pPr>
        <w:jc w:val="both"/>
        <w:rPr>
          <w:sz w:val="24"/>
        </w:rPr>
      </w:pPr>
      <w:r w:rsidRPr="00A30A86">
        <w:rPr>
          <w:sz w:val="24"/>
        </w:rPr>
        <w:t>Tanto el procedimiento de autoevaluación como la auditoría de certificación se realizarán según lo dispuesto en el artículo 31 y el anexo III y en los términos que se determinen en la correspondiente Instrucción Técnica de Seguridad, que concretará asimismo los requisitos exigibles a las entidades certificadoras.</w:t>
      </w:r>
    </w:p>
    <w:p w14:paraId="7DA58BB2" w14:textId="5D96B3ED" w:rsidR="00295D44" w:rsidRPr="00A30A86" w:rsidRDefault="002F6070" w:rsidP="002F6070">
      <w:pPr>
        <w:jc w:val="both"/>
        <w:rPr>
          <w:sz w:val="24"/>
        </w:rPr>
      </w:pPr>
      <w:r w:rsidRPr="00A30A86">
        <w:rPr>
          <w:sz w:val="24"/>
        </w:rPr>
        <w:t>Los sujetos responsables de los sistemas de información a que se refiere el apartado anterior darán publicidad, en los correspondientes portales de internet o sedes electrónicas a las declaraciones y certificaciones de conformidad con el ENS, atendiendo a lo dispuesto en la mencionada Instrucción Técnica de Seguridad.</w:t>
      </w:r>
    </w:p>
    <w:p w14:paraId="52ED245F" w14:textId="77777777" w:rsidR="00295D44" w:rsidRPr="00A30A86" w:rsidRDefault="00295D44" w:rsidP="00751480">
      <w:pPr>
        <w:pStyle w:val="Ttulo1"/>
      </w:pPr>
      <w:bookmarkStart w:id="34" w:name="_Toc102725608"/>
      <w:r w:rsidRPr="00A30A86">
        <w:t>Actualización</w:t>
      </w:r>
      <w:bookmarkEnd w:id="34"/>
    </w:p>
    <w:p w14:paraId="6E994253" w14:textId="3D6396DD" w:rsidR="00295D44" w:rsidRPr="00A30A86" w:rsidRDefault="00963AEA" w:rsidP="001D586E">
      <w:pPr>
        <w:jc w:val="both"/>
        <w:rPr>
          <w:sz w:val="24"/>
        </w:rPr>
      </w:pPr>
      <w:r w:rsidRPr="00A30A86">
        <w:rPr>
          <w:sz w:val="24"/>
        </w:rPr>
        <w:t xml:space="preserve">El capítulo </w:t>
      </w:r>
      <w:r w:rsidR="001A67F9" w:rsidRPr="00A30A86">
        <w:rPr>
          <w:sz w:val="24"/>
        </w:rPr>
        <w:t>VI</w:t>
      </w:r>
      <w:r w:rsidRPr="00A30A86">
        <w:rPr>
          <w:sz w:val="24"/>
        </w:rPr>
        <w:t xml:space="preserve"> del Real Decreto 3</w:t>
      </w:r>
      <w:r w:rsidR="001E1AD9" w:rsidRPr="00A30A86">
        <w:rPr>
          <w:sz w:val="24"/>
        </w:rPr>
        <w:t>11</w:t>
      </w:r>
      <w:r w:rsidRPr="00A30A86">
        <w:rPr>
          <w:sz w:val="24"/>
        </w:rPr>
        <w:t>/20</w:t>
      </w:r>
      <w:r w:rsidR="001E1AD9" w:rsidRPr="00A30A86">
        <w:rPr>
          <w:sz w:val="24"/>
        </w:rPr>
        <w:t>22</w:t>
      </w:r>
      <w:r w:rsidRPr="00A30A86">
        <w:rPr>
          <w:sz w:val="24"/>
        </w:rPr>
        <w:t xml:space="preserve"> impone la actualización permanente del Esquema Nacional de Seguridad. Así, </w:t>
      </w:r>
      <w:r w:rsidR="001E1AD9" w:rsidRPr="00A30A86">
        <w:rPr>
          <w:sz w:val="24"/>
        </w:rPr>
        <w:t>el ENS se mantendrá actualizado de manera permanente, desarrollándose y perfeccionándose a lo largo del tiempo, en paralelo al avance de los servicios prestados por las entidades del sector público, la evolución tecnológica, la aparición o consolidación de nuevos estándares internacionales sobre seguridad y auditoría y los riesgos a los que estén expuestos los sistemas de información concernidos.</w:t>
      </w:r>
    </w:p>
    <w:p w14:paraId="555735D5" w14:textId="77777777" w:rsidR="00295D44" w:rsidRPr="00A30A86" w:rsidRDefault="00295D44" w:rsidP="00751480">
      <w:pPr>
        <w:pStyle w:val="Ttulo1"/>
      </w:pPr>
      <w:bookmarkStart w:id="35" w:name="_Toc102725609"/>
      <w:r w:rsidRPr="00A30A86">
        <w:lastRenderedPageBreak/>
        <w:t>Categorización de los sistemas de información</w:t>
      </w:r>
      <w:bookmarkEnd w:id="35"/>
    </w:p>
    <w:p w14:paraId="34CB5D68" w14:textId="77777777" w:rsidR="00973BB5" w:rsidRPr="00A30A86" w:rsidRDefault="00973BB5" w:rsidP="00973BB5">
      <w:pPr>
        <w:jc w:val="both"/>
        <w:rPr>
          <w:sz w:val="24"/>
        </w:rPr>
      </w:pPr>
      <w:r w:rsidRPr="00A30A86">
        <w:rPr>
          <w:sz w:val="24"/>
        </w:rPr>
        <w:t>La categoría de seguridad de un sistema de información modulará el equilibrio entre la importancia de la información que maneja y los servicios que presta y el esfuerzo de seguridad requerido, en función de los riesgos a los que está expuesto, bajo el principio de proporcionalidad.</w:t>
      </w:r>
    </w:p>
    <w:p w14:paraId="7CC30144" w14:textId="1B339E2D" w:rsidR="00973BB5" w:rsidRPr="00A30A86" w:rsidRDefault="00973BB5" w:rsidP="00973BB5">
      <w:pPr>
        <w:jc w:val="both"/>
        <w:rPr>
          <w:sz w:val="24"/>
        </w:rPr>
      </w:pPr>
      <w:r w:rsidRPr="00A30A86">
        <w:rPr>
          <w:sz w:val="24"/>
        </w:rPr>
        <w:t>La determinación de la categoría de seguridad se efectuará en función de la valoración del impacto que tendría un incidente que afectase a la seguridad de la información o de los servicios con perjuicio para la disponibilidad, autenticidad, integridad, confidencialidad o trazabilidad, siguiendo el procedimiento descrito en el anexo I del Real Decreto 311/2022.</w:t>
      </w:r>
    </w:p>
    <w:p w14:paraId="3618D3C2" w14:textId="77777777" w:rsidR="00973BB5" w:rsidRPr="00A30A86" w:rsidRDefault="00973BB5" w:rsidP="00973BB5">
      <w:pPr>
        <w:jc w:val="both"/>
        <w:rPr>
          <w:sz w:val="24"/>
        </w:rPr>
      </w:pPr>
      <w:r w:rsidRPr="00A30A86">
        <w:rPr>
          <w:sz w:val="24"/>
        </w:rPr>
        <w:t>La facultad para efectuar las valoraciones a las que se refiere el artículo 40, así como, en su caso, su posterior modificación, corresponderá al responsable o responsables de la información o servicios afectados.</w:t>
      </w:r>
    </w:p>
    <w:p w14:paraId="0DAC2504" w14:textId="03A0CAAA" w:rsidR="00973BB5" w:rsidRPr="00A30A86" w:rsidRDefault="00973BB5" w:rsidP="00973BB5">
      <w:pPr>
        <w:jc w:val="both"/>
        <w:rPr>
          <w:sz w:val="24"/>
        </w:rPr>
      </w:pPr>
      <w:r w:rsidRPr="00A30A86">
        <w:rPr>
          <w:sz w:val="24"/>
        </w:rPr>
        <w:t>Con base en las valoraciones señaladas en el apartado anterior, la determinación de la categoría de seguridad del sistema corresponderá al responsable o responsables de la seguridad.</w:t>
      </w:r>
    </w:p>
    <w:p w14:paraId="1D59591E" w14:textId="77777777" w:rsidR="002529B8" w:rsidRPr="00A30A86" w:rsidRDefault="001035F2" w:rsidP="002529B8">
      <w:pPr>
        <w:pStyle w:val="Ttulo1"/>
      </w:pPr>
      <w:bookmarkStart w:id="36" w:name="_Toc102725610"/>
      <w:r w:rsidRPr="00A30A86">
        <w:t xml:space="preserve">Anexo I: </w:t>
      </w:r>
      <w:r w:rsidR="002529B8" w:rsidRPr="00A30A86">
        <w:t>Categorías de los sistemas</w:t>
      </w:r>
      <w:bookmarkEnd w:id="36"/>
    </w:p>
    <w:p w14:paraId="072BEF80" w14:textId="77777777" w:rsidR="00973BB5" w:rsidRPr="00A30A86" w:rsidRDefault="00973BB5" w:rsidP="00973BB5">
      <w:pPr>
        <w:jc w:val="both"/>
        <w:rPr>
          <w:sz w:val="24"/>
        </w:rPr>
      </w:pPr>
      <w:r w:rsidRPr="00A30A86">
        <w:rPr>
          <w:sz w:val="24"/>
        </w:rPr>
        <w:t>La determinación de la categoría de seguridad de un sistema de información se basará en la valoración del impacto que tendría sobre la organización un incidente que afectase a la seguridad de la información tratada o de los servicios prestados para:</w:t>
      </w:r>
    </w:p>
    <w:p w14:paraId="10F10596" w14:textId="77777777" w:rsidR="00973BB5" w:rsidRPr="00A30A86" w:rsidRDefault="00973BB5" w:rsidP="00973BB5">
      <w:pPr>
        <w:jc w:val="both"/>
        <w:rPr>
          <w:sz w:val="24"/>
        </w:rPr>
      </w:pPr>
      <w:r w:rsidRPr="00A30A86">
        <w:rPr>
          <w:sz w:val="24"/>
        </w:rPr>
        <w:t>a) Alcanzar sus objetivos.</w:t>
      </w:r>
    </w:p>
    <w:p w14:paraId="27984D26" w14:textId="77777777" w:rsidR="00973BB5" w:rsidRPr="00A30A86" w:rsidRDefault="00973BB5" w:rsidP="00973BB5">
      <w:pPr>
        <w:jc w:val="both"/>
        <w:rPr>
          <w:sz w:val="24"/>
        </w:rPr>
      </w:pPr>
      <w:r w:rsidRPr="00A30A86">
        <w:rPr>
          <w:sz w:val="24"/>
        </w:rPr>
        <w:t>b) Proteger los activos a su cargo.</w:t>
      </w:r>
    </w:p>
    <w:p w14:paraId="28BB649A" w14:textId="77777777" w:rsidR="00973BB5" w:rsidRPr="00A30A86" w:rsidRDefault="00973BB5" w:rsidP="00973BB5">
      <w:pPr>
        <w:jc w:val="both"/>
        <w:rPr>
          <w:sz w:val="24"/>
        </w:rPr>
      </w:pPr>
      <w:r w:rsidRPr="00A30A86">
        <w:rPr>
          <w:sz w:val="24"/>
        </w:rPr>
        <w:t>c) Garantizar la conformidad con el ordenamiento jurídico.</w:t>
      </w:r>
    </w:p>
    <w:p w14:paraId="44383153" w14:textId="622D34A4" w:rsidR="00973BB5" w:rsidRPr="00A30A86" w:rsidRDefault="00973BB5" w:rsidP="002529B8">
      <w:pPr>
        <w:jc w:val="both"/>
        <w:rPr>
          <w:sz w:val="24"/>
        </w:rPr>
      </w:pPr>
      <w:r w:rsidRPr="00A30A86">
        <w:rPr>
          <w:sz w:val="24"/>
        </w:rPr>
        <w:t>Anualmente, o siempre que se produzcan modificaciones significativas en los citados criterios de determinación, deberá re-evaluarse la categoría de seguridad de los sistemas de información concernidos.</w:t>
      </w:r>
    </w:p>
    <w:p w14:paraId="72765C97" w14:textId="7B4961E6" w:rsidR="00710479" w:rsidRPr="00A30A86" w:rsidRDefault="00710479" w:rsidP="00710479">
      <w:pPr>
        <w:jc w:val="both"/>
        <w:rPr>
          <w:sz w:val="24"/>
        </w:rPr>
      </w:pPr>
      <w:r w:rsidRPr="00A30A86">
        <w:rPr>
          <w:sz w:val="24"/>
        </w:rPr>
        <w:t>A fin de determinar el impacto que tendría sobre la organización un incidente que afectara a la seguridad de la información tratada o de los servicios prestados y, en su consecuencia, establecer la categoría de seguridad del sistema de información en cuestión, se tendrán en cuenta las siguientes dimensiones de la seguridad, que se identificarán por sus correspondientes iniciales en mayúsculas:</w:t>
      </w:r>
    </w:p>
    <w:p w14:paraId="23510656" w14:textId="36FF2266" w:rsidR="00710479" w:rsidRPr="00A30A86" w:rsidRDefault="00710479" w:rsidP="000476AB">
      <w:pPr>
        <w:numPr>
          <w:ilvl w:val="0"/>
          <w:numId w:val="31"/>
        </w:numPr>
        <w:jc w:val="both"/>
        <w:rPr>
          <w:sz w:val="24"/>
        </w:rPr>
      </w:pPr>
      <w:r w:rsidRPr="00A30A86">
        <w:rPr>
          <w:sz w:val="24"/>
        </w:rPr>
        <w:t>Confidencialidad [C]</w:t>
      </w:r>
    </w:p>
    <w:p w14:paraId="49920CAD" w14:textId="21140AF2" w:rsidR="00710479" w:rsidRPr="00A30A86" w:rsidRDefault="00710479" w:rsidP="000476AB">
      <w:pPr>
        <w:numPr>
          <w:ilvl w:val="0"/>
          <w:numId w:val="31"/>
        </w:numPr>
        <w:jc w:val="both"/>
        <w:rPr>
          <w:sz w:val="24"/>
        </w:rPr>
      </w:pPr>
      <w:r w:rsidRPr="00A30A86">
        <w:rPr>
          <w:sz w:val="24"/>
        </w:rPr>
        <w:t>Integridad [I]</w:t>
      </w:r>
    </w:p>
    <w:p w14:paraId="41B5E7CD" w14:textId="67E204A4" w:rsidR="00710479" w:rsidRPr="00A30A86" w:rsidRDefault="00710479" w:rsidP="000476AB">
      <w:pPr>
        <w:numPr>
          <w:ilvl w:val="0"/>
          <w:numId w:val="31"/>
        </w:numPr>
        <w:jc w:val="both"/>
        <w:rPr>
          <w:sz w:val="24"/>
        </w:rPr>
      </w:pPr>
      <w:r w:rsidRPr="00A30A86">
        <w:rPr>
          <w:sz w:val="24"/>
        </w:rPr>
        <w:t>Trazabilidad [T]</w:t>
      </w:r>
    </w:p>
    <w:p w14:paraId="304C33D7" w14:textId="6C2C5103" w:rsidR="00710479" w:rsidRPr="00A30A86" w:rsidRDefault="00710479" w:rsidP="000476AB">
      <w:pPr>
        <w:numPr>
          <w:ilvl w:val="0"/>
          <w:numId w:val="31"/>
        </w:numPr>
        <w:jc w:val="both"/>
        <w:rPr>
          <w:sz w:val="24"/>
        </w:rPr>
      </w:pPr>
      <w:r w:rsidRPr="00A30A86">
        <w:rPr>
          <w:sz w:val="24"/>
        </w:rPr>
        <w:t>Autenticidad [A]</w:t>
      </w:r>
    </w:p>
    <w:p w14:paraId="5097D388" w14:textId="2C75542A" w:rsidR="00973BB5" w:rsidRPr="00A30A86" w:rsidRDefault="00710479" w:rsidP="000476AB">
      <w:pPr>
        <w:numPr>
          <w:ilvl w:val="0"/>
          <w:numId w:val="31"/>
        </w:numPr>
        <w:jc w:val="both"/>
        <w:rPr>
          <w:sz w:val="24"/>
        </w:rPr>
      </w:pPr>
      <w:r w:rsidRPr="00A30A86">
        <w:rPr>
          <w:sz w:val="24"/>
        </w:rPr>
        <w:t>Disponibilidad [D]</w:t>
      </w:r>
    </w:p>
    <w:p w14:paraId="0CE7D61E" w14:textId="1268A84E" w:rsidR="002529B8" w:rsidRPr="00A30A86" w:rsidRDefault="002529B8" w:rsidP="002529B8">
      <w:pPr>
        <w:jc w:val="both"/>
        <w:rPr>
          <w:sz w:val="24"/>
        </w:rPr>
      </w:pPr>
      <w:r w:rsidRPr="00A30A86">
        <w:rPr>
          <w:sz w:val="24"/>
        </w:rPr>
        <w:t xml:space="preserve">En tercer lugar, hay que determinar el </w:t>
      </w:r>
      <w:r w:rsidRPr="00A30A86">
        <w:rPr>
          <w:b/>
          <w:sz w:val="24"/>
        </w:rPr>
        <w:t>nivel requerido</w:t>
      </w:r>
      <w:r w:rsidRPr="00A30A86">
        <w:rPr>
          <w:sz w:val="24"/>
        </w:rPr>
        <w:t xml:space="preserve"> en una dimensión de seguridad. Una información o un servicio pueden verse afectados en una o más de sus dimensiones de seguridad. Cada dimensión de seguridad afectada se adscribirá a uno de los </w:t>
      </w:r>
      <w:r w:rsidRPr="00A30A86">
        <w:rPr>
          <w:sz w:val="24"/>
        </w:rPr>
        <w:lastRenderedPageBreak/>
        <w:t>siguientes niveles</w:t>
      </w:r>
      <w:r w:rsidR="00F8295B" w:rsidRPr="00A30A86">
        <w:rPr>
          <w:sz w:val="24"/>
        </w:rPr>
        <w:t xml:space="preserve"> de seguridad</w:t>
      </w:r>
      <w:r w:rsidRPr="00A30A86">
        <w:rPr>
          <w:sz w:val="24"/>
        </w:rPr>
        <w:t>: BAJO, MEDIO o ALTO. Si una dimensión de seguridad no se ve afectada, no se adscribirá a ningún nivel.</w:t>
      </w:r>
    </w:p>
    <w:p w14:paraId="350DF65F" w14:textId="77777777" w:rsidR="002529B8" w:rsidRPr="00A30A86" w:rsidRDefault="002529B8" w:rsidP="00A5680C">
      <w:pPr>
        <w:ind w:left="708"/>
        <w:jc w:val="both"/>
        <w:rPr>
          <w:sz w:val="24"/>
        </w:rPr>
      </w:pPr>
      <w:r w:rsidRPr="00A30A86">
        <w:rPr>
          <w:sz w:val="24"/>
        </w:rPr>
        <w:t>Nivel BAJO. Se utilizará cuando las consecuencias de un incidente de seguridad que afecte a alguna de las dimensiones de seguridad supongan un perjuicio limitado sobre las funciones de la organización, sobre sus activos o sobre los individuos afectados.</w:t>
      </w:r>
    </w:p>
    <w:p w14:paraId="73B15A33" w14:textId="77777777" w:rsidR="002529B8" w:rsidRPr="00A30A86" w:rsidRDefault="002529B8" w:rsidP="00A5680C">
      <w:pPr>
        <w:ind w:left="708"/>
        <w:jc w:val="both"/>
        <w:rPr>
          <w:sz w:val="24"/>
        </w:rPr>
      </w:pPr>
      <w:r w:rsidRPr="00A30A86">
        <w:rPr>
          <w:sz w:val="24"/>
        </w:rPr>
        <w:t>Se entenderá por perjuicio limitado:</w:t>
      </w:r>
    </w:p>
    <w:p w14:paraId="75DE3F80" w14:textId="4573BB71" w:rsidR="002529B8" w:rsidRPr="00A30A86" w:rsidRDefault="002529B8" w:rsidP="00A5680C">
      <w:pPr>
        <w:numPr>
          <w:ilvl w:val="0"/>
          <w:numId w:val="21"/>
        </w:numPr>
        <w:jc w:val="both"/>
        <w:rPr>
          <w:sz w:val="24"/>
        </w:rPr>
      </w:pPr>
      <w:r w:rsidRPr="00A30A86">
        <w:rPr>
          <w:sz w:val="24"/>
        </w:rPr>
        <w:t xml:space="preserve">La reducción de forma apreciable de la capacidad de la organización para </w:t>
      </w:r>
      <w:r w:rsidR="00710479" w:rsidRPr="00A30A86">
        <w:rPr>
          <w:sz w:val="24"/>
        </w:rPr>
        <w:t>desarrollar</w:t>
      </w:r>
      <w:r w:rsidRPr="00A30A86">
        <w:rPr>
          <w:sz w:val="24"/>
        </w:rPr>
        <w:t xml:space="preserve"> eficazmente </w:t>
      </w:r>
      <w:r w:rsidR="00710479" w:rsidRPr="00A30A86">
        <w:rPr>
          <w:sz w:val="24"/>
        </w:rPr>
        <w:t>sus funciones y competencias</w:t>
      </w:r>
      <w:r w:rsidRPr="00A30A86">
        <w:rPr>
          <w:sz w:val="24"/>
        </w:rPr>
        <w:t>, aunque estas sigan desempeñándose.</w:t>
      </w:r>
    </w:p>
    <w:p w14:paraId="6A36FDC5" w14:textId="11255D06" w:rsidR="002529B8" w:rsidRPr="00A30A86" w:rsidRDefault="00710479" w:rsidP="00A5680C">
      <w:pPr>
        <w:numPr>
          <w:ilvl w:val="0"/>
          <w:numId w:val="21"/>
        </w:numPr>
        <w:jc w:val="both"/>
        <w:rPr>
          <w:sz w:val="24"/>
        </w:rPr>
      </w:pPr>
      <w:r w:rsidRPr="00A30A86">
        <w:rPr>
          <w:sz w:val="24"/>
        </w:rPr>
        <w:t>Causar</w:t>
      </w:r>
      <w:r w:rsidR="002529B8" w:rsidRPr="00A30A86">
        <w:rPr>
          <w:sz w:val="24"/>
        </w:rPr>
        <w:t xml:space="preserve"> un daño menor por los activos de la organización.</w:t>
      </w:r>
    </w:p>
    <w:p w14:paraId="5AB25A89" w14:textId="77777777" w:rsidR="002529B8" w:rsidRPr="00A30A86" w:rsidRDefault="002529B8" w:rsidP="00A5680C">
      <w:pPr>
        <w:numPr>
          <w:ilvl w:val="0"/>
          <w:numId w:val="21"/>
        </w:numPr>
        <w:jc w:val="both"/>
        <w:rPr>
          <w:sz w:val="24"/>
        </w:rPr>
      </w:pPr>
      <w:r w:rsidRPr="00A30A86">
        <w:rPr>
          <w:sz w:val="24"/>
        </w:rPr>
        <w:t>El incumplimiento formal de alguna Ley o regulación, que tenga carácter de subsanable.</w:t>
      </w:r>
    </w:p>
    <w:p w14:paraId="07483029" w14:textId="77777777" w:rsidR="002529B8" w:rsidRPr="00A30A86" w:rsidRDefault="002529B8" w:rsidP="00A5680C">
      <w:pPr>
        <w:numPr>
          <w:ilvl w:val="0"/>
          <w:numId w:val="21"/>
        </w:numPr>
        <w:jc w:val="both"/>
        <w:rPr>
          <w:sz w:val="24"/>
        </w:rPr>
      </w:pPr>
      <w:r w:rsidRPr="00A30A86">
        <w:rPr>
          <w:sz w:val="24"/>
        </w:rPr>
        <w:t>Causar un perjuicio menor a algún individuo, que aún siendo molesto pueda ser fácilmente reparable.</w:t>
      </w:r>
    </w:p>
    <w:p w14:paraId="776C4811" w14:textId="77777777" w:rsidR="002529B8" w:rsidRPr="00A30A86" w:rsidRDefault="002529B8" w:rsidP="00A5680C">
      <w:pPr>
        <w:numPr>
          <w:ilvl w:val="0"/>
          <w:numId w:val="21"/>
        </w:numPr>
        <w:jc w:val="both"/>
        <w:rPr>
          <w:sz w:val="24"/>
        </w:rPr>
      </w:pPr>
      <w:r w:rsidRPr="00A30A86">
        <w:rPr>
          <w:sz w:val="24"/>
        </w:rPr>
        <w:t>Otros de naturaleza análoga.</w:t>
      </w:r>
    </w:p>
    <w:p w14:paraId="1015B6B4" w14:textId="77777777" w:rsidR="002529B8" w:rsidRPr="00A30A86" w:rsidRDefault="002529B8" w:rsidP="00A5680C">
      <w:pPr>
        <w:ind w:left="708"/>
        <w:jc w:val="both"/>
        <w:rPr>
          <w:sz w:val="24"/>
        </w:rPr>
      </w:pPr>
      <w:r w:rsidRPr="00A30A86">
        <w:rPr>
          <w:sz w:val="24"/>
        </w:rPr>
        <w:t>Nivel MEDIO. Se utilizará cuando las consecuencias de un incidente de seguridad que afecte a alguna de las dimensiones de seguridad supongan un perjuicio grave sobre las funciones de la organización, sobre sus activos o sobre los individuos afectados.</w:t>
      </w:r>
    </w:p>
    <w:p w14:paraId="2C0EDB0D" w14:textId="77777777" w:rsidR="002529B8" w:rsidRPr="00A30A86" w:rsidRDefault="002529B8" w:rsidP="00A5680C">
      <w:pPr>
        <w:ind w:left="708"/>
        <w:jc w:val="both"/>
        <w:rPr>
          <w:sz w:val="24"/>
        </w:rPr>
      </w:pPr>
      <w:r w:rsidRPr="00A30A86">
        <w:rPr>
          <w:sz w:val="24"/>
        </w:rPr>
        <w:t>Se entenderá por perjuicio grave:</w:t>
      </w:r>
    </w:p>
    <w:p w14:paraId="50F65C63" w14:textId="6DAB6F38" w:rsidR="002529B8" w:rsidRPr="00A30A86" w:rsidRDefault="002529B8" w:rsidP="00A5680C">
      <w:pPr>
        <w:numPr>
          <w:ilvl w:val="0"/>
          <w:numId w:val="21"/>
        </w:numPr>
        <w:jc w:val="both"/>
        <w:rPr>
          <w:sz w:val="24"/>
        </w:rPr>
      </w:pPr>
      <w:r w:rsidRPr="00A30A86">
        <w:rPr>
          <w:sz w:val="24"/>
        </w:rPr>
        <w:t xml:space="preserve">La reducción significativa </w:t>
      </w:r>
      <w:r w:rsidR="00F8295B" w:rsidRPr="00A30A86">
        <w:rPr>
          <w:sz w:val="24"/>
        </w:rPr>
        <w:t xml:space="preserve">de </w:t>
      </w:r>
      <w:r w:rsidRPr="00A30A86">
        <w:rPr>
          <w:sz w:val="24"/>
        </w:rPr>
        <w:t xml:space="preserve">la capacidad de la organización para </w:t>
      </w:r>
      <w:r w:rsidR="00710479" w:rsidRPr="00A30A86">
        <w:rPr>
          <w:sz w:val="24"/>
        </w:rPr>
        <w:t>desarrollar</w:t>
      </w:r>
      <w:r w:rsidRPr="00A30A86">
        <w:rPr>
          <w:sz w:val="24"/>
        </w:rPr>
        <w:t xml:space="preserve"> eficazmente </w:t>
      </w:r>
      <w:r w:rsidR="00710479" w:rsidRPr="00A30A86">
        <w:rPr>
          <w:sz w:val="24"/>
        </w:rPr>
        <w:t>sus funciones y competencias</w:t>
      </w:r>
      <w:r w:rsidRPr="00A30A86">
        <w:rPr>
          <w:sz w:val="24"/>
        </w:rPr>
        <w:t>, aunque estas sigan desempeñándose.</w:t>
      </w:r>
    </w:p>
    <w:p w14:paraId="16431391" w14:textId="2927AF5E" w:rsidR="002529B8" w:rsidRPr="00A30A86" w:rsidRDefault="00F8295B" w:rsidP="00A5680C">
      <w:pPr>
        <w:numPr>
          <w:ilvl w:val="0"/>
          <w:numId w:val="21"/>
        </w:numPr>
        <w:jc w:val="both"/>
        <w:rPr>
          <w:sz w:val="24"/>
        </w:rPr>
      </w:pPr>
      <w:r w:rsidRPr="00A30A86">
        <w:rPr>
          <w:sz w:val="24"/>
        </w:rPr>
        <w:t>Causar</w:t>
      </w:r>
      <w:r w:rsidR="002529B8" w:rsidRPr="00A30A86">
        <w:rPr>
          <w:sz w:val="24"/>
        </w:rPr>
        <w:t xml:space="preserve"> un daño significativo por los activos de la organización.</w:t>
      </w:r>
    </w:p>
    <w:p w14:paraId="26524DBC" w14:textId="77777777" w:rsidR="002529B8" w:rsidRPr="00A30A86" w:rsidRDefault="002529B8" w:rsidP="00A5680C">
      <w:pPr>
        <w:numPr>
          <w:ilvl w:val="0"/>
          <w:numId w:val="21"/>
        </w:numPr>
        <w:jc w:val="both"/>
        <w:rPr>
          <w:sz w:val="24"/>
        </w:rPr>
      </w:pPr>
      <w:r w:rsidRPr="00A30A86">
        <w:rPr>
          <w:sz w:val="24"/>
        </w:rPr>
        <w:t>El incumplimiento material de alguna Ley o regulación, o el incumplimiento formal que no tenga carácter de subsanable.</w:t>
      </w:r>
    </w:p>
    <w:p w14:paraId="3E7CF7A5" w14:textId="77777777" w:rsidR="002529B8" w:rsidRPr="00A30A86" w:rsidRDefault="002529B8" w:rsidP="00A5680C">
      <w:pPr>
        <w:numPr>
          <w:ilvl w:val="0"/>
          <w:numId w:val="21"/>
        </w:numPr>
        <w:jc w:val="both"/>
        <w:rPr>
          <w:sz w:val="24"/>
        </w:rPr>
      </w:pPr>
      <w:r w:rsidRPr="00A30A86">
        <w:rPr>
          <w:sz w:val="24"/>
        </w:rPr>
        <w:t>Causar un perjuicio significativo a algún individuo, de difícil reparación.</w:t>
      </w:r>
    </w:p>
    <w:p w14:paraId="5B354051" w14:textId="77777777" w:rsidR="002529B8" w:rsidRPr="00A30A86" w:rsidRDefault="002529B8" w:rsidP="00A5680C">
      <w:pPr>
        <w:numPr>
          <w:ilvl w:val="0"/>
          <w:numId w:val="21"/>
        </w:numPr>
        <w:jc w:val="both"/>
        <w:rPr>
          <w:sz w:val="24"/>
        </w:rPr>
      </w:pPr>
      <w:r w:rsidRPr="00A30A86">
        <w:rPr>
          <w:sz w:val="24"/>
        </w:rPr>
        <w:t>Otros de naturaleza análoga.</w:t>
      </w:r>
    </w:p>
    <w:p w14:paraId="24F1594A" w14:textId="77777777" w:rsidR="002529B8" w:rsidRPr="00A30A86" w:rsidRDefault="002529B8" w:rsidP="00A5680C">
      <w:pPr>
        <w:ind w:left="708"/>
        <w:jc w:val="both"/>
        <w:rPr>
          <w:sz w:val="24"/>
        </w:rPr>
      </w:pPr>
      <w:r w:rsidRPr="00A30A86">
        <w:rPr>
          <w:sz w:val="24"/>
        </w:rPr>
        <w:t>Nivel ALTO. Se utilizará cuando las consecuencias de un incidente de seguridad que afecte a alguna de las dimensiones de seguridad supongan un perjuicio muy grave sobre las funciones de la organización, sobre sus activos o sobre los individuos afectados.</w:t>
      </w:r>
    </w:p>
    <w:p w14:paraId="59FB3B01" w14:textId="77777777" w:rsidR="002529B8" w:rsidRPr="00A30A86" w:rsidRDefault="002529B8" w:rsidP="00A5680C">
      <w:pPr>
        <w:ind w:left="708"/>
        <w:jc w:val="both"/>
        <w:rPr>
          <w:sz w:val="24"/>
        </w:rPr>
      </w:pPr>
      <w:r w:rsidRPr="00A30A86">
        <w:rPr>
          <w:sz w:val="24"/>
        </w:rPr>
        <w:t>Se entenderá por perjuicio muy grave:</w:t>
      </w:r>
    </w:p>
    <w:p w14:paraId="16138E60" w14:textId="31A2A2E3" w:rsidR="002529B8" w:rsidRPr="00A30A86" w:rsidRDefault="002529B8" w:rsidP="00A5680C">
      <w:pPr>
        <w:numPr>
          <w:ilvl w:val="0"/>
          <w:numId w:val="21"/>
        </w:numPr>
        <w:jc w:val="both"/>
        <w:rPr>
          <w:sz w:val="24"/>
        </w:rPr>
      </w:pPr>
      <w:r w:rsidRPr="00A30A86">
        <w:rPr>
          <w:sz w:val="24"/>
        </w:rPr>
        <w:t xml:space="preserve">La anulación </w:t>
      </w:r>
      <w:r w:rsidR="00F8295B" w:rsidRPr="00A30A86">
        <w:rPr>
          <w:sz w:val="24"/>
        </w:rPr>
        <w:t xml:space="preserve">efectiva </w:t>
      </w:r>
      <w:r w:rsidRPr="00A30A86">
        <w:rPr>
          <w:sz w:val="24"/>
        </w:rPr>
        <w:t xml:space="preserve">de la capacidad de la organización para </w:t>
      </w:r>
      <w:r w:rsidR="00710479" w:rsidRPr="00A30A86">
        <w:rPr>
          <w:sz w:val="24"/>
        </w:rPr>
        <w:t>desarrollar eficazmente sus funciones y competencias</w:t>
      </w:r>
      <w:r w:rsidRPr="00A30A86">
        <w:rPr>
          <w:sz w:val="24"/>
        </w:rPr>
        <w:t>.</w:t>
      </w:r>
    </w:p>
    <w:p w14:paraId="0749B9C4" w14:textId="45624A96" w:rsidR="002529B8" w:rsidRPr="00A30A86" w:rsidRDefault="00F8295B" w:rsidP="00A5680C">
      <w:pPr>
        <w:numPr>
          <w:ilvl w:val="0"/>
          <w:numId w:val="21"/>
        </w:numPr>
        <w:jc w:val="both"/>
        <w:rPr>
          <w:sz w:val="24"/>
        </w:rPr>
      </w:pPr>
      <w:r w:rsidRPr="00A30A86">
        <w:rPr>
          <w:sz w:val="24"/>
        </w:rPr>
        <w:t>Causar</w:t>
      </w:r>
      <w:r w:rsidR="002529B8" w:rsidRPr="00A30A86">
        <w:rPr>
          <w:sz w:val="24"/>
        </w:rPr>
        <w:t xml:space="preserve"> un daño muy grave, e incluso irreparable, por los activos de la organización.</w:t>
      </w:r>
    </w:p>
    <w:p w14:paraId="32685338" w14:textId="77777777" w:rsidR="002529B8" w:rsidRPr="00A30A86" w:rsidRDefault="002529B8" w:rsidP="00A5680C">
      <w:pPr>
        <w:numPr>
          <w:ilvl w:val="0"/>
          <w:numId w:val="21"/>
        </w:numPr>
        <w:jc w:val="both"/>
        <w:rPr>
          <w:sz w:val="24"/>
        </w:rPr>
      </w:pPr>
      <w:r w:rsidRPr="00A30A86">
        <w:rPr>
          <w:sz w:val="24"/>
        </w:rPr>
        <w:t>El incumplimiento grave de alguna Ley o regulación.</w:t>
      </w:r>
    </w:p>
    <w:p w14:paraId="674D5BF7" w14:textId="77777777" w:rsidR="002529B8" w:rsidRPr="00A30A86" w:rsidRDefault="002529B8" w:rsidP="00A5680C">
      <w:pPr>
        <w:numPr>
          <w:ilvl w:val="0"/>
          <w:numId w:val="21"/>
        </w:numPr>
        <w:jc w:val="both"/>
        <w:rPr>
          <w:sz w:val="24"/>
        </w:rPr>
      </w:pPr>
      <w:r w:rsidRPr="00A30A86">
        <w:rPr>
          <w:sz w:val="24"/>
        </w:rPr>
        <w:lastRenderedPageBreak/>
        <w:t>Causar un perjuicio grave a algún individuo, de difícil o imposible reparación.</w:t>
      </w:r>
    </w:p>
    <w:p w14:paraId="1DCDFDA8" w14:textId="77777777" w:rsidR="002529B8" w:rsidRPr="00A30A86" w:rsidRDefault="002529B8" w:rsidP="00A5680C">
      <w:pPr>
        <w:numPr>
          <w:ilvl w:val="0"/>
          <w:numId w:val="21"/>
        </w:numPr>
        <w:jc w:val="both"/>
        <w:rPr>
          <w:sz w:val="24"/>
        </w:rPr>
      </w:pPr>
      <w:r w:rsidRPr="00A30A86">
        <w:rPr>
          <w:sz w:val="24"/>
        </w:rPr>
        <w:t>Otros de naturaleza análoga.</w:t>
      </w:r>
    </w:p>
    <w:p w14:paraId="0288D13B" w14:textId="25F459F5" w:rsidR="002529B8" w:rsidRPr="00A30A86" w:rsidRDefault="002529B8" w:rsidP="00AE5117">
      <w:pPr>
        <w:jc w:val="both"/>
        <w:rPr>
          <w:sz w:val="24"/>
        </w:rPr>
      </w:pPr>
      <w:r w:rsidRPr="00A30A86">
        <w:rPr>
          <w:sz w:val="24"/>
        </w:rPr>
        <w:t xml:space="preserve">Cuando un sistema </w:t>
      </w:r>
      <w:r w:rsidR="00F8295B" w:rsidRPr="00A30A86">
        <w:rPr>
          <w:sz w:val="24"/>
        </w:rPr>
        <w:t>de información trate</w:t>
      </w:r>
      <w:r w:rsidRPr="00A30A86">
        <w:rPr>
          <w:sz w:val="24"/>
        </w:rPr>
        <w:t xml:space="preserve"> diferentes informaciones y preste diferentes servicios, el nivel del sistema en cada dimensión será el mayor de los establecidos para cada información y cada servicio.</w:t>
      </w:r>
    </w:p>
    <w:p w14:paraId="55CF6494" w14:textId="77777777" w:rsidR="002529B8" w:rsidRPr="00A30A86" w:rsidRDefault="00AE5117" w:rsidP="00AE5117">
      <w:pPr>
        <w:jc w:val="both"/>
        <w:rPr>
          <w:sz w:val="24"/>
        </w:rPr>
      </w:pPr>
      <w:r w:rsidRPr="00A30A86">
        <w:rPr>
          <w:sz w:val="24"/>
        </w:rPr>
        <w:t>En cuarto lugar, se procede a la d</w:t>
      </w:r>
      <w:r w:rsidR="002529B8" w:rsidRPr="00A30A86">
        <w:rPr>
          <w:sz w:val="24"/>
        </w:rPr>
        <w:t xml:space="preserve">eterminación de la </w:t>
      </w:r>
      <w:r w:rsidR="002529B8" w:rsidRPr="00A30A86">
        <w:rPr>
          <w:b/>
          <w:sz w:val="24"/>
        </w:rPr>
        <w:t>categoría</w:t>
      </w:r>
      <w:r w:rsidR="002529B8" w:rsidRPr="00A30A86">
        <w:rPr>
          <w:sz w:val="24"/>
        </w:rPr>
        <w:t xml:space="preserve"> de un sistema de información.</w:t>
      </w:r>
    </w:p>
    <w:p w14:paraId="105258B0" w14:textId="77777777" w:rsidR="002529B8" w:rsidRPr="00A30A86" w:rsidRDefault="002529B8" w:rsidP="001263D8">
      <w:pPr>
        <w:ind w:left="708"/>
        <w:jc w:val="both"/>
        <w:rPr>
          <w:sz w:val="24"/>
        </w:rPr>
      </w:pPr>
      <w:r w:rsidRPr="00A30A86">
        <w:rPr>
          <w:sz w:val="24"/>
        </w:rPr>
        <w:t>Se definen tres categorías: BÁSICA, MEDIA y ALTA.</w:t>
      </w:r>
    </w:p>
    <w:p w14:paraId="42211707" w14:textId="77777777" w:rsidR="002529B8" w:rsidRPr="00A30A86" w:rsidRDefault="002529B8" w:rsidP="001263D8">
      <w:pPr>
        <w:numPr>
          <w:ilvl w:val="0"/>
          <w:numId w:val="21"/>
        </w:numPr>
        <w:jc w:val="both"/>
        <w:rPr>
          <w:sz w:val="24"/>
        </w:rPr>
      </w:pPr>
      <w:r w:rsidRPr="00A30A86">
        <w:rPr>
          <w:sz w:val="24"/>
        </w:rPr>
        <w:t>Un sistema de información será de categoría ALTA si alguna de sus dimensiones de seguridad alcanza el nivel ALTO.</w:t>
      </w:r>
    </w:p>
    <w:p w14:paraId="0A7D3F23" w14:textId="77777777" w:rsidR="002529B8" w:rsidRPr="00A30A86" w:rsidRDefault="002529B8" w:rsidP="001263D8">
      <w:pPr>
        <w:numPr>
          <w:ilvl w:val="0"/>
          <w:numId w:val="21"/>
        </w:numPr>
        <w:jc w:val="both"/>
        <w:rPr>
          <w:sz w:val="24"/>
        </w:rPr>
      </w:pPr>
      <w:r w:rsidRPr="00A30A86">
        <w:rPr>
          <w:sz w:val="24"/>
        </w:rPr>
        <w:t>Un sistema de información será de categoría MEDIA si alguna de sus dimensiones de seguridad alcanza el nivel MEDIO, y ninguna alcanza un nivel superior.</w:t>
      </w:r>
    </w:p>
    <w:p w14:paraId="01EBE228" w14:textId="77777777" w:rsidR="002529B8" w:rsidRPr="00A30A86" w:rsidRDefault="002529B8" w:rsidP="001263D8">
      <w:pPr>
        <w:numPr>
          <w:ilvl w:val="0"/>
          <w:numId w:val="21"/>
        </w:numPr>
        <w:jc w:val="both"/>
        <w:rPr>
          <w:sz w:val="24"/>
        </w:rPr>
      </w:pPr>
      <w:r w:rsidRPr="00A30A86">
        <w:rPr>
          <w:sz w:val="24"/>
        </w:rPr>
        <w:t>Un sistema de información será de categoría BÁSICA si alguna de sus dimensiones de seguridad alcanza el nivel BAJO, y ninguna alcanza un nivel superior.</w:t>
      </w:r>
    </w:p>
    <w:p w14:paraId="514FD419" w14:textId="536F4D77" w:rsidR="002529B8" w:rsidRPr="00A30A86" w:rsidRDefault="002529B8" w:rsidP="001263D8">
      <w:pPr>
        <w:ind w:left="708"/>
        <w:jc w:val="both"/>
        <w:rPr>
          <w:sz w:val="24"/>
        </w:rPr>
      </w:pPr>
      <w:r w:rsidRPr="00A30A86">
        <w:rPr>
          <w:sz w:val="24"/>
        </w:rPr>
        <w:t xml:space="preserve">La determinación de la categoría de un sistema sobre la base de lo indicado en el apartado anterior no implicará que se altere, por este hecho, el nivel </w:t>
      </w:r>
      <w:r w:rsidR="00F8295B" w:rsidRPr="00A30A86">
        <w:rPr>
          <w:sz w:val="24"/>
        </w:rPr>
        <w:t xml:space="preserve">de seguridad </w:t>
      </w:r>
      <w:r w:rsidRPr="00A30A86">
        <w:rPr>
          <w:sz w:val="24"/>
        </w:rPr>
        <w:t>de las dimensiones de seguridad que no han influido en la determinación de la categoría del mismo.</w:t>
      </w:r>
    </w:p>
    <w:p w14:paraId="7E88AC6E" w14:textId="77777777" w:rsidR="002529B8" w:rsidRPr="00A30A86" w:rsidRDefault="003D3634" w:rsidP="003D3634">
      <w:pPr>
        <w:jc w:val="both"/>
        <w:rPr>
          <w:sz w:val="24"/>
        </w:rPr>
      </w:pPr>
      <w:r w:rsidRPr="00A30A86">
        <w:rPr>
          <w:sz w:val="24"/>
        </w:rPr>
        <w:t>En quinto lugar, y en cuanto a la s</w:t>
      </w:r>
      <w:r w:rsidR="002529B8" w:rsidRPr="00A30A86">
        <w:rPr>
          <w:sz w:val="24"/>
        </w:rPr>
        <w:t xml:space="preserve">ecuencia de </w:t>
      </w:r>
      <w:r w:rsidR="002529B8" w:rsidRPr="00A30A86">
        <w:rPr>
          <w:b/>
          <w:sz w:val="24"/>
        </w:rPr>
        <w:t>actuaciones</w:t>
      </w:r>
      <w:r w:rsidR="002529B8" w:rsidRPr="00A30A86">
        <w:rPr>
          <w:sz w:val="24"/>
        </w:rPr>
        <w:t xml:space="preserve"> para determinar la categoría de un sistema</w:t>
      </w:r>
      <w:r w:rsidRPr="00A30A86">
        <w:rPr>
          <w:sz w:val="24"/>
        </w:rPr>
        <w:t>, se establece lo siguiente</w:t>
      </w:r>
      <w:r w:rsidR="002529B8" w:rsidRPr="00A30A86">
        <w:rPr>
          <w:sz w:val="24"/>
        </w:rPr>
        <w:t>:</w:t>
      </w:r>
    </w:p>
    <w:p w14:paraId="5C4BF7A3" w14:textId="77777777" w:rsidR="002529B8" w:rsidRPr="00A30A86" w:rsidRDefault="002529B8" w:rsidP="003D3634">
      <w:pPr>
        <w:numPr>
          <w:ilvl w:val="0"/>
          <w:numId w:val="22"/>
        </w:numPr>
        <w:jc w:val="both"/>
        <w:rPr>
          <w:sz w:val="24"/>
        </w:rPr>
      </w:pPr>
      <w:r w:rsidRPr="00A30A86">
        <w:rPr>
          <w:sz w:val="24"/>
        </w:rPr>
        <w:t>Identificación del nivel correspondiente a cada información y servicio, en función de las dimensiones de seguridad, teniendo en cuenta</w:t>
      </w:r>
      <w:r w:rsidR="003D3634" w:rsidRPr="00A30A86">
        <w:rPr>
          <w:sz w:val="24"/>
        </w:rPr>
        <w:t xml:space="preserve"> lo establecido en tercer lugar</w:t>
      </w:r>
      <w:r w:rsidRPr="00A30A86">
        <w:rPr>
          <w:sz w:val="24"/>
        </w:rPr>
        <w:t>.</w:t>
      </w:r>
    </w:p>
    <w:p w14:paraId="696815D5" w14:textId="1C9AAE72" w:rsidR="002529B8" w:rsidRPr="00A30A86" w:rsidRDefault="002529B8" w:rsidP="003D3634">
      <w:pPr>
        <w:numPr>
          <w:ilvl w:val="0"/>
          <w:numId w:val="22"/>
        </w:numPr>
        <w:jc w:val="both"/>
        <w:rPr>
          <w:sz w:val="24"/>
        </w:rPr>
      </w:pPr>
      <w:r w:rsidRPr="00A30A86">
        <w:rPr>
          <w:sz w:val="24"/>
        </w:rPr>
        <w:t>Determinación de la categoría del sistema, según lo estableci</w:t>
      </w:r>
      <w:r w:rsidR="003D3634" w:rsidRPr="00A30A86">
        <w:rPr>
          <w:sz w:val="24"/>
        </w:rPr>
        <w:t>do en el cuarto punto</w:t>
      </w:r>
      <w:r w:rsidRPr="00A30A86">
        <w:rPr>
          <w:sz w:val="24"/>
        </w:rPr>
        <w:t>.</w:t>
      </w:r>
    </w:p>
    <w:p w14:paraId="75231537" w14:textId="08F150BD" w:rsidR="00F44C4D" w:rsidRPr="00A30A86" w:rsidRDefault="00F44C4D" w:rsidP="00F44C4D">
      <w:pPr>
        <w:jc w:val="both"/>
        <w:rPr>
          <w:sz w:val="24"/>
        </w:rPr>
      </w:pPr>
      <w:r w:rsidRPr="00A30A86">
        <w:rPr>
          <w:sz w:val="24"/>
        </w:rPr>
        <w:t>Las guías CCN-STIC, del CCN, precisarán los criterios necesarios para una adecuada categorización de seguridad de los sistemas de información.</w:t>
      </w:r>
    </w:p>
    <w:p w14:paraId="71212343" w14:textId="77777777" w:rsidR="00DA0819" w:rsidRPr="00A30A86" w:rsidRDefault="00E5291E" w:rsidP="00DD4C65">
      <w:pPr>
        <w:pStyle w:val="Ttulo1"/>
      </w:pPr>
      <w:bookmarkStart w:id="37" w:name="_Toc102725611"/>
      <w:r w:rsidRPr="00A30A86">
        <w:t>Anexo III: Auditoría</w:t>
      </w:r>
      <w:r w:rsidR="00092626" w:rsidRPr="00A30A86">
        <w:t xml:space="preserve"> de la seguridad</w:t>
      </w:r>
      <w:bookmarkEnd w:id="37"/>
    </w:p>
    <w:p w14:paraId="1F52C48B" w14:textId="77777777" w:rsidR="00092626" w:rsidRPr="00A30A86" w:rsidRDefault="001B6FE4" w:rsidP="001D4EB2">
      <w:pPr>
        <w:jc w:val="both"/>
        <w:rPr>
          <w:b/>
          <w:sz w:val="24"/>
        </w:rPr>
      </w:pPr>
      <w:r w:rsidRPr="00A30A86">
        <w:rPr>
          <w:b/>
          <w:sz w:val="24"/>
        </w:rPr>
        <w:t>Objeto de la auditoría</w:t>
      </w:r>
    </w:p>
    <w:p w14:paraId="72FD4583" w14:textId="060321A8" w:rsidR="00A26327" w:rsidRPr="00A30A86" w:rsidRDefault="00A26327" w:rsidP="00A26327">
      <w:pPr>
        <w:jc w:val="both"/>
        <w:rPr>
          <w:sz w:val="24"/>
        </w:rPr>
      </w:pPr>
      <w:r w:rsidRPr="00A30A86">
        <w:rPr>
          <w:sz w:val="24"/>
        </w:rPr>
        <w:t>La seguridad de los sistemas de información de una organización será auditada en los siguientes términos, al objeto de constatar:</w:t>
      </w:r>
    </w:p>
    <w:p w14:paraId="0D9848D8" w14:textId="360F5A2C" w:rsidR="00A26327" w:rsidRPr="00A30A86" w:rsidRDefault="00A26327" w:rsidP="00A26327">
      <w:pPr>
        <w:jc w:val="both"/>
        <w:rPr>
          <w:sz w:val="24"/>
        </w:rPr>
      </w:pPr>
      <w:r w:rsidRPr="00A30A86">
        <w:rPr>
          <w:sz w:val="24"/>
        </w:rPr>
        <w:t>a) Que la política de seguridad define los roles y funciones de los responsables del sistema, la información, los servicios y la seguridad del sistema de información.</w:t>
      </w:r>
    </w:p>
    <w:p w14:paraId="7DCBBF34" w14:textId="58FE7D07" w:rsidR="00A26327" w:rsidRPr="00A30A86" w:rsidRDefault="00A26327" w:rsidP="00A26327">
      <w:pPr>
        <w:jc w:val="both"/>
        <w:rPr>
          <w:sz w:val="24"/>
        </w:rPr>
      </w:pPr>
      <w:r w:rsidRPr="00A30A86">
        <w:rPr>
          <w:sz w:val="24"/>
        </w:rPr>
        <w:t>b) Que existen procedimientos para resolución de conflictos entre dichos responsables.</w:t>
      </w:r>
    </w:p>
    <w:p w14:paraId="370FFF3F" w14:textId="7C9AC82E" w:rsidR="00A26327" w:rsidRPr="00A30A86" w:rsidRDefault="00A26327" w:rsidP="00A26327">
      <w:pPr>
        <w:jc w:val="both"/>
        <w:rPr>
          <w:sz w:val="24"/>
        </w:rPr>
      </w:pPr>
      <w:r w:rsidRPr="00A30A86">
        <w:rPr>
          <w:sz w:val="24"/>
        </w:rPr>
        <w:lastRenderedPageBreak/>
        <w:t>c) Que se han designado personas para dichos roles a la luz del principio de «diferenciación de responsabilidades».</w:t>
      </w:r>
    </w:p>
    <w:p w14:paraId="0B8BBBB4" w14:textId="410F2211" w:rsidR="00A26327" w:rsidRPr="00A30A86" w:rsidRDefault="00A26327" w:rsidP="00A26327">
      <w:pPr>
        <w:jc w:val="both"/>
        <w:rPr>
          <w:sz w:val="24"/>
        </w:rPr>
      </w:pPr>
      <w:r w:rsidRPr="00A30A86">
        <w:rPr>
          <w:sz w:val="24"/>
        </w:rPr>
        <w:t>d) Que se ha realizado un análisis de riesgos, con revisión y aprobación anual.</w:t>
      </w:r>
    </w:p>
    <w:p w14:paraId="1DB8C4BC" w14:textId="133A5D04" w:rsidR="00A26327" w:rsidRPr="00A30A86" w:rsidRDefault="00A26327" w:rsidP="00A26327">
      <w:pPr>
        <w:jc w:val="both"/>
        <w:rPr>
          <w:sz w:val="24"/>
        </w:rPr>
      </w:pPr>
      <w:r w:rsidRPr="00A30A86">
        <w:rPr>
          <w:sz w:val="24"/>
        </w:rPr>
        <w:t>e) Que se cumplen las recomendaciones de protección descritas en el anexo II, sobre Medidas de Seguridad, en función de las condiciones de aplicación en cada caso.</w:t>
      </w:r>
    </w:p>
    <w:p w14:paraId="546010A0" w14:textId="77777777" w:rsidR="00A26327" w:rsidRPr="00A30A86" w:rsidRDefault="00A26327" w:rsidP="00A26327">
      <w:pPr>
        <w:jc w:val="both"/>
        <w:rPr>
          <w:sz w:val="24"/>
        </w:rPr>
      </w:pPr>
      <w:r w:rsidRPr="00A30A86">
        <w:rPr>
          <w:sz w:val="24"/>
        </w:rPr>
        <w:t>f) Que existe un sistema de gestión de la seguridad de la información, documentado y con un proceso regular de aprobación por la dirección, tomando como base la Declaración de Aplicabilidad regulada en el artículo 28 de este real decreto.</w:t>
      </w:r>
    </w:p>
    <w:p w14:paraId="152D25F4" w14:textId="71B3A128" w:rsidR="00A26327" w:rsidRPr="00A30A86" w:rsidRDefault="00A26327" w:rsidP="00A26327">
      <w:pPr>
        <w:jc w:val="both"/>
        <w:rPr>
          <w:sz w:val="24"/>
        </w:rPr>
      </w:pPr>
      <w:r w:rsidRPr="00A30A86">
        <w:rPr>
          <w:sz w:val="24"/>
        </w:rPr>
        <w:t>La auditoría se basará en la existencia de evidencias que permitan sustentar objetivamente el cumplimiento de los siguientes puntos:</w:t>
      </w:r>
    </w:p>
    <w:p w14:paraId="5EA0B13D" w14:textId="2BB152E7" w:rsidR="00A26327" w:rsidRPr="00A30A86" w:rsidRDefault="00A26327" w:rsidP="00A26327">
      <w:pPr>
        <w:jc w:val="both"/>
        <w:rPr>
          <w:sz w:val="24"/>
        </w:rPr>
      </w:pPr>
      <w:r w:rsidRPr="00A30A86">
        <w:rPr>
          <w:sz w:val="24"/>
        </w:rPr>
        <w:t>a) Documentación de los procedimientos.</w:t>
      </w:r>
    </w:p>
    <w:p w14:paraId="34599584" w14:textId="559762AC" w:rsidR="00A26327" w:rsidRPr="00A30A86" w:rsidRDefault="00A26327" w:rsidP="00A26327">
      <w:pPr>
        <w:jc w:val="both"/>
        <w:rPr>
          <w:sz w:val="24"/>
        </w:rPr>
      </w:pPr>
      <w:r w:rsidRPr="00A30A86">
        <w:rPr>
          <w:sz w:val="24"/>
        </w:rPr>
        <w:t>b) Registro de incidentes.</w:t>
      </w:r>
    </w:p>
    <w:p w14:paraId="34C7487D" w14:textId="77821CCA" w:rsidR="00A26327" w:rsidRPr="00A30A86" w:rsidRDefault="00A26327" w:rsidP="00A26327">
      <w:pPr>
        <w:jc w:val="both"/>
        <w:rPr>
          <w:sz w:val="24"/>
        </w:rPr>
      </w:pPr>
      <w:r w:rsidRPr="00A30A86">
        <w:rPr>
          <w:sz w:val="24"/>
        </w:rPr>
        <w:t>c) Examen del personal afectado: conocimiento y praxis de las medidas que le afectan.</w:t>
      </w:r>
    </w:p>
    <w:p w14:paraId="6F4A068A" w14:textId="750A7FC4" w:rsidR="00A26327" w:rsidRPr="00A30A86" w:rsidRDefault="00A26327" w:rsidP="00A26327">
      <w:pPr>
        <w:jc w:val="both"/>
        <w:rPr>
          <w:sz w:val="24"/>
        </w:rPr>
      </w:pPr>
      <w:r w:rsidRPr="00A30A86">
        <w:rPr>
          <w:sz w:val="24"/>
        </w:rPr>
        <w:t>d) Productos certificados. Se considerará evidencia suficiente el empleo de productos que satisfagan lo establecido en artículo 19 «Adquisición de productos de seguridad y contratación de servicios de seguridad».</w:t>
      </w:r>
    </w:p>
    <w:p w14:paraId="74D9CE38" w14:textId="64AEBC42" w:rsidR="00FB6101" w:rsidRPr="00A30A86" w:rsidRDefault="00A26327" w:rsidP="00A26327">
      <w:pPr>
        <w:jc w:val="both"/>
        <w:rPr>
          <w:sz w:val="24"/>
        </w:rPr>
      </w:pPr>
      <w:r w:rsidRPr="00A30A86">
        <w:rPr>
          <w:sz w:val="24"/>
        </w:rPr>
        <w:t>Se dispondrá de un programa o plan de auditorías documentado. Las actividades de auditoría que impliquen comprobaciones en los sistemas operativos deberán ser planificadas y acordadas previamente.</w:t>
      </w:r>
    </w:p>
    <w:p w14:paraId="62C938BF" w14:textId="77777777" w:rsidR="00FB6101" w:rsidRPr="00A30A86" w:rsidRDefault="001B6FE4" w:rsidP="001D4EB2">
      <w:pPr>
        <w:jc w:val="both"/>
        <w:rPr>
          <w:b/>
          <w:sz w:val="24"/>
        </w:rPr>
      </w:pPr>
      <w:r w:rsidRPr="00A30A86">
        <w:rPr>
          <w:b/>
          <w:sz w:val="24"/>
        </w:rPr>
        <w:t>Niveles de auditoría</w:t>
      </w:r>
    </w:p>
    <w:p w14:paraId="5C92E1B5" w14:textId="77777777" w:rsidR="00FB6101" w:rsidRPr="00A30A86" w:rsidRDefault="00FB6101" w:rsidP="001D4EB2">
      <w:pPr>
        <w:jc w:val="both"/>
        <w:rPr>
          <w:sz w:val="24"/>
        </w:rPr>
      </w:pPr>
      <w:r w:rsidRPr="00A30A86">
        <w:rPr>
          <w:sz w:val="24"/>
        </w:rPr>
        <w:t>Los niveles de auditoría que se realizan a los sistemas de información, serán los siguientes:</w:t>
      </w:r>
    </w:p>
    <w:p w14:paraId="09E9D34B" w14:textId="77777777" w:rsidR="00FB6101" w:rsidRPr="00A30A86" w:rsidRDefault="00FB6101" w:rsidP="001D4EB2">
      <w:pPr>
        <w:jc w:val="both"/>
        <w:rPr>
          <w:sz w:val="24"/>
          <w:u w:val="single"/>
        </w:rPr>
      </w:pPr>
      <w:r w:rsidRPr="00A30A86">
        <w:rPr>
          <w:sz w:val="24"/>
          <w:u w:val="single"/>
        </w:rPr>
        <w:t>Auditoría</w:t>
      </w:r>
      <w:r w:rsidR="00B03BFD" w:rsidRPr="00A30A86">
        <w:rPr>
          <w:sz w:val="24"/>
          <w:u w:val="single"/>
        </w:rPr>
        <w:t xml:space="preserve"> a sistemas de categoría BÁSICA</w:t>
      </w:r>
    </w:p>
    <w:p w14:paraId="500CE44B" w14:textId="5824EB91" w:rsidR="0046545C" w:rsidRPr="00A30A86" w:rsidRDefault="0046545C" w:rsidP="0046545C">
      <w:pPr>
        <w:jc w:val="both"/>
        <w:rPr>
          <w:sz w:val="24"/>
        </w:rPr>
      </w:pPr>
      <w:r w:rsidRPr="00A30A86">
        <w:rPr>
          <w:sz w:val="24"/>
        </w:rPr>
        <w:t>a) Los sistemas de información de categoría BÁSICA no necesitarán realizar una auditoría. Bastará una autoevaluación realizada por el mismo personal que administra el sistema de información o en quien éste delegue.</w:t>
      </w:r>
    </w:p>
    <w:p w14:paraId="02094D05" w14:textId="1B6DF850" w:rsidR="0046545C" w:rsidRPr="00A30A86" w:rsidRDefault="0046545C" w:rsidP="0046545C">
      <w:pPr>
        <w:jc w:val="both"/>
        <w:rPr>
          <w:sz w:val="24"/>
        </w:rPr>
      </w:pPr>
      <w:r w:rsidRPr="00A30A86">
        <w:rPr>
          <w:sz w:val="24"/>
        </w:rPr>
        <w:t>El resultado de la autoevaluación debe estar documentado, indicando si cada medida de seguridad está implantada y sujeta a revisión regular, así como las evidencias que sustentan la valoración anterior.</w:t>
      </w:r>
    </w:p>
    <w:p w14:paraId="2CD88A3B" w14:textId="39DC6BEB" w:rsidR="00FB6101" w:rsidRPr="00A30A86" w:rsidRDefault="0046545C" w:rsidP="0046545C">
      <w:pPr>
        <w:jc w:val="both"/>
        <w:rPr>
          <w:sz w:val="24"/>
        </w:rPr>
      </w:pPr>
      <w:r w:rsidRPr="00A30A86">
        <w:rPr>
          <w:sz w:val="24"/>
        </w:rPr>
        <w:t>b) Los informes de autoevaluación serán analizados por el responsable de la seguridad competente, que elevará las conclusiones al responsable del sistema para que adopte las medidas correctoras adecuadas.</w:t>
      </w:r>
    </w:p>
    <w:p w14:paraId="0A3BBF1F" w14:textId="77777777" w:rsidR="00FB6101" w:rsidRPr="00A30A86" w:rsidRDefault="00FB6101" w:rsidP="001D4EB2">
      <w:pPr>
        <w:jc w:val="both"/>
        <w:rPr>
          <w:sz w:val="24"/>
          <w:u w:val="single"/>
        </w:rPr>
      </w:pPr>
      <w:r w:rsidRPr="00A30A86">
        <w:rPr>
          <w:sz w:val="24"/>
          <w:u w:val="single"/>
        </w:rPr>
        <w:t>Auditoría a sis</w:t>
      </w:r>
      <w:r w:rsidR="00B03BFD" w:rsidRPr="00A30A86">
        <w:rPr>
          <w:sz w:val="24"/>
          <w:u w:val="single"/>
        </w:rPr>
        <w:t>temas de categoría MEDIA O ALTA</w:t>
      </w:r>
    </w:p>
    <w:p w14:paraId="73150CE3" w14:textId="69288D5B" w:rsidR="0043064A" w:rsidRPr="00A30A86" w:rsidRDefault="0043064A" w:rsidP="0043064A">
      <w:pPr>
        <w:jc w:val="both"/>
        <w:rPr>
          <w:sz w:val="24"/>
        </w:rPr>
      </w:pPr>
      <w:r w:rsidRPr="00A30A86">
        <w:rPr>
          <w:sz w:val="24"/>
        </w:rPr>
        <w:t>a) El informe de auditoría dictaminará sobre el grado de cumplimiento de este real decreto e identificando los hallazgos de conformidad y no conformidad. Deberá, igualmente, incluir los criterios metodológicos de auditoría utilizados, el alcance y el objetivo de la auditoría, y los datos, hechos y observaciones en que se basen las conclusiones formuladas.</w:t>
      </w:r>
    </w:p>
    <w:p w14:paraId="4F3831AA" w14:textId="2BE5F580" w:rsidR="0043064A" w:rsidRPr="00A30A86" w:rsidRDefault="0043064A" w:rsidP="0043064A">
      <w:pPr>
        <w:jc w:val="both"/>
        <w:rPr>
          <w:sz w:val="24"/>
        </w:rPr>
      </w:pPr>
      <w:r w:rsidRPr="00A30A86">
        <w:rPr>
          <w:sz w:val="24"/>
        </w:rPr>
        <w:t>b) Los informes de auditoría serán analizados por el responsable de la seguridad competente, que presentará sus conclusiones al responsable del sistema para que adopte las medidas correctoras adecuadas.</w:t>
      </w:r>
    </w:p>
    <w:p w14:paraId="65FE0724" w14:textId="627E8CA1" w:rsidR="0043064A" w:rsidRPr="00A30A86" w:rsidRDefault="0043064A" w:rsidP="0043064A">
      <w:pPr>
        <w:jc w:val="both"/>
        <w:rPr>
          <w:b/>
          <w:bCs/>
          <w:sz w:val="24"/>
        </w:rPr>
      </w:pPr>
      <w:r w:rsidRPr="00A30A86">
        <w:rPr>
          <w:b/>
          <w:bCs/>
          <w:sz w:val="24"/>
        </w:rPr>
        <w:lastRenderedPageBreak/>
        <w:t>Interpretación</w:t>
      </w:r>
    </w:p>
    <w:p w14:paraId="31EAA696" w14:textId="5D64DEAC" w:rsidR="005525D0" w:rsidRPr="00A30A86" w:rsidRDefault="0043064A" w:rsidP="0043064A">
      <w:pPr>
        <w:jc w:val="both"/>
        <w:rPr>
          <w:sz w:val="24"/>
        </w:rPr>
      </w:pPr>
      <w:r w:rsidRPr="00A30A86">
        <w:rPr>
          <w:sz w:val="24"/>
        </w:rPr>
        <w:t>La interpretación de este anexo se realizará según el sentido propio de sus palabras, en relación con el contexto, antecedentes históricos y legislativos, entre los que figura lo dispuesto en la Instrucción Técnica de Seguridad de Auditoría de la Seguridad de los sistemas de información y en la guía CCN-STIC que sea de aplicación, atendiendo al espíritu y finalidad de aquellas.</w:t>
      </w:r>
    </w:p>
    <w:p w14:paraId="1205A6FB" w14:textId="77777777" w:rsidR="00DD4C65" w:rsidRPr="00A30A86" w:rsidRDefault="00DD4C65" w:rsidP="00DD4C65">
      <w:pPr>
        <w:jc w:val="both"/>
        <w:rPr>
          <w:sz w:val="24"/>
        </w:rPr>
      </w:pPr>
    </w:p>
    <w:p w14:paraId="612F66F0" w14:textId="1792F36F" w:rsidR="009C328A" w:rsidRPr="00A30A86" w:rsidRDefault="009C328A" w:rsidP="009C328A">
      <w:pPr>
        <w:jc w:val="both"/>
        <w:rPr>
          <w:b/>
          <w:bCs/>
          <w:sz w:val="24"/>
        </w:rPr>
      </w:pPr>
      <w:r w:rsidRPr="00A30A86">
        <w:rPr>
          <w:b/>
          <w:bCs/>
          <w:sz w:val="24"/>
        </w:rPr>
        <w:t>Disposición adicional primera. Formación.</w:t>
      </w:r>
    </w:p>
    <w:p w14:paraId="728CF008" w14:textId="77777777" w:rsidR="009C328A" w:rsidRPr="00A30A86" w:rsidRDefault="009C328A" w:rsidP="009C328A">
      <w:pPr>
        <w:jc w:val="both"/>
        <w:rPr>
          <w:sz w:val="24"/>
        </w:rPr>
      </w:pPr>
      <w:r w:rsidRPr="00A30A86">
        <w:rPr>
          <w:sz w:val="24"/>
        </w:rPr>
        <w:t>El CCN y el Instituto Nacional de Administración Pública desarrollarán programas de sensibilización, concienciación y formación, dirigidos al personal de las entidades del sector público, para asegurar un adecuado despliegue de la información y las capacidades jurídicas, organizativas y técnicas relacionadas con la ciberseguridad de los sistemas de información públicos, y para garantizar el conocimiento permanente del ENS entre dichas entidades.</w:t>
      </w:r>
    </w:p>
    <w:p w14:paraId="23E163DC" w14:textId="77777777" w:rsidR="009C328A" w:rsidRPr="00A30A86" w:rsidRDefault="009C328A" w:rsidP="009C328A">
      <w:pPr>
        <w:jc w:val="both"/>
        <w:rPr>
          <w:sz w:val="24"/>
        </w:rPr>
      </w:pPr>
    </w:p>
    <w:p w14:paraId="18C0B9A1" w14:textId="301FA9B3" w:rsidR="009C328A" w:rsidRPr="00A30A86" w:rsidRDefault="009C328A" w:rsidP="009C328A">
      <w:pPr>
        <w:jc w:val="both"/>
        <w:rPr>
          <w:b/>
          <w:bCs/>
          <w:sz w:val="24"/>
        </w:rPr>
      </w:pPr>
      <w:r w:rsidRPr="00A30A86">
        <w:rPr>
          <w:b/>
          <w:bCs/>
          <w:sz w:val="24"/>
        </w:rPr>
        <w:t>Disposición adicional segunda. Desarrollo del Esquema Nacional de Seguridad.</w:t>
      </w:r>
    </w:p>
    <w:p w14:paraId="2E579711" w14:textId="7B919AD9" w:rsidR="009C328A" w:rsidRPr="00A30A86" w:rsidRDefault="009C328A" w:rsidP="009C328A">
      <w:pPr>
        <w:jc w:val="both"/>
        <w:rPr>
          <w:sz w:val="24"/>
        </w:rPr>
      </w:pPr>
      <w:r w:rsidRPr="00A30A86">
        <w:rPr>
          <w:sz w:val="24"/>
        </w:rPr>
        <w:t>En desarrollo de lo dispuesto en este real decreto, la Secretaría de Estado de Digitalización e Inteligencia Artificial del Ministerio de Asuntos Económicos y Transformación Digital, a propuesta de la Comisión Sectorial de Administración Electrónica y a iniciativa del Centro Criptológico Nacional, aprobará las instrucciones técnicas de seguridad de obligado cumplimiento, que se publicarán mediante Resolución de dicha Secretaría de Estado.</w:t>
      </w:r>
    </w:p>
    <w:p w14:paraId="6D74BA5C" w14:textId="1BEE7982" w:rsidR="009C328A" w:rsidRPr="00A30A86" w:rsidRDefault="009C328A" w:rsidP="009C328A">
      <w:pPr>
        <w:jc w:val="both"/>
        <w:rPr>
          <w:sz w:val="24"/>
        </w:rPr>
      </w:pPr>
      <w:r w:rsidRPr="00A30A86">
        <w:rPr>
          <w:sz w:val="24"/>
        </w:rPr>
        <w:t>Las instrucciones técnicas de seguridad tendrán en cuenta las normas armonizadas por la Unión Europea aplicables. Para su redacción y mantenimiento se constituirán los correspondientes grupos de trabajo en los órganos colegiados con competencias en materia de administración digital.</w:t>
      </w:r>
    </w:p>
    <w:p w14:paraId="6FDFDE30" w14:textId="38AD0CA5" w:rsidR="009C328A" w:rsidRPr="00A30A86" w:rsidRDefault="009C328A" w:rsidP="009C328A">
      <w:pPr>
        <w:jc w:val="both"/>
        <w:rPr>
          <w:sz w:val="24"/>
        </w:rPr>
      </w:pPr>
      <w:r w:rsidRPr="00A30A86">
        <w:rPr>
          <w:sz w:val="24"/>
        </w:rPr>
        <w:t>Para el mejor cumplimiento de lo establecido en este real decreto, el CCN, en el ejercicio de sus competencias, elaborará y difundirá las correspondientes guías de seguridad de las tecnologías de la información y la comunicación (guías CCN-STIC), particularmente de la serie 800, que se incorporarán al conjunto documental utilizado para la realización de las auditorías de seguridad.</w:t>
      </w:r>
    </w:p>
    <w:p w14:paraId="3718D79D" w14:textId="1DF54751" w:rsidR="007542FA" w:rsidRPr="00A30A86" w:rsidRDefault="007542FA" w:rsidP="007542FA">
      <w:pPr>
        <w:jc w:val="both"/>
        <w:rPr>
          <w:b/>
          <w:bCs/>
          <w:sz w:val="24"/>
        </w:rPr>
      </w:pPr>
      <w:r w:rsidRPr="00A30A86">
        <w:rPr>
          <w:b/>
          <w:bCs/>
          <w:sz w:val="24"/>
        </w:rPr>
        <w:t>Disposición transitoria única. Adecuación de sistemas.</w:t>
      </w:r>
    </w:p>
    <w:p w14:paraId="4F14817E" w14:textId="199E1EE3" w:rsidR="007542FA" w:rsidRPr="00A30A86" w:rsidRDefault="007542FA" w:rsidP="007542FA">
      <w:pPr>
        <w:jc w:val="both"/>
        <w:rPr>
          <w:sz w:val="24"/>
        </w:rPr>
      </w:pPr>
      <w:r w:rsidRPr="00A30A86">
        <w:rPr>
          <w:sz w:val="24"/>
        </w:rPr>
        <w:t>Los sistemas de información del ámbito de aplicación de este real decreto, preexistentes a su entrada en vigor, incluidos aquellos de los que sean titulares los contratistas del sector privado en los términos señalados en el artículo 2, dispondrán de veinticuatro meses para alcanzar su plena adecuación al ENS, circunstancia que se manifestará con la exhibición del correspondiente distintivo de conformidad, atendiendo lo dispuesto en el artículo 38.</w:t>
      </w:r>
    </w:p>
    <w:p w14:paraId="271F358D" w14:textId="52A0922E" w:rsidR="007542FA" w:rsidRPr="00A30A86" w:rsidRDefault="007542FA" w:rsidP="007542FA">
      <w:pPr>
        <w:jc w:val="both"/>
        <w:rPr>
          <w:sz w:val="24"/>
        </w:rPr>
      </w:pPr>
      <w:r w:rsidRPr="00A30A86">
        <w:rPr>
          <w:sz w:val="24"/>
        </w:rPr>
        <w:t xml:space="preserve">Durante los antedichos veinticuatro meses, los sistemas de información preexistentes a la entrada en vigor de este real decreto que dispusieren de los correspondientes Distintivos de Conformidad, derivados de Declaraciones o Certificaciones de conformidad con el ENS, podrán mantener su vigencia procediendo a su renovación de </w:t>
      </w:r>
      <w:r w:rsidRPr="00A30A86">
        <w:rPr>
          <w:sz w:val="24"/>
        </w:rPr>
        <w:lastRenderedPageBreak/>
        <w:t>conformidad y en los términos señalados por el Real Decreto 3/2010, de 8 de enero, del que trajeron causa.</w:t>
      </w:r>
    </w:p>
    <w:p w14:paraId="6680BD83" w14:textId="321C159E" w:rsidR="007542FA" w:rsidRPr="00A30A86" w:rsidRDefault="007542FA" w:rsidP="007542FA">
      <w:pPr>
        <w:jc w:val="both"/>
        <w:rPr>
          <w:sz w:val="24"/>
        </w:rPr>
      </w:pPr>
      <w:r w:rsidRPr="00A30A86">
        <w:rPr>
          <w:sz w:val="24"/>
        </w:rPr>
        <w:t>Los nuevos sistemas de información aplicarán lo establecido en este real decreto desde su concepción.</w:t>
      </w:r>
    </w:p>
    <w:p w14:paraId="73F32C71" w14:textId="210108B3" w:rsidR="007542FA" w:rsidRPr="00A30A86" w:rsidRDefault="007542FA" w:rsidP="007542FA">
      <w:pPr>
        <w:jc w:val="both"/>
        <w:rPr>
          <w:b/>
          <w:bCs/>
          <w:sz w:val="24"/>
        </w:rPr>
      </w:pPr>
      <w:r w:rsidRPr="00A30A86">
        <w:rPr>
          <w:b/>
          <w:bCs/>
          <w:sz w:val="24"/>
        </w:rPr>
        <w:t>Disposición derogatoria única. Derogación normativa.</w:t>
      </w:r>
    </w:p>
    <w:p w14:paraId="61CADC86" w14:textId="6D211C0D" w:rsidR="007542FA" w:rsidRPr="00A30A86" w:rsidRDefault="007542FA" w:rsidP="007542FA">
      <w:pPr>
        <w:jc w:val="both"/>
        <w:rPr>
          <w:sz w:val="24"/>
        </w:rPr>
      </w:pPr>
      <w:r w:rsidRPr="00A30A86">
        <w:rPr>
          <w:sz w:val="24"/>
        </w:rPr>
        <w:t>Queda derogado el Real Decreto 3/2010, de 8 de enero, por el que se regula el Esquema Nacional de Seguridad en el ámbito de la Administración Electrónica, así como cuantas disposiciones de igual o inferior rango que se opongan a lo dispuesto en este real decreto.</w:t>
      </w:r>
    </w:p>
    <w:p w14:paraId="089D2586" w14:textId="6130988D" w:rsidR="00725892" w:rsidRPr="00A30A86" w:rsidRDefault="00725892" w:rsidP="00725892">
      <w:pPr>
        <w:jc w:val="both"/>
        <w:rPr>
          <w:b/>
          <w:bCs/>
          <w:sz w:val="24"/>
        </w:rPr>
      </w:pPr>
      <w:r w:rsidRPr="00A30A86">
        <w:rPr>
          <w:b/>
          <w:bCs/>
          <w:sz w:val="24"/>
        </w:rPr>
        <w:t>Disposición final tercera. Entrada en vigor.</w:t>
      </w:r>
    </w:p>
    <w:p w14:paraId="2A3E1EDA" w14:textId="0337B8A9" w:rsidR="00725892" w:rsidRPr="006B33DF" w:rsidRDefault="00725892" w:rsidP="00725892">
      <w:pPr>
        <w:jc w:val="both"/>
        <w:rPr>
          <w:sz w:val="24"/>
        </w:rPr>
      </w:pPr>
      <w:r w:rsidRPr="00A30A86">
        <w:rPr>
          <w:sz w:val="24"/>
        </w:rPr>
        <w:t>Este real decreto entrará en vigor el día siguiente al de su publicación en el «Boletín Oficial del Estado» (se publicó en el BOE el 3 de mayo de 2022).</w:t>
      </w:r>
    </w:p>
    <w:sectPr w:rsidR="00725892" w:rsidRPr="006B33D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1C8BD7" w14:textId="77777777" w:rsidR="00086559" w:rsidRDefault="00086559">
      <w:r>
        <w:separator/>
      </w:r>
    </w:p>
  </w:endnote>
  <w:endnote w:type="continuationSeparator" w:id="0">
    <w:p w14:paraId="1783C61A" w14:textId="77777777" w:rsidR="00086559" w:rsidRDefault="00086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3670"/>
      <w:gridCol w:w="1433"/>
      <w:gridCol w:w="3402"/>
    </w:tblGrid>
    <w:tr w:rsidR="0071190E" w14:paraId="401BD0AF" w14:textId="77777777">
      <w:tc>
        <w:tcPr>
          <w:tcW w:w="3670" w:type="dxa"/>
        </w:tcPr>
        <w:p w14:paraId="42185F4B" w14:textId="77777777" w:rsidR="0071190E" w:rsidRDefault="0071190E">
          <w:pPr>
            <w:pStyle w:val="Encabezado"/>
            <w:rPr>
              <w:rFonts w:ascii="Arial" w:hAnsi="Arial"/>
              <w:sz w:val="20"/>
            </w:rPr>
          </w:pPr>
        </w:p>
      </w:tc>
      <w:tc>
        <w:tcPr>
          <w:tcW w:w="1433" w:type="dxa"/>
        </w:tcPr>
        <w:p w14:paraId="3C0C8688" w14:textId="65BD6613" w:rsidR="0071190E" w:rsidRDefault="0071190E">
          <w:pPr>
            <w:pStyle w:val="Encabezado"/>
            <w:jc w:val="center"/>
            <w:rPr>
              <w:rFonts w:ascii="Arial Narrow" w:hAnsi="Arial Narrow"/>
              <w:sz w:val="20"/>
            </w:rPr>
          </w:pPr>
          <w:r>
            <w:rPr>
              <w:rFonts w:ascii="Arial Narrow" w:hAnsi="Arial Narrow"/>
              <w:sz w:val="20"/>
            </w:rPr>
            <w:t xml:space="preserve">Pág </w:t>
          </w:r>
          <w:r>
            <w:rPr>
              <w:rStyle w:val="Nmerodepgina"/>
              <w:rFonts w:ascii="Arial Narrow" w:hAnsi="Arial Narrow"/>
              <w:sz w:val="20"/>
            </w:rPr>
            <w:fldChar w:fldCharType="begin"/>
          </w:r>
          <w:r>
            <w:rPr>
              <w:rStyle w:val="Nmerodepgina"/>
              <w:rFonts w:ascii="Arial Narrow" w:hAnsi="Arial Narrow"/>
              <w:sz w:val="20"/>
            </w:rPr>
            <w:instrText xml:space="preserve"> PAGE </w:instrText>
          </w:r>
          <w:r>
            <w:rPr>
              <w:rStyle w:val="Nmerodepgina"/>
              <w:rFonts w:ascii="Arial Narrow" w:hAnsi="Arial Narrow"/>
              <w:sz w:val="20"/>
            </w:rPr>
            <w:fldChar w:fldCharType="separate"/>
          </w:r>
          <w:r w:rsidR="00A30A86">
            <w:rPr>
              <w:rStyle w:val="Nmerodepgina"/>
              <w:rFonts w:ascii="Arial Narrow" w:hAnsi="Arial Narrow"/>
              <w:noProof/>
              <w:sz w:val="20"/>
            </w:rPr>
            <w:t>2</w:t>
          </w:r>
          <w:r>
            <w:rPr>
              <w:rStyle w:val="Nmerodepgina"/>
              <w:rFonts w:ascii="Arial Narrow" w:hAnsi="Arial Narrow"/>
              <w:sz w:val="20"/>
            </w:rPr>
            <w:fldChar w:fldCharType="end"/>
          </w:r>
          <w:r>
            <w:rPr>
              <w:rStyle w:val="Nmerodepgina"/>
              <w:rFonts w:ascii="Arial Narrow" w:hAnsi="Arial Narrow"/>
              <w:sz w:val="20"/>
            </w:rPr>
            <w:t xml:space="preserve"> de </w:t>
          </w:r>
          <w:r>
            <w:rPr>
              <w:rStyle w:val="Nmerodepgina"/>
              <w:rFonts w:ascii="Arial Narrow" w:hAnsi="Arial Narrow"/>
              <w:sz w:val="20"/>
            </w:rPr>
            <w:fldChar w:fldCharType="begin"/>
          </w:r>
          <w:r>
            <w:rPr>
              <w:rStyle w:val="Nmerodepgina"/>
              <w:rFonts w:ascii="Arial Narrow" w:hAnsi="Arial Narrow"/>
              <w:sz w:val="20"/>
            </w:rPr>
            <w:instrText xml:space="preserve"> NUMPAGES  \* MERGEFORMAT </w:instrText>
          </w:r>
          <w:r>
            <w:rPr>
              <w:rStyle w:val="Nmerodepgina"/>
              <w:rFonts w:ascii="Arial Narrow" w:hAnsi="Arial Narrow"/>
              <w:sz w:val="20"/>
            </w:rPr>
            <w:fldChar w:fldCharType="separate"/>
          </w:r>
          <w:r w:rsidR="00A30A86" w:rsidRPr="00A30A86">
            <w:rPr>
              <w:rStyle w:val="Nmerodepgina"/>
              <w:noProof/>
              <w:sz w:val="24"/>
            </w:rPr>
            <w:t>27</w:t>
          </w:r>
          <w:r>
            <w:rPr>
              <w:rStyle w:val="Nmerodepgina"/>
              <w:rFonts w:ascii="Arial Narrow" w:hAnsi="Arial Narrow"/>
              <w:sz w:val="20"/>
            </w:rPr>
            <w:fldChar w:fldCharType="end"/>
          </w:r>
        </w:p>
      </w:tc>
      <w:tc>
        <w:tcPr>
          <w:tcW w:w="3402" w:type="dxa"/>
        </w:tcPr>
        <w:p w14:paraId="4791D16B" w14:textId="77777777" w:rsidR="0071190E" w:rsidRDefault="0071190E">
          <w:pPr>
            <w:pStyle w:val="Encabezado"/>
            <w:jc w:val="right"/>
            <w:rPr>
              <w:rFonts w:ascii="Arial Narrow" w:hAnsi="Arial Narrow"/>
              <w:sz w:val="20"/>
            </w:rPr>
          </w:pPr>
        </w:p>
      </w:tc>
    </w:tr>
    <w:tr w:rsidR="0071190E" w14:paraId="5F860C14" w14:textId="77777777">
      <w:tc>
        <w:tcPr>
          <w:tcW w:w="3670" w:type="dxa"/>
        </w:tcPr>
        <w:p w14:paraId="0621A91D" w14:textId="77777777" w:rsidR="0071190E" w:rsidRDefault="0071190E">
          <w:pPr>
            <w:pStyle w:val="Encabezado"/>
            <w:rPr>
              <w:rFonts w:ascii="Arial Narrow" w:hAnsi="Arial Narrow"/>
              <w:sz w:val="20"/>
            </w:rPr>
          </w:pPr>
        </w:p>
      </w:tc>
      <w:tc>
        <w:tcPr>
          <w:tcW w:w="1433" w:type="dxa"/>
        </w:tcPr>
        <w:p w14:paraId="5461615A" w14:textId="77777777" w:rsidR="0071190E" w:rsidRDefault="0071190E">
          <w:pPr>
            <w:pStyle w:val="Encabezado"/>
            <w:jc w:val="center"/>
            <w:rPr>
              <w:rFonts w:ascii="Arial Narrow" w:hAnsi="Arial Narrow"/>
              <w:sz w:val="20"/>
            </w:rPr>
          </w:pPr>
        </w:p>
      </w:tc>
      <w:tc>
        <w:tcPr>
          <w:tcW w:w="3402" w:type="dxa"/>
        </w:tcPr>
        <w:p w14:paraId="36E08CCB" w14:textId="77777777" w:rsidR="0071190E" w:rsidRDefault="0071190E">
          <w:pPr>
            <w:pStyle w:val="Encabezado"/>
            <w:jc w:val="right"/>
            <w:rPr>
              <w:rFonts w:ascii="Arial Narrow" w:hAnsi="Arial Narrow"/>
              <w:sz w:val="20"/>
            </w:rPr>
          </w:pPr>
        </w:p>
      </w:tc>
    </w:tr>
  </w:tbl>
  <w:p w14:paraId="348A4E48" w14:textId="77777777" w:rsidR="0071190E" w:rsidRDefault="0071190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D33653" w14:textId="77777777" w:rsidR="00086559" w:rsidRDefault="00086559">
      <w:r>
        <w:separator/>
      </w:r>
    </w:p>
  </w:footnote>
  <w:footnote w:type="continuationSeparator" w:id="0">
    <w:p w14:paraId="629B7C13" w14:textId="77777777" w:rsidR="00086559" w:rsidRDefault="000865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2881"/>
      <w:gridCol w:w="3309"/>
      <w:gridCol w:w="2454"/>
    </w:tblGrid>
    <w:tr w:rsidR="0071190E" w14:paraId="35A8B82E" w14:textId="77777777">
      <w:tc>
        <w:tcPr>
          <w:tcW w:w="2881" w:type="dxa"/>
        </w:tcPr>
        <w:p w14:paraId="7E553FF9" w14:textId="77777777" w:rsidR="0071190E" w:rsidRDefault="0071190E">
          <w:pPr>
            <w:pStyle w:val="Encabezado"/>
          </w:pPr>
        </w:p>
      </w:tc>
      <w:tc>
        <w:tcPr>
          <w:tcW w:w="3309" w:type="dxa"/>
        </w:tcPr>
        <w:p w14:paraId="27842413" w14:textId="77777777" w:rsidR="0071190E" w:rsidRDefault="0071190E">
          <w:pPr>
            <w:pStyle w:val="Encabezado"/>
            <w:jc w:val="center"/>
          </w:pPr>
          <w:r>
            <w:t>El Esquema Nacional de Seguridad</w:t>
          </w:r>
        </w:p>
      </w:tc>
      <w:tc>
        <w:tcPr>
          <w:tcW w:w="2454" w:type="dxa"/>
        </w:tcPr>
        <w:p w14:paraId="1368C70B" w14:textId="5805E218" w:rsidR="0071190E" w:rsidRDefault="0071190E">
          <w:pPr>
            <w:pStyle w:val="Encabezado"/>
            <w:jc w:val="center"/>
          </w:pPr>
        </w:p>
      </w:tc>
    </w:tr>
  </w:tbl>
  <w:p w14:paraId="24AE859E" w14:textId="77777777" w:rsidR="0071190E" w:rsidRDefault="0071190E">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0" type="#_x0000_t75" style="width:3in;height:3in" o:bullet="t"/>
    </w:pict>
  </w:numPicBullet>
  <w:numPicBullet w:numPicBulletId="1">
    <w:pict>
      <v:shape id="_x0000_i1141" type="#_x0000_t75" style="width:3in;height:3in" o:bullet="t"/>
    </w:pict>
  </w:numPicBullet>
  <w:numPicBullet w:numPicBulletId="2">
    <w:pict>
      <v:shape id="_x0000_i1142" type="#_x0000_t75" style="width:3in;height:3in" o:bullet="t"/>
    </w:pict>
  </w:numPicBullet>
  <w:numPicBullet w:numPicBulletId="3">
    <w:pict>
      <v:shape id="_x0000_i1143" type="#_x0000_t75" style="width:3in;height:3in" o:bullet="t"/>
    </w:pict>
  </w:numPicBullet>
  <w:numPicBullet w:numPicBulletId="4">
    <w:pict>
      <v:shape id="_x0000_i1144" type="#_x0000_t75" style="width:3in;height:3in" o:bullet="t"/>
    </w:pict>
  </w:numPicBullet>
  <w:numPicBullet w:numPicBulletId="5">
    <w:pict>
      <v:shape id="_x0000_i1145" type="#_x0000_t75" style="width:3in;height:3in" o:bullet="t"/>
    </w:pict>
  </w:numPicBullet>
  <w:numPicBullet w:numPicBulletId="6">
    <w:pict>
      <v:shape id="_x0000_i1146" type="#_x0000_t75" style="width:3in;height:3in" o:bullet="t"/>
    </w:pict>
  </w:numPicBullet>
  <w:numPicBullet w:numPicBulletId="7">
    <w:pict>
      <v:shape id="_x0000_i1147" type="#_x0000_t75" style="width:3in;height:3in" o:bullet="t"/>
    </w:pict>
  </w:numPicBullet>
  <w:numPicBullet w:numPicBulletId="8">
    <w:pict>
      <v:shape id="_x0000_i1148" type="#_x0000_t75" style="width:3in;height:3in" o:bullet="t"/>
    </w:pict>
  </w:numPicBullet>
  <w:numPicBullet w:numPicBulletId="9">
    <w:pict>
      <v:shape id="_x0000_i1149" type="#_x0000_t75" style="width:3in;height:3in" o:bullet="t"/>
    </w:pict>
  </w:numPicBullet>
  <w:numPicBullet w:numPicBulletId="10">
    <w:pict>
      <v:shape id="_x0000_i1150" type="#_x0000_t75" style="width:3in;height:3in" o:bullet="t"/>
    </w:pict>
  </w:numPicBullet>
  <w:numPicBullet w:numPicBulletId="11">
    <w:pict>
      <v:shape id="_x0000_i1151" type="#_x0000_t75" style="width:3in;height:3in" o:bullet="t"/>
    </w:pict>
  </w:numPicBullet>
  <w:numPicBullet w:numPicBulletId="12">
    <w:pict>
      <v:shape id="_x0000_i1152" type="#_x0000_t75" style="width:3in;height:3in" o:bullet="t"/>
    </w:pict>
  </w:numPicBullet>
  <w:numPicBullet w:numPicBulletId="13">
    <w:pict>
      <v:shape id="_x0000_i1153" type="#_x0000_t75" style="width:3in;height:3in" o:bullet="t"/>
    </w:pict>
  </w:numPicBullet>
  <w:numPicBullet w:numPicBulletId="14">
    <w:pict>
      <v:shape id="_x0000_i1154" type="#_x0000_t75" style="width:3in;height:3in" o:bullet="t"/>
    </w:pict>
  </w:numPicBullet>
  <w:numPicBullet w:numPicBulletId="15">
    <w:pict>
      <v:shape id="_x0000_i1155" type="#_x0000_t75" style="width:3in;height:3in" o:bullet="t"/>
    </w:pict>
  </w:numPicBullet>
  <w:numPicBullet w:numPicBulletId="16">
    <w:pict>
      <v:shape id="_x0000_i1156" type="#_x0000_t75" style="width:6pt;height:5.5pt" o:bullet="t">
        <v:imagedata r:id="rId1" o:title="bullet_lista"/>
      </v:shape>
    </w:pict>
  </w:numPicBullet>
  <w:numPicBullet w:numPicBulletId="17">
    <w:pict>
      <v:shape id="_x0000_i1157" type="#_x0000_t75" style="width:5.5pt;height:4pt" o:bullet="t">
        <v:imagedata r:id="rId2" o:title="bullet_lista2"/>
      </v:shape>
    </w:pict>
  </w:numPicBullet>
  <w:numPicBullet w:numPicBulletId="18">
    <w:pict>
      <v:shape id="_x0000_i1158" type="#_x0000_t75" style="width:3in;height:3in" o:bullet="t"/>
    </w:pict>
  </w:numPicBullet>
  <w:abstractNum w:abstractNumId="0" w15:restartNumberingAfterBreak="0">
    <w:nsid w:val="0D1458D7"/>
    <w:multiLevelType w:val="hybridMultilevel"/>
    <w:tmpl w:val="D13442D0"/>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367B84"/>
    <w:multiLevelType w:val="hybridMultilevel"/>
    <w:tmpl w:val="87D219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4B06793"/>
    <w:multiLevelType w:val="hybridMultilevel"/>
    <w:tmpl w:val="8D06BB4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B055C2"/>
    <w:multiLevelType w:val="hybridMultilevel"/>
    <w:tmpl w:val="788E867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18ED6380"/>
    <w:multiLevelType w:val="hybridMultilevel"/>
    <w:tmpl w:val="34E80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8A689F"/>
    <w:multiLevelType w:val="hybridMultilevel"/>
    <w:tmpl w:val="BF082C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4C3AC8"/>
    <w:multiLevelType w:val="multilevel"/>
    <w:tmpl w:val="AA32D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92BE6"/>
    <w:multiLevelType w:val="multilevel"/>
    <w:tmpl w:val="C72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63CAB"/>
    <w:multiLevelType w:val="hybridMultilevel"/>
    <w:tmpl w:val="7142925C"/>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2983B90"/>
    <w:multiLevelType w:val="hybridMultilevel"/>
    <w:tmpl w:val="09705E48"/>
    <w:lvl w:ilvl="0" w:tplc="D4685BCC">
      <w:start w:val="1"/>
      <w:numFmt w:val="bullet"/>
      <w:pStyle w:val="Parrafo2Vieta"/>
      <w:lvlText w:val=""/>
      <w:lvlJc w:val="left"/>
      <w:pPr>
        <w:tabs>
          <w:tab w:val="num" w:pos="644"/>
        </w:tabs>
        <w:ind w:left="644" w:hanging="360"/>
      </w:pPr>
      <w:rPr>
        <w:rFonts w:ascii="Wingdings" w:hAnsi="Wingdings" w:hint="default"/>
        <w:sz w:val="16"/>
      </w:rPr>
    </w:lvl>
    <w:lvl w:ilvl="1" w:tplc="50BE0B68">
      <w:start w:val="3"/>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252EDC"/>
    <w:multiLevelType w:val="multilevel"/>
    <w:tmpl w:val="B608FCB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6B6C24"/>
    <w:multiLevelType w:val="hybridMultilevel"/>
    <w:tmpl w:val="CB341DF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8F6207"/>
    <w:multiLevelType w:val="hybridMultilevel"/>
    <w:tmpl w:val="ED52E4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9866F76"/>
    <w:multiLevelType w:val="multilevel"/>
    <w:tmpl w:val="AC48B1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510D24C8"/>
    <w:multiLevelType w:val="hybridMultilevel"/>
    <w:tmpl w:val="87FEB8DE"/>
    <w:lvl w:ilvl="0" w:tplc="D138ED6A">
      <w:start w:val="1"/>
      <w:numFmt w:val="bullet"/>
      <w:pStyle w:val="Parrafo3Vieta"/>
      <w:lvlText w:val=""/>
      <w:lvlJc w:val="left"/>
      <w:pPr>
        <w:tabs>
          <w:tab w:val="num" w:pos="1080"/>
        </w:tabs>
        <w:ind w:left="1080" w:hanging="400"/>
      </w:pPr>
      <w:rPr>
        <w:rFonts w:ascii="Wingdings" w:hAnsi="Wingdings" w:hint="default"/>
        <w:sz w:val="18"/>
      </w:rPr>
    </w:lvl>
    <w:lvl w:ilvl="1" w:tplc="0C0A0017">
      <w:start w:val="1"/>
      <w:numFmt w:val="lowerLetter"/>
      <w:lvlText w:val="%2)"/>
      <w:lvlJc w:val="left"/>
      <w:pPr>
        <w:tabs>
          <w:tab w:val="num" w:pos="1440"/>
        </w:tabs>
        <w:ind w:left="1440" w:hanging="360"/>
      </w:p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3E94C3B"/>
    <w:multiLevelType w:val="hybridMultilevel"/>
    <w:tmpl w:val="8D848D0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47F4DFD"/>
    <w:multiLevelType w:val="hybridMultilevel"/>
    <w:tmpl w:val="36F80F4E"/>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11368E9"/>
    <w:multiLevelType w:val="multilevel"/>
    <w:tmpl w:val="2252225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63BC62F7"/>
    <w:multiLevelType w:val="hybridMultilevel"/>
    <w:tmpl w:val="E8DE1EBA"/>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4F42468"/>
    <w:multiLevelType w:val="multilevel"/>
    <w:tmpl w:val="961A03B6"/>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0" w15:restartNumberingAfterBreak="0">
    <w:nsid w:val="65C44FAB"/>
    <w:multiLevelType w:val="multilevel"/>
    <w:tmpl w:val="55D65A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67E46B37"/>
    <w:multiLevelType w:val="hybridMultilevel"/>
    <w:tmpl w:val="F32ECD2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2" w15:restartNumberingAfterBreak="0">
    <w:nsid w:val="710F1748"/>
    <w:multiLevelType w:val="hybridMultilevel"/>
    <w:tmpl w:val="CAC4491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80D5011"/>
    <w:multiLevelType w:val="hybridMultilevel"/>
    <w:tmpl w:val="BD107DF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19"/>
  </w:num>
  <w:num w:numId="2">
    <w:abstractNumId w:val="9"/>
  </w:num>
  <w:num w:numId="3">
    <w:abstractNumId w:val="14"/>
  </w:num>
  <w:num w:numId="4">
    <w:abstractNumId w:val="8"/>
  </w:num>
  <w:num w:numId="5">
    <w:abstractNumId w:val="11"/>
  </w:num>
  <w:num w:numId="6">
    <w:abstractNumId w:val="16"/>
  </w:num>
  <w:num w:numId="7">
    <w:abstractNumId w:val="22"/>
  </w:num>
  <w:num w:numId="8">
    <w:abstractNumId w:val="18"/>
  </w:num>
  <w:num w:numId="9">
    <w:abstractNumId w:val="0"/>
  </w:num>
  <w:num w:numId="10">
    <w:abstractNumId w:val="2"/>
  </w:num>
  <w:num w:numId="11">
    <w:abstractNumId w:val="4"/>
  </w:num>
  <w:num w:numId="12">
    <w:abstractNumId w:val="20"/>
  </w:num>
  <w:num w:numId="13">
    <w:abstractNumId w:val="13"/>
  </w:num>
  <w:num w:numId="14">
    <w:abstractNumId w:val="17"/>
  </w:num>
  <w:num w:numId="15">
    <w:abstractNumId w:val="10"/>
  </w:num>
  <w:num w:numId="16">
    <w:abstractNumId w:val="6"/>
  </w:num>
  <w:num w:numId="17">
    <w:abstractNumId w:val="19"/>
  </w:num>
  <w:num w:numId="18">
    <w:abstractNumId w:val="5"/>
  </w:num>
  <w:num w:numId="19">
    <w:abstractNumId w:val="1"/>
  </w:num>
  <w:num w:numId="20">
    <w:abstractNumId w:val="12"/>
  </w:num>
  <w:num w:numId="21">
    <w:abstractNumId w:val="3"/>
  </w:num>
  <w:num w:numId="22">
    <w:abstractNumId w:val="23"/>
  </w:num>
  <w:num w:numId="23">
    <w:abstractNumId w:val="19"/>
  </w:num>
  <w:num w:numId="24">
    <w:abstractNumId w:val="19"/>
  </w:num>
  <w:num w:numId="25">
    <w:abstractNumId w:val="7"/>
  </w:num>
  <w:num w:numId="26">
    <w:abstractNumId w:val="19"/>
  </w:num>
  <w:num w:numId="27">
    <w:abstractNumId w:val="19"/>
  </w:num>
  <w:num w:numId="28">
    <w:abstractNumId w:val="19"/>
  </w:num>
  <w:num w:numId="29">
    <w:abstractNumId w:val="19"/>
  </w:num>
  <w:num w:numId="30">
    <w:abstractNumId w:val="21"/>
  </w:num>
  <w:num w:numId="31">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E0A1A"/>
    <w:rsid w:val="00001102"/>
    <w:rsid w:val="00001C14"/>
    <w:rsid w:val="00002326"/>
    <w:rsid w:val="00012CFA"/>
    <w:rsid w:val="00017151"/>
    <w:rsid w:val="000245BC"/>
    <w:rsid w:val="00026B86"/>
    <w:rsid w:val="0003127F"/>
    <w:rsid w:val="00033941"/>
    <w:rsid w:val="0003438D"/>
    <w:rsid w:val="00047364"/>
    <w:rsid w:val="000476AB"/>
    <w:rsid w:val="000526FF"/>
    <w:rsid w:val="00053D26"/>
    <w:rsid w:val="000603A8"/>
    <w:rsid w:val="0006427C"/>
    <w:rsid w:val="000743B0"/>
    <w:rsid w:val="00080E0A"/>
    <w:rsid w:val="00086284"/>
    <w:rsid w:val="00086559"/>
    <w:rsid w:val="00091764"/>
    <w:rsid w:val="00092626"/>
    <w:rsid w:val="00093DB2"/>
    <w:rsid w:val="000A0648"/>
    <w:rsid w:val="000A29D1"/>
    <w:rsid w:val="000A33E2"/>
    <w:rsid w:val="000A3974"/>
    <w:rsid w:val="000B2642"/>
    <w:rsid w:val="000B474D"/>
    <w:rsid w:val="000B4B03"/>
    <w:rsid w:val="000B4D81"/>
    <w:rsid w:val="000C3961"/>
    <w:rsid w:val="000D6C98"/>
    <w:rsid w:val="000E0DD8"/>
    <w:rsid w:val="000E1322"/>
    <w:rsid w:val="000E71B7"/>
    <w:rsid w:val="000F2BC3"/>
    <w:rsid w:val="000F49F7"/>
    <w:rsid w:val="000F4AB5"/>
    <w:rsid w:val="000F5112"/>
    <w:rsid w:val="0010031B"/>
    <w:rsid w:val="00100727"/>
    <w:rsid w:val="00100D6B"/>
    <w:rsid w:val="001035F2"/>
    <w:rsid w:val="001055C2"/>
    <w:rsid w:val="00106267"/>
    <w:rsid w:val="00110C6F"/>
    <w:rsid w:val="00115479"/>
    <w:rsid w:val="0011660C"/>
    <w:rsid w:val="00116DBE"/>
    <w:rsid w:val="00117113"/>
    <w:rsid w:val="00117E40"/>
    <w:rsid w:val="00121464"/>
    <w:rsid w:val="001263D8"/>
    <w:rsid w:val="00130972"/>
    <w:rsid w:val="001367D9"/>
    <w:rsid w:val="00137BED"/>
    <w:rsid w:val="00140B10"/>
    <w:rsid w:val="00141645"/>
    <w:rsid w:val="0014504F"/>
    <w:rsid w:val="00145FA7"/>
    <w:rsid w:val="0014710B"/>
    <w:rsid w:val="00150717"/>
    <w:rsid w:val="001531A2"/>
    <w:rsid w:val="00154AE1"/>
    <w:rsid w:val="001615BF"/>
    <w:rsid w:val="001642E2"/>
    <w:rsid w:val="00167E9F"/>
    <w:rsid w:val="0018570C"/>
    <w:rsid w:val="00193E1F"/>
    <w:rsid w:val="001A0D82"/>
    <w:rsid w:val="001A1440"/>
    <w:rsid w:val="001A6136"/>
    <w:rsid w:val="001A67F9"/>
    <w:rsid w:val="001B08C6"/>
    <w:rsid w:val="001B15B3"/>
    <w:rsid w:val="001B3250"/>
    <w:rsid w:val="001B3602"/>
    <w:rsid w:val="001B6FE4"/>
    <w:rsid w:val="001C6AB8"/>
    <w:rsid w:val="001C751F"/>
    <w:rsid w:val="001D4EB2"/>
    <w:rsid w:val="001D586E"/>
    <w:rsid w:val="001E1AD9"/>
    <w:rsid w:val="001E4363"/>
    <w:rsid w:val="001E48CF"/>
    <w:rsid w:val="001E5A75"/>
    <w:rsid w:val="001E6D74"/>
    <w:rsid w:val="001F086D"/>
    <w:rsid w:val="00201AF4"/>
    <w:rsid w:val="00202461"/>
    <w:rsid w:val="00207314"/>
    <w:rsid w:val="002126A2"/>
    <w:rsid w:val="00217298"/>
    <w:rsid w:val="002172D7"/>
    <w:rsid w:val="002179E7"/>
    <w:rsid w:val="00223A1D"/>
    <w:rsid w:val="0022439D"/>
    <w:rsid w:val="00224EE5"/>
    <w:rsid w:val="00226FDC"/>
    <w:rsid w:val="002309F1"/>
    <w:rsid w:val="00235D71"/>
    <w:rsid w:val="00236988"/>
    <w:rsid w:val="0023766E"/>
    <w:rsid w:val="00237DCC"/>
    <w:rsid w:val="0024077A"/>
    <w:rsid w:val="0024227C"/>
    <w:rsid w:val="002476D5"/>
    <w:rsid w:val="002529B8"/>
    <w:rsid w:val="002628CF"/>
    <w:rsid w:val="00265204"/>
    <w:rsid w:val="00266C5A"/>
    <w:rsid w:val="00267341"/>
    <w:rsid w:val="00270E7B"/>
    <w:rsid w:val="002751A9"/>
    <w:rsid w:val="00292005"/>
    <w:rsid w:val="002939F2"/>
    <w:rsid w:val="00295D44"/>
    <w:rsid w:val="00296954"/>
    <w:rsid w:val="002A1725"/>
    <w:rsid w:val="002B1056"/>
    <w:rsid w:val="002B3C16"/>
    <w:rsid w:val="002B5211"/>
    <w:rsid w:val="002C688D"/>
    <w:rsid w:val="002E0826"/>
    <w:rsid w:val="002E1D2A"/>
    <w:rsid w:val="002E4136"/>
    <w:rsid w:val="002E549A"/>
    <w:rsid w:val="002E604C"/>
    <w:rsid w:val="002F2820"/>
    <w:rsid w:val="002F2CA8"/>
    <w:rsid w:val="002F6070"/>
    <w:rsid w:val="00310F67"/>
    <w:rsid w:val="0031246B"/>
    <w:rsid w:val="00312D26"/>
    <w:rsid w:val="00320485"/>
    <w:rsid w:val="00330F7E"/>
    <w:rsid w:val="003316D0"/>
    <w:rsid w:val="00336D31"/>
    <w:rsid w:val="00336DF6"/>
    <w:rsid w:val="003631BB"/>
    <w:rsid w:val="003655AE"/>
    <w:rsid w:val="00366468"/>
    <w:rsid w:val="003670DB"/>
    <w:rsid w:val="00370D05"/>
    <w:rsid w:val="00373432"/>
    <w:rsid w:val="00373F6A"/>
    <w:rsid w:val="00377A05"/>
    <w:rsid w:val="00381208"/>
    <w:rsid w:val="00381DC9"/>
    <w:rsid w:val="00395068"/>
    <w:rsid w:val="0039550F"/>
    <w:rsid w:val="003A3607"/>
    <w:rsid w:val="003B469F"/>
    <w:rsid w:val="003B5021"/>
    <w:rsid w:val="003B7AF7"/>
    <w:rsid w:val="003C680D"/>
    <w:rsid w:val="003C6F25"/>
    <w:rsid w:val="003C727C"/>
    <w:rsid w:val="003D0005"/>
    <w:rsid w:val="003D0F03"/>
    <w:rsid w:val="003D3634"/>
    <w:rsid w:val="003D5474"/>
    <w:rsid w:val="003D632F"/>
    <w:rsid w:val="003E450C"/>
    <w:rsid w:val="003F0F6D"/>
    <w:rsid w:val="00400BFC"/>
    <w:rsid w:val="00403852"/>
    <w:rsid w:val="00404A4D"/>
    <w:rsid w:val="00407969"/>
    <w:rsid w:val="00411092"/>
    <w:rsid w:val="0041303E"/>
    <w:rsid w:val="00413A1B"/>
    <w:rsid w:val="00416428"/>
    <w:rsid w:val="00422DA6"/>
    <w:rsid w:val="0042358E"/>
    <w:rsid w:val="004243A3"/>
    <w:rsid w:val="0043064A"/>
    <w:rsid w:val="00440C7B"/>
    <w:rsid w:val="00442174"/>
    <w:rsid w:val="0044307F"/>
    <w:rsid w:val="00446ADC"/>
    <w:rsid w:val="00447980"/>
    <w:rsid w:val="00451475"/>
    <w:rsid w:val="00456087"/>
    <w:rsid w:val="00456385"/>
    <w:rsid w:val="0045775F"/>
    <w:rsid w:val="00457BDA"/>
    <w:rsid w:val="00461EF3"/>
    <w:rsid w:val="00464857"/>
    <w:rsid w:val="00465344"/>
    <w:rsid w:val="0046545C"/>
    <w:rsid w:val="004711EB"/>
    <w:rsid w:val="004804B3"/>
    <w:rsid w:val="004831A6"/>
    <w:rsid w:val="00483DAF"/>
    <w:rsid w:val="00486F72"/>
    <w:rsid w:val="004B4F46"/>
    <w:rsid w:val="004B6052"/>
    <w:rsid w:val="004C56A1"/>
    <w:rsid w:val="004C616F"/>
    <w:rsid w:val="004E0A1A"/>
    <w:rsid w:val="004E1FC4"/>
    <w:rsid w:val="004E28BC"/>
    <w:rsid w:val="004E4ED8"/>
    <w:rsid w:val="004E54EA"/>
    <w:rsid w:val="004E5797"/>
    <w:rsid w:val="004F31F7"/>
    <w:rsid w:val="00502EC1"/>
    <w:rsid w:val="00504DD0"/>
    <w:rsid w:val="00506287"/>
    <w:rsid w:val="00507402"/>
    <w:rsid w:val="005132D6"/>
    <w:rsid w:val="005142A0"/>
    <w:rsid w:val="00521422"/>
    <w:rsid w:val="00531388"/>
    <w:rsid w:val="00533D65"/>
    <w:rsid w:val="00551EB2"/>
    <w:rsid w:val="005525D0"/>
    <w:rsid w:val="00552BA0"/>
    <w:rsid w:val="00552DA5"/>
    <w:rsid w:val="0057023A"/>
    <w:rsid w:val="00584EDC"/>
    <w:rsid w:val="00585DAF"/>
    <w:rsid w:val="00593188"/>
    <w:rsid w:val="0059359B"/>
    <w:rsid w:val="0059605E"/>
    <w:rsid w:val="00596C69"/>
    <w:rsid w:val="005A0769"/>
    <w:rsid w:val="005A0E9C"/>
    <w:rsid w:val="005A3CF2"/>
    <w:rsid w:val="005B5F88"/>
    <w:rsid w:val="005C2E0D"/>
    <w:rsid w:val="005C597F"/>
    <w:rsid w:val="005C5D1D"/>
    <w:rsid w:val="005D70C8"/>
    <w:rsid w:val="005D7340"/>
    <w:rsid w:val="005D75E4"/>
    <w:rsid w:val="005E1401"/>
    <w:rsid w:val="005E35C1"/>
    <w:rsid w:val="005E5019"/>
    <w:rsid w:val="005F1B57"/>
    <w:rsid w:val="005F4D49"/>
    <w:rsid w:val="005F4E94"/>
    <w:rsid w:val="005F6C96"/>
    <w:rsid w:val="00601CA1"/>
    <w:rsid w:val="00603B39"/>
    <w:rsid w:val="0060541D"/>
    <w:rsid w:val="00605555"/>
    <w:rsid w:val="00607578"/>
    <w:rsid w:val="00607E08"/>
    <w:rsid w:val="00613117"/>
    <w:rsid w:val="006169AA"/>
    <w:rsid w:val="00622656"/>
    <w:rsid w:val="006232CF"/>
    <w:rsid w:val="0062690C"/>
    <w:rsid w:val="00626C52"/>
    <w:rsid w:val="0063222E"/>
    <w:rsid w:val="00632851"/>
    <w:rsid w:val="00634872"/>
    <w:rsid w:val="006426E4"/>
    <w:rsid w:val="006717D9"/>
    <w:rsid w:val="00674824"/>
    <w:rsid w:val="00675818"/>
    <w:rsid w:val="00681F33"/>
    <w:rsid w:val="0068690D"/>
    <w:rsid w:val="00691C72"/>
    <w:rsid w:val="006923CD"/>
    <w:rsid w:val="006938BC"/>
    <w:rsid w:val="00694566"/>
    <w:rsid w:val="00696C1F"/>
    <w:rsid w:val="006A0A64"/>
    <w:rsid w:val="006A2BEC"/>
    <w:rsid w:val="006A4618"/>
    <w:rsid w:val="006A57D0"/>
    <w:rsid w:val="006A60E8"/>
    <w:rsid w:val="006A6585"/>
    <w:rsid w:val="006A6994"/>
    <w:rsid w:val="006B0768"/>
    <w:rsid w:val="006B0868"/>
    <w:rsid w:val="006B33DF"/>
    <w:rsid w:val="006B3FE5"/>
    <w:rsid w:val="006C0452"/>
    <w:rsid w:val="006C47DC"/>
    <w:rsid w:val="006C4F8A"/>
    <w:rsid w:val="006C7193"/>
    <w:rsid w:val="006D48A4"/>
    <w:rsid w:val="006D64C9"/>
    <w:rsid w:val="006E1370"/>
    <w:rsid w:val="006E1844"/>
    <w:rsid w:val="00701D8E"/>
    <w:rsid w:val="00703FB6"/>
    <w:rsid w:val="00707DFB"/>
    <w:rsid w:val="00710479"/>
    <w:rsid w:val="0071190E"/>
    <w:rsid w:val="00711D5F"/>
    <w:rsid w:val="007150F0"/>
    <w:rsid w:val="0072126C"/>
    <w:rsid w:val="007213C8"/>
    <w:rsid w:val="00722413"/>
    <w:rsid w:val="00725892"/>
    <w:rsid w:val="00725ED3"/>
    <w:rsid w:val="007305F3"/>
    <w:rsid w:val="00731FEC"/>
    <w:rsid w:val="007326EF"/>
    <w:rsid w:val="00732A8B"/>
    <w:rsid w:val="007407FC"/>
    <w:rsid w:val="00751480"/>
    <w:rsid w:val="00752B3C"/>
    <w:rsid w:val="007542FA"/>
    <w:rsid w:val="00756C66"/>
    <w:rsid w:val="0075746E"/>
    <w:rsid w:val="00761999"/>
    <w:rsid w:val="007625AA"/>
    <w:rsid w:val="0076346A"/>
    <w:rsid w:val="00767AAB"/>
    <w:rsid w:val="00774236"/>
    <w:rsid w:val="00782AC3"/>
    <w:rsid w:val="00785AB5"/>
    <w:rsid w:val="00787229"/>
    <w:rsid w:val="007919E0"/>
    <w:rsid w:val="00793854"/>
    <w:rsid w:val="007941B3"/>
    <w:rsid w:val="007A1527"/>
    <w:rsid w:val="007A6213"/>
    <w:rsid w:val="007A63F1"/>
    <w:rsid w:val="007C054D"/>
    <w:rsid w:val="007C475F"/>
    <w:rsid w:val="007C552B"/>
    <w:rsid w:val="007D7BCA"/>
    <w:rsid w:val="007E1706"/>
    <w:rsid w:val="007E3337"/>
    <w:rsid w:val="007F4FC7"/>
    <w:rsid w:val="008115FC"/>
    <w:rsid w:val="0081761C"/>
    <w:rsid w:val="0082187F"/>
    <w:rsid w:val="00830A1E"/>
    <w:rsid w:val="008414B2"/>
    <w:rsid w:val="00843073"/>
    <w:rsid w:val="00844350"/>
    <w:rsid w:val="008523BA"/>
    <w:rsid w:val="00853F51"/>
    <w:rsid w:val="008575B9"/>
    <w:rsid w:val="00857CE8"/>
    <w:rsid w:val="0086131D"/>
    <w:rsid w:val="00863A44"/>
    <w:rsid w:val="00863BA0"/>
    <w:rsid w:val="00864236"/>
    <w:rsid w:val="00864B62"/>
    <w:rsid w:val="0086731D"/>
    <w:rsid w:val="00872776"/>
    <w:rsid w:val="00876B52"/>
    <w:rsid w:val="0087763B"/>
    <w:rsid w:val="008815CD"/>
    <w:rsid w:val="00883F1D"/>
    <w:rsid w:val="00884D6F"/>
    <w:rsid w:val="0089493C"/>
    <w:rsid w:val="00897597"/>
    <w:rsid w:val="008975FA"/>
    <w:rsid w:val="008A120B"/>
    <w:rsid w:val="008A2107"/>
    <w:rsid w:val="008A51A3"/>
    <w:rsid w:val="008A6171"/>
    <w:rsid w:val="008B1D76"/>
    <w:rsid w:val="008B565A"/>
    <w:rsid w:val="008C322B"/>
    <w:rsid w:val="008C46FC"/>
    <w:rsid w:val="008C5081"/>
    <w:rsid w:val="008D017A"/>
    <w:rsid w:val="008D07E6"/>
    <w:rsid w:val="008D3920"/>
    <w:rsid w:val="008D4CAF"/>
    <w:rsid w:val="008D6C47"/>
    <w:rsid w:val="008D7B1F"/>
    <w:rsid w:val="008E0CB6"/>
    <w:rsid w:val="008E37E6"/>
    <w:rsid w:val="008E7077"/>
    <w:rsid w:val="008E71EE"/>
    <w:rsid w:val="00907221"/>
    <w:rsid w:val="009104E6"/>
    <w:rsid w:val="009145EF"/>
    <w:rsid w:val="00923007"/>
    <w:rsid w:val="009251B9"/>
    <w:rsid w:val="0093126B"/>
    <w:rsid w:val="0093173F"/>
    <w:rsid w:val="0093302E"/>
    <w:rsid w:val="00933D88"/>
    <w:rsid w:val="00934728"/>
    <w:rsid w:val="0093560A"/>
    <w:rsid w:val="00941626"/>
    <w:rsid w:val="00944388"/>
    <w:rsid w:val="0094503C"/>
    <w:rsid w:val="00953851"/>
    <w:rsid w:val="00963AEA"/>
    <w:rsid w:val="00966870"/>
    <w:rsid w:val="009673F5"/>
    <w:rsid w:val="00973BB5"/>
    <w:rsid w:val="00974800"/>
    <w:rsid w:val="00975F2C"/>
    <w:rsid w:val="00977C10"/>
    <w:rsid w:val="00981670"/>
    <w:rsid w:val="0098169D"/>
    <w:rsid w:val="009851D7"/>
    <w:rsid w:val="00993DFE"/>
    <w:rsid w:val="0099452A"/>
    <w:rsid w:val="009970E9"/>
    <w:rsid w:val="009A06E0"/>
    <w:rsid w:val="009A2BE2"/>
    <w:rsid w:val="009A454B"/>
    <w:rsid w:val="009A52D9"/>
    <w:rsid w:val="009B084A"/>
    <w:rsid w:val="009B142D"/>
    <w:rsid w:val="009B41E9"/>
    <w:rsid w:val="009B75D8"/>
    <w:rsid w:val="009C00DD"/>
    <w:rsid w:val="009C328A"/>
    <w:rsid w:val="009C4F85"/>
    <w:rsid w:val="009D57B2"/>
    <w:rsid w:val="009D7039"/>
    <w:rsid w:val="009E5E04"/>
    <w:rsid w:val="00A0021B"/>
    <w:rsid w:val="00A04C8A"/>
    <w:rsid w:val="00A1193D"/>
    <w:rsid w:val="00A11944"/>
    <w:rsid w:val="00A13100"/>
    <w:rsid w:val="00A17BDB"/>
    <w:rsid w:val="00A21A69"/>
    <w:rsid w:val="00A22E16"/>
    <w:rsid w:val="00A235FB"/>
    <w:rsid w:val="00A26327"/>
    <w:rsid w:val="00A27FA5"/>
    <w:rsid w:val="00A30A86"/>
    <w:rsid w:val="00A30B9F"/>
    <w:rsid w:val="00A31332"/>
    <w:rsid w:val="00A43C3B"/>
    <w:rsid w:val="00A5450A"/>
    <w:rsid w:val="00A5680C"/>
    <w:rsid w:val="00A606B6"/>
    <w:rsid w:val="00A66D78"/>
    <w:rsid w:val="00A7032A"/>
    <w:rsid w:val="00A76AF2"/>
    <w:rsid w:val="00A76F3A"/>
    <w:rsid w:val="00A809C3"/>
    <w:rsid w:val="00A81CEA"/>
    <w:rsid w:val="00A84068"/>
    <w:rsid w:val="00A84B22"/>
    <w:rsid w:val="00A87E66"/>
    <w:rsid w:val="00A93FEC"/>
    <w:rsid w:val="00AA0362"/>
    <w:rsid w:val="00AA1D62"/>
    <w:rsid w:val="00AA2335"/>
    <w:rsid w:val="00AA6BAE"/>
    <w:rsid w:val="00AA6DF7"/>
    <w:rsid w:val="00AD5E88"/>
    <w:rsid w:val="00AE4704"/>
    <w:rsid w:val="00AE5117"/>
    <w:rsid w:val="00AE6C24"/>
    <w:rsid w:val="00AF0982"/>
    <w:rsid w:val="00AF644D"/>
    <w:rsid w:val="00AF755C"/>
    <w:rsid w:val="00AF75C1"/>
    <w:rsid w:val="00B00061"/>
    <w:rsid w:val="00B03B0D"/>
    <w:rsid w:val="00B03BFD"/>
    <w:rsid w:val="00B06324"/>
    <w:rsid w:val="00B11586"/>
    <w:rsid w:val="00B156CF"/>
    <w:rsid w:val="00B20FF5"/>
    <w:rsid w:val="00B35D74"/>
    <w:rsid w:val="00B3778C"/>
    <w:rsid w:val="00B43D5C"/>
    <w:rsid w:val="00B46304"/>
    <w:rsid w:val="00B46E21"/>
    <w:rsid w:val="00B507B3"/>
    <w:rsid w:val="00B53245"/>
    <w:rsid w:val="00B55793"/>
    <w:rsid w:val="00B56A22"/>
    <w:rsid w:val="00B56B8E"/>
    <w:rsid w:val="00B61AA1"/>
    <w:rsid w:val="00B61D49"/>
    <w:rsid w:val="00B64507"/>
    <w:rsid w:val="00B70900"/>
    <w:rsid w:val="00B81FB1"/>
    <w:rsid w:val="00B9057B"/>
    <w:rsid w:val="00B91F15"/>
    <w:rsid w:val="00B92906"/>
    <w:rsid w:val="00B92A6F"/>
    <w:rsid w:val="00B95D3C"/>
    <w:rsid w:val="00B96717"/>
    <w:rsid w:val="00BA2A27"/>
    <w:rsid w:val="00BB0173"/>
    <w:rsid w:val="00BB4221"/>
    <w:rsid w:val="00BB584D"/>
    <w:rsid w:val="00BB7A3A"/>
    <w:rsid w:val="00BC192E"/>
    <w:rsid w:val="00BC6B71"/>
    <w:rsid w:val="00BC7886"/>
    <w:rsid w:val="00BD1CEB"/>
    <w:rsid w:val="00BE0BE8"/>
    <w:rsid w:val="00BE35B0"/>
    <w:rsid w:val="00BE6172"/>
    <w:rsid w:val="00BE7A2E"/>
    <w:rsid w:val="00BF1295"/>
    <w:rsid w:val="00BF1AB8"/>
    <w:rsid w:val="00BF275A"/>
    <w:rsid w:val="00BF751F"/>
    <w:rsid w:val="00C0203A"/>
    <w:rsid w:val="00C06F0A"/>
    <w:rsid w:val="00C15D8E"/>
    <w:rsid w:val="00C2127C"/>
    <w:rsid w:val="00C22CB3"/>
    <w:rsid w:val="00C2467C"/>
    <w:rsid w:val="00C27563"/>
    <w:rsid w:val="00C30827"/>
    <w:rsid w:val="00C34304"/>
    <w:rsid w:val="00C415F9"/>
    <w:rsid w:val="00C42288"/>
    <w:rsid w:val="00C52B2D"/>
    <w:rsid w:val="00C541E9"/>
    <w:rsid w:val="00C5702D"/>
    <w:rsid w:val="00C61BC0"/>
    <w:rsid w:val="00C62645"/>
    <w:rsid w:val="00C62FDD"/>
    <w:rsid w:val="00C7046B"/>
    <w:rsid w:val="00C740E9"/>
    <w:rsid w:val="00C8065D"/>
    <w:rsid w:val="00C80F6E"/>
    <w:rsid w:val="00C903F3"/>
    <w:rsid w:val="00C942AE"/>
    <w:rsid w:val="00C9461A"/>
    <w:rsid w:val="00CA0108"/>
    <w:rsid w:val="00CA2357"/>
    <w:rsid w:val="00CB42D6"/>
    <w:rsid w:val="00CC53CB"/>
    <w:rsid w:val="00CC5A25"/>
    <w:rsid w:val="00CC74D7"/>
    <w:rsid w:val="00CD44C6"/>
    <w:rsid w:val="00CD75F7"/>
    <w:rsid w:val="00CE20CB"/>
    <w:rsid w:val="00CE2F72"/>
    <w:rsid w:val="00CE57AC"/>
    <w:rsid w:val="00CE64B5"/>
    <w:rsid w:val="00CF11E9"/>
    <w:rsid w:val="00CF1DA5"/>
    <w:rsid w:val="00CF1F86"/>
    <w:rsid w:val="00CF5379"/>
    <w:rsid w:val="00D02718"/>
    <w:rsid w:val="00D108B3"/>
    <w:rsid w:val="00D11AD5"/>
    <w:rsid w:val="00D12FE4"/>
    <w:rsid w:val="00D15376"/>
    <w:rsid w:val="00D21A06"/>
    <w:rsid w:val="00D22845"/>
    <w:rsid w:val="00D232BC"/>
    <w:rsid w:val="00D23391"/>
    <w:rsid w:val="00D31994"/>
    <w:rsid w:val="00D336B1"/>
    <w:rsid w:val="00D4190E"/>
    <w:rsid w:val="00D42DD2"/>
    <w:rsid w:val="00D457F2"/>
    <w:rsid w:val="00D46E78"/>
    <w:rsid w:val="00D557AD"/>
    <w:rsid w:val="00D61A4C"/>
    <w:rsid w:val="00D64998"/>
    <w:rsid w:val="00DA0819"/>
    <w:rsid w:val="00DA10C8"/>
    <w:rsid w:val="00DB0A63"/>
    <w:rsid w:val="00DC6DD5"/>
    <w:rsid w:val="00DC71BC"/>
    <w:rsid w:val="00DD24D8"/>
    <w:rsid w:val="00DD2B57"/>
    <w:rsid w:val="00DD4C65"/>
    <w:rsid w:val="00DE0A22"/>
    <w:rsid w:val="00DE0DF9"/>
    <w:rsid w:val="00DE289D"/>
    <w:rsid w:val="00DE3FF8"/>
    <w:rsid w:val="00DE5C8C"/>
    <w:rsid w:val="00DE6755"/>
    <w:rsid w:val="00DF5BED"/>
    <w:rsid w:val="00E00775"/>
    <w:rsid w:val="00E01EF7"/>
    <w:rsid w:val="00E04FA5"/>
    <w:rsid w:val="00E0716F"/>
    <w:rsid w:val="00E13063"/>
    <w:rsid w:val="00E136A0"/>
    <w:rsid w:val="00E15731"/>
    <w:rsid w:val="00E15FBD"/>
    <w:rsid w:val="00E16C74"/>
    <w:rsid w:val="00E26BD9"/>
    <w:rsid w:val="00E308F1"/>
    <w:rsid w:val="00E31391"/>
    <w:rsid w:val="00E33043"/>
    <w:rsid w:val="00E34CC8"/>
    <w:rsid w:val="00E37076"/>
    <w:rsid w:val="00E412AE"/>
    <w:rsid w:val="00E43DB2"/>
    <w:rsid w:val="00E45BCF"/>
    <w:rsid w:val="00E46724"/>
    <w:rsid w:val="00E5291E"/>
    <w:rsid w:val="00E533F4"/>
    <w:rsid w:val="00E53973"/>
    <w:rsid w:val="00E54B9C"/>
    <w:rsid w:val="00E55561"/>
    <w:rsid w:val="00E563B1"/>
    <w:rsid w:val="00E56D34"/>
    <w:rsid w:val="00E62FCE"/>
    <w:rsid w:val="00E67497"/>
    <w:rsid w:val="00E7464A"/>
    <w:rsid w:val="00E772C3"/>
    <w:rsid w:val="00E84912"/>
    <w:rsid w:val="00E879ED"/>
    <w:rsid w:val="00E912ED"/>
    <w:rsid w:val="00E93C6C"/>
    <w:rsid w:val="00E95FF4"/>
    <w:rsid w:val="00EA2358"/>
    <w:rsid w:val="00EA2688"/>
    <w:rsid w:val="00EA3751"/>
    <w:rsid w:val="00EA5B30"/>
    <w:rsid w:val="00EB139B"/>
    <w:rsid w:val="00EC5DA8"/>
    <w:rsid w:val="00EC6697"/>
    <w:rsid w:val="00ED0F67"/>
    <w:rsid w:val="00ED7130"/>
    <w:rsid w:val="00EE13D6"/>
    <w:rsid w:val="00EF2CD2"/>
    <w:rsid w:val="00EF39D8"/>
    <w:rsid w:val="00EF5DCF"/>
    <w:rsid w:val="00EF7C9E"/>
    <w:rsid w:val="00F06696"/>
    <w:rsid w:val="00F13F2D"/>
    <w:rsid w:val="00F16B56"/>
    <w:rsid w:val="00F267EF"/>
    <w:rsid w:val="00F33BDE"/>
    <w:rsid w:val="00F34089"/>
    <w:rsid w:val="00F35442"/>
    <w:rsid w:val="00F44C4D"/>
    <w:rsid w:val="00F472E5"/>
    <w:rsid w:val="00F50729"/>
    <w:rsid w:val="00F50C30"/>
    <w:rsid w:val="00F51925"/>
    <w:rsid w:val="00F53FC4"/>
    <w:rsid w:val="00F80740"/>
    <w:rsid w:val="00F8295B"/>
    <w:rsid w:val="00F84821"/>
    <w:rsid w:val="00F84A2B"/>
    <w:rsid w:val="00F85703"/>
    <w:rsid w:val="00F92B4F"/>
    <w:rsid w:val="00F93A45"/>
    <w:rsid w:val="00F969B0"/>
    <w:rsid w:val="00F9747F"/>
    <w:rsid w:val="00FA1E43"/>
    <w:rsid w:val="00FA5F98"/>
    <w:rsid w:val="00FA7DE3"/>
    <w:rsid w:val="00FB6101"/>
    <w:rsid w:val="00FB68FF"/>
    <w:rsid w:val="00FB7924"/>
    <w:rsid w:val="00FC7ABF"/>
    <w:rsid w:val="00FD0A24"/>
    <w:rsid w:val="00FD5082"/>
    <w:rsid w:val="00FE2094"/>
    <w:rsid w:val="00FE4E9F"/>
    <w:rsid w:val="00FF0852"/>
    <w:rsid w:val="00FF25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232BB"/>
  <w15:chartTrackingRefBased/>
  <w15:docId w15:val="{C431CC35-DEC4-4988-B786-522362B02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pPr>
    <w:rPr>
      <w:sz w:val="22"/>
      <w:szCs w:val="24"/>
    </w:rPr>
  </w:style>
  <w:style w:type="paragraph" w:styleId="Ttulo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before="240" w:after="60"/>
      <w:outlineLvl w:val="3"/>
    </w:pPr>
    <w:rPr>
      <w:b/>
      <w:bCs/>
      <w:sz w:val="28"/>
      <w:szCs w:val="28"/>
    </w:rPr>
  </w:style>
  <w:style w:type="paragraph" w:styleId="Ttulo5">
    <w:name w:val="heading 5"/>
    <w:basedOn w:val="Normal"/>
    <w:next w:val="Normal"/>
    <w:qFormat/>
    <w:pPr>
      <w:numPr>
        <w:ilvl w:val="4"/>
        <w:numId w:val="1"/>
      </w:numPr>
      <w:spacing w:before="240" w:after="60"/>
      <w:outlineLvl w:val="4"/>
    </w:pPr>
    <w:rPr>
      <w:b/>
      <w:bCs/>
      <w:i/>
      <w:iCs/>
      <w:sz w:val="26"/>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tulo">
    <w:name w:val="Title"/>
    <w:basedOn w:val="Normal"/>
    <w:qFormat/>
    <w:pPr>
      <w:jc w:val="center"/>
    </w:pPr>
    <w:rPr>
      <w:sz w:val="32"/>
    </w:rPr>
  </w:style>
  <w:style w:type="paragraph" w:styleId="TDC1">
    <w:name w:val="toc 1"/>
    <w:basedOn w:val="Normal"/>
    <w:next w:val="Normal"/>
    <w:autoRedefine/>
    <w:uiPriority w:val="39"/>
    <w:pPr>
      <w:spacing w:before="360" w:after="360"/>
    </w:pPr>
    <w:rPr>
      <w:b/>
      <w:bCs/>
      <w:caps/>
      <w:szCs w:val="26"/>
      <w:u w:val="single"/>
    </w:rPr>
  </w:style>
  <w:style w:type="paragraph" w:styleId="TDC2">
    <w:name w:val="toc 2"/>
    <w:basedOn w:val="Normal"/>
    <w:next w:val="Normal"/>
    <w:autoRedefine/>
    <w:uiPriority w:val="39"/>
    <w:pPr>
      <w:spacing w:before="0"/>
    </w:pPr>
    <w:rPr>
      <w:b/>
      <w:bCs/>
      <w:smallCaps/>
      <w:szCs w:val="26"/>
    </w:rPr>
  </w:style>
  <w:style w:type="paragraph" w:styleId="TDC3">
    <w:name w:val="toc 3"/>
    <w:basedOn w:val="Normal"/>
    <w:next w:val="Normal"/>
    <w:autoRedefine/>
    <w:uiPriority w:val="39"/>
    <w:pPr>
      <w:spacing w:before="0"/>
    </w:pPr>
    <w:rPr>
      <w:smallCaps/>
      <w:szCs w:val="26"/>
    </w:rPr>
  </w:style>
  <w:style w:type="paragraph" w:styleId="TDC4">
    <w:name w:val="toc 4"/>
    <w:basedOn w:val="Normal"/>
    <w:next w:val="Normal"/>
    <w:autoRedefine/>
    <w:uiPriority w:val="39"/>
    <w:pPr>
      <w:spacing w:before="0"/>
    </w:pPr>
    <w:rPr>
      <w:szCs w:val="26"/>
    </w:rPr>
  </w:style>
  <w:style w:type="paragraph" w:styleId="TDC5">
    <w:name w:val="toc 5"/>
    <w:basedOn w:val="Normal"/>
    <w:next w:val="Normal"/>
    <w:autoRedefine/>
    <w:semiHidden/>
    <w:pPr>
      <w:spacing w:before="0"/>
    </w:pPr>
    <w:rPr>
      <w:szCs w:val="26"/>
    </w:rPr>
  </w:style>
  <w:style w:type="paragraph" w:styleId="TDC6">
    <w:name w:val="toc 6"/>
    <w:basedOn w:val="Normal"/>
    <w:next w:val="Normal"/>
    <w:autoRedefine/>
    <w:semiHidden/>
    <w:pPr>
      <w:spacing w:before="0"/>
    </w:pPr>
    <w:rPr>
      <w:szCs w:val="26"/>
    </w:rPr>
  </w:style>
  <w:style w:type="paragraph" w:styleId="TDC7">
    <w:name w:val="toc 7"/>
    <w:basedOn w:val="Normal"/>
    <w:next w:val="Normal"/>
    <w:autoRedefine/>
    <w:semiHidden/>
    <w:pPr>
      <w:spacing w:before="0"/>
    </w:pPr>
    <w:rPr>
      <w:szCs w:val="26"/>
    </w:rPr>
  </w:style>
  <w:style w:type="paragraph" w:styleId="TDC8">
    <w:name w:val="toc 8"/>
    <w:basedOn w:val="Normal"/>
    <w:next w:val="Normal"/>
    <w:autoRedefine/>
    <w:semiHidden/>
    <w:pPr>
      <w:spacing w:before="0"/>
    </w:pPr>
    <w:rPr>
      <w:szCs w:val="26"/>
    </w:rPr>
  </w:style>
  <w:style w:type="paragraph" w:styleId="TDC9">
    <w:name w:val="toc 9"/>
    <w:basedOn w:val="Normal"/>
    <w:next w:val="Normal"/>
    <w:autoRedefine/>
    <w:semiHidden/>
    <w:pPr>
      <w:spacing w:before="0"/>
    </w:pPr>
    <w:rPr>
      <w:szCs w:val="26"/>
    </w:rPr>
  </w:style>
  <w:style w:type="character" w:styleId="Hipervnculo">
    <w:name w:val="Hyperlink"/>
    <w:uiPriority w:val="99"/>
    <w:rPr>
      <w:color w:val="0000FF"/>
      <w:u w:val="single"/>
    </w:rPr>
  </w:style>
  <w:style w:type="character" w:customStyle="1" w:styleId="Textoennegrita1">
    <w:name w:val="Texto en negrita1"/>
    <w:rPr>
      <w:b/>
    </w:rPr>
  </w:style>
  <w:style w:type="paragraph" w:styleId="Textoindependiente">
    <w:name w:val="Body Text"/>
    <w:basedOn w:val="Normal"/>
    <w:rPr>
      <w:sz w:val="28"/>
      <w:lang w:val="es-ES_tradnl"/>
    </w:rPr>
  </w:style>
  <w:style w:type="paragraph" w:styleId="NormalWeb">
    <w:name w:val="Normal (Web)"/>
    <w:basedOn w:val="Normal"/>
    <w:uiPriority w:val="99"/>
    <w:pPr>
      <w:spacing w:before="100" w:beforeAutospacing="1" w:after="100" w:afterAutospacing="1"/>
    </w:pPr>
    <w:rPr>
      <w:color w:val="000099"/>
      <w:sz w:val="24"/>
    </w:rPr>
  </w:style>
  <w:style w:type="paragraph" w:styleId="Textoindependiente2">
    <w:name w:val="Body Text 2"/>
    <w:basedOn w:val="Normal"/>
    <w:pPr>
      <w:spacing w:before="0"/>
      <w:jc w:val="both"/>
    </w:p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rPr>
  </w:style>
  <w:style w:type="paragraph" w:styleId="Textoindependiente3">
    <w:name w:val="Body Text 3"/>
    <w:basedOn w:val="Normal"/>
    <w:pPr>
      <w:jc w:val="both"/>
    </w:pPr>
    <w:rPr>
      <w:rFonts w:ascii="Arial" w:hAnsi="Arial" w:cs="Arial"/>
      <w:sz w:val="20"/>
      <w:szCs w:val="20"/>
    </w:rPr>
  </w:style>
  <w:style w:type="character" w:styleId="nfasis">
    <w:name w:val="Emphasis"/>
    <w:qFormat/>
    <w:rsid w:val="00E879ED"/>
    <w:rPr>
      <w:i/>
      <w:iCs/>
    </w:rPr>
  </w:style>
  <w:style w:type="character" w:customStyle="1" w:styleId="goohl01">
    <w:name w:val="goohl01"/>
    <w:rsid w:val="00953851"/>
    <w:rPr>
      <w:color w:val="000000"/>
      <w:shd w:val="clear" w:color="auto" w:fill="FFFF66"/>
    </w:rPr>
  </w:style>
  <w:style w:type="paragraph" w:customStyle="1" w:styleId="Default">
    <w:name w:val="Default"/>
    <w:rsid w:val="00EF2CD2"/>
    <w:pPr>
      <w:autoSpaceDE w:val="0"/>
      <w:autoSpaceDN w:val="0"/>
      <w:adjustRightInd w:val="0"/>
    </w:pPr>
    <w:rPr>
      <w:rFonts w:ascii="Bookman Old Style" w:hAnsi="Bookman Old Style" w:cs="Bookman Old Style"/>
      <w:color w:val="000000"/>
      <w:sz w:val="24"/>
      <w:szCs w:val="24"/>
    </w:rPr>
  </w:style>
  <w:style w:type="paragraph" w:customStyle="1" w:styleId="Numerado">
    <w:name w:val="Numerado"/>
    <w:basedOn w:val="Default"/>
    <w:next w:val="Default"/>
    <w:rsid w:val="00EF2CD2"/>
    <w:pPr>
      <w:spacing w:after="120"/>
    </w:pPr>
    <w:rPr>
      <w:rFonts w:cs="Times New Roman"/>
      <w:color w:val="auto"/>
    </w:rPr>
  </w:style>
  <w:style w:type="paragraph" w:styleId="Textodeglobo">
    <w:name w:val="Balloon Text"/>
    <w:basedOn w:val="Normal"/>
    <w:semiHidden/>
    <w:rsid w:val="004804B3"/>
    <w:rPr>
      <w:rFonts w:ascii="Tahoma" w:hAnsi="Tahoma" w:cs="Tahoma"/>
      <w:sz w:val="16"/>
      <w:szCs w:val="16"/>
    </w:rPr>
  </w:style>
  <w:style w:type="character" w:styleId="Textoennegrita">
    <w:name w:val="Strong"/>
    <w:uiPriority w:val="22"/>
    <w:qFormat/>
    <w:rsid w:val="003F0F6D"/>
    <w:rPr>
      <w:b/>
      <w:bCs/>
    </w:rPr>
  </w:style>
  <w:style w:type="paragraph" w:customStyle="1" w:styleId="NormalWeb1">
    <w:name w:val="Normal (Web)1"/>
    <w:basedOn w:val="Normal"/>
    <w:rsid w:val="005C2E0D"/>
    <w:pPr>
      <w:spacing w:before="100" w:beforeAutospacing="1" w:after="100" w:afterAutospacing="1"/>
      <w:jc w:val="both"/>
    </w:pPr>
    <w:rPr>
      <w:sz w:val="24"/>
    </w:rPr>
  </w:style>
  <w:style w:type="paragraph" w:customStyle="1" w:styleId="Ttulo11">
    <w:name w:val="Título 11"/>
    <w:basedOn w:val="Normal"/>
    <w:rsid w:val="008B565A"/>
    <w:pPr>
      <w:spacing w:before="100" w:beforeAutospacing="1" w:after="100" w:afterAutospacing="1"/>
      <w:outlineLvl w:val="1"/>
    </w:pPr>
    <w:rPr>
      <w:b/>
      <w:bCs/>
      <w:kern w:val="36"/>
      <w:sz w:val="31"/>
      <w:szCs w:val="31"/>
    </w:rPr>
  </w:style>
  <w:style w:type="paragraph" w:customStyle="1" w:styleId="Ttulo32">
    <w:name w:val="Título 32"/>
    <w:basedOn w:val="Normal"/>
    <w:rsid w:val="002E549A"/>
    <w:pPr>
      <w:spacing w:before="75" w:after="75"/>
      <w:outlineLvl w:val="3"/>
    </w:pPr>
    <w:rPr>
      <w:rFonts w:ascii="Tahoma" w:hAnsi="Tahoma" w:cs="Tahoma"/>
      <w:b/>
      <w:bCs/>
      <w:color w:val="000000"/>
      <w:sz w:val="24"/>
    </w:rPr>
  </w:style>
  <w:style w:type="paragraph" w:customStyle="1" w:styleId="Parrafo2Vieta">
    <w:name w:val="Parrafo2_Viñeta"/>
    <w:basedOn w:val="Normal"/>
    <w:rsid w:val="00457BDA"/>
    <w:pPr>
      <w:numPr>
        <w:numId w:val="2"/>
      </w:numPr>
      <w:spacing w:after="120"/>
      <w:jc w:val="both"/>
    </w:pPr>
    <w:rPr>
      <w:rFonts w:ascii="Arial" w:hAnsi="Arial"/>
    </w:rPr>
  </w:style>
  <w:style w:type="paragraph" w:customStyle="1" w:styleId="Parrafo2">
    <w:name w:val="Parrafo2"/>
    <w:basedOn w:val="Normal"/>
    <w:rsid w:val="00457BDA"/>
    <w:pPr>
      <w:spacing w:after="120"/>
      <w:ind w:left="680"/>
      <w:jc w:val="both"/>
    </w:pPr>
    <w:rPr>
      <w:rFonts w:ascii="Arial" w:eastAsia="Arial Unicode MS" w:hAnsi="Arial"/>
    </w:rPr>
  </w:style>
  <w:style w:type="paragraph" w:customStyle="1" w:styleId="Parrafo3Vieta">
    <w:name w:val="Parrafo3_Viñeta"/>
    <w:basedOn w:val="Normal"/>
    <w:rsid w:val="00CF11E9"/>
    <w:pPr>
      <w:numPr>
        <w:numId w:val="3"/>
      </w:numPr>
      <w:spacing w:after="120"/>
      <w:jc w:val="both"/>
    </w:pPr>
    <w:rPr>
      <w:rFonts w:ascii="Arial" w:hAnsi="Arial"/>
    </w:rPr>
  </w:style>
  <w:style w:type="paragraph" w:customStyle="1" w:styleId="Pa11">
    <w:name w:val="Pa11"/>
    <w:basedOn w:val="Default"/>
    <w:next w:val="Default"/>
    <w:uiPriority w:val="99"/>
    <w:rsid w:val="004C56A1"/>
    <w:pPr>
      <w:spacing w:line="201" w:lineRule="atLeast"/>
    </w:pPr>
    <w:rPr>
      <w:rFonts w:ascii="Arial" w:hAnsi="Arial" w:cs="Arial"/>
      <w:color w:val="auto"/>
    </w:rPr>
  </w:style>
  <w:style w:type="paragraph" w:customStyle="1" w:styleId="Pa12">
    <w:name w:val="Pa12"/>
    <w:basedOn w:val="Default"/>
    <w:next w:val="Default"/>
    <w:uiPriority w:val="99"/>
    <w:rsid w:val="008414B2"/>
    <w:pPr>
      <w:spacing w:line="201" w:lineRule="atLeast"/>
    </w:pPr>
    <w:rPr>
      <w:rFonts w:ascii="Arial" w:hAnsi="Arial" w:cs="Arial"/>
      <w:color w:val="auto"/>
    </w:rPr>
  </w:style>
  <w:style w:type="paragraph" w:customStyle="1" w:styleId="Pa6">
    <w:name w:val="Pa6"/>
    <w:basedOn w:val="Default"/>
    <w:next w:val="Default"/>
    <w:uiPriority w:val="99"/>
    <w:rsid w:val="009251B9"/>
    <w:pPr>
      <w:spacing w:line="201" w:lineRule="atLeast"/>
    </w:pPr>
    <w:rPr>
      <w:rFonts w:ascii="Arial" w:hAnsi="Arial" w:cs="Arial"/>
      <w:color w:val="auto"/>
    </w:rPr>
  </w:style>
  <w:style w:type="paragraph" w:customStyle="1" w:styleId="Pa16">
    <w:name w:val="Pa16"/>
    <w:basedOn w:val="Default"/>
    <w:next w:val="Default"/>
    <w:uiPriority w:val="99"/>
    <w:rsid w:val="00092626"/>
    <w:pPr>
      <w:spacing w:line="201" w:lineRule="atLeast"/>
    </w:pPr>
    <w:rPr>
      <w:rFonts w:ascii="Arial" w:hAnsi="Arial" w:cs="Arial"/>
      <w:color w:val="auto"/>
    </w:rPr>
  </w:style>
  <w:style w:type="paragraph" w:customStyle="1" w:styleId="Pa9">
    <w:name w:val="Pa9"/>
    <w:basedOn w:val="Default"/>
    <w:next w:val="Default"/>
    <w:uiPriority w:val="99"/>
    <w:rsid w:val="00DD4C65"/>
    <w:pPr>
      <w:spacing w:line="201" w:lineRule="atLeast"/>
    </w:pPr>
    <w:rPr>
      <w:rFonts w:ascii="Arial"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265965">
      <w:bodyDiv w:val="1"/>
      <w:marLeft w:val="0"/>
      <w:marRight w:val="0"/>
      <w:marTop w:val="0"/>
      <w:marBottom w:val="0"/>
      <w:divBdr>
        <w:top w:val="none" w:sz="0" w:space="0" w:color="auto"/>
        <w:left w:val="none" w:sz="0" w:space="0" w:color="auto"/>
        <w:bottom w:val="none" w:sz="0" w:space="0" w:color="auto"/>
        <w:right w:val="none" w:sz="0" w:space="0" w:color="auto"/>
      </w:divBdr>
    </w:div>
    <w:div w:id="374158833">
      <w:bodyDiv w:val="1"/>
      <w:marLeft w:val="180"/>
      <w:marRight w:val="2100"/>
      <w:marTop w:val="3255"/>
      <w:marBottom w:val="525"/>
      <w:divBdr>
        <w:top w:val="none" w:sz="0" w:space="0" w:color="auto"/>
        <w:left w:val="none" w:sz="0" w:space="0" w:color="auto"/>
        <w:bottom w:val="none" w:sz="0" w:space="0" w:color="auto"/>
        <w:right w:val="none" w:sz="0" w:space="0" w:color="auto"/>
      </w:divBdr>
    </w:div>
    <w:div w:id="374474019">
      <w:bodyDiv w:val="1"/>
      <w:marLeft w:val="180"/>
      <w:marRight w:val="2100"/>
      <w:marTop w:val="3255"/>
      <w:marBottom w:val="525"/>
      <w:divBdr>
        <w:top w:val="none" w:sz="0" w:space="0" w:color="auto"/>
        <w:left w:val="none" w:sz="0" w:space="0" w:color="auto"/>
        <w:bottom w:val="none" w:sz="0" w:space="0" w:color="auto"/>
        <w:right w:val="none" w:sz="0" w:space="0" w:color="auto"/>
      </w:divBdr>
    </w:div>
    <w:div w:id="388116135">
      <w:bodyDiv w:val="1"/>
      <w:marLeft w:val="0"/>
      <w:marRight w:val="0"/>
      <w:marTop w:val="0"/>
      <w:marBottom w:val="0"/>
      <w:divBdr>
        <w:top w:val="none" w:sz="0" w:space="0" w:color="auto"/>
        <w:left w:val="none" w:sz="0" w:space="0" w:color="auto"/>
        <w:bottom w:val="none" w:sz="0" w:space="0" w:color="auto"/>
        <w:right w:val="none" w:sz="0" w:space="0" w:color="auto"/>
      </w:divBdr>
      <w:divsChild>
        <w:div w:id="740180056">
          <w:marLeft w:val="0"/>
          <w:marRight w:val="0"/>
          <w:marTop w:val="0"/>
          <w:marBottom w:val="0"/>
          <w:divBdr>
            <w:top w:val="none" w:sz="0" w:space="0" w:color="auto"/>
            <w:left w:val="none" w:sz="0" w:space="0" w:color="auto"/>
            <w:bottom w:val="none" w:sz="0" w:space="0" w:color="auto"/>
            <w:right w:val="none" w:sz="0" w:space="0" w:color="auto"/>
          </w:divBdr>
          <w:divsChild>
            <w:div w:id="1027633661">
              <w:marLeft w:val="375"/>
              <w:marRight w:val="0"/>
              <w:marTop w:val="0"/>
              <w:marBottom w:val="0"/>
              <w:divBdr>
                <w:top w:val="none" w:sz="0" w:space="0" w:color="auto"/>
                <w:left w:val="none" w:sz="0" w:space="0" w:color="auto"/>
                <w:bottom w:val="none" w:sz="0" w:space="0" w:color="auto"/>
                <w:right w:val="none" w:sz="0" w:space="0" w:color="auto"/>
              </w:divBdr>
              <w:divsChild>
                <w:div w:id="5473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75580">
      <w:bodyDiv w:val="1"/>
      <w:marLeft w:val="180"/>
      <w:marRight w:val="2100"/>
      <w:marTop w:val="3255"/>
      <w:marBottom w:val="525"/>
      <w:divBdr>
        <w:top w:val="none" w:sz="0" w:space="0" w:color="auto"/>
        <w:left w:val="none" w:sz="0" w:space="0" w:color="auto"/>
        <w:bottom w:val="none" w:sz="0" w:space="0" w:color="auto"/>
        <w:right w:val="none" w:sz="0" w:space="0" w:color="auto"/>
      </w:divBdr>
    </w:div>
    <w:div w:id="464547232">
      <w:bodyDiv w:val="1"/>
      <w:marLeft w:val="0"/>
      <w:marRight w:val="0"/>
      <w:marTop w:val="0"/>
      <w:marBottom w:val="0"/>
      <w:divBdr>
        <w:top w:val="none" w:sz="0" w:space="0" w:color="auto"/>
        <w:left w:val="none" w:sz="0" w:space="0" w:color="auto"/>
        <w:bottom w:val="none" w:sz="0" w:space="0" w:color="auto"/>
        <w:right w:val="none" w:sz="0" w:space="0" w:color="auto"/>
      </w:divBdr>
    </w:div>
    <w:div w:id="490873042">
      <w:bodyDiv w:val="1"/>
      <w:marLeft w:val="180"/>
      <w:marRight w:val="2100"/>
      <w:marTop w:val="3255"/>
      <w:marBottom w:val="525"/>
      <w:divBdr>
        <w:top w:val="none" w:sz="0" w:space="0" w:color="auto"/>
        <w:left w:val="none" w:sz="0" w:space="0" w:color="auto"/>
        <w:bottom w:val="none" w:sz="0" w:space="0" w:color="auto"/>
        <w:right w:val="none" w:sz="0" w:space="0" w:color="auto"/>
      </w:divBdr>
    </w:div>
    <w:div w:id="534536900">
      <w:bodyDiv w:val="1"/>
      <w:marLeft w:val="0"/>
      <w:marRight w:val="0"/>
      <w:marTop w:val="0"/>
      <w:marBottom w:val="0"/>
      <w:divBdr>
        <w:top w:val="none" w:sz="0" w:space="0" w:color="auto"/>
        <w:left w:val="none" w:sz="0" w:space="0" w:color="auto"/>
        <w:bottom w:val="none" w:sz="0" w:space="0" w:color="auto"/>
        <w:right w:val="none" w:sz="0" w:space="0" w:color="auto"/>
      </w:divBdr>
      <w:divsChild>
        <w:div w:id="1311179633">
          <w:marLeft w:val="0"/>
          <w:marRight w:val="0"/>
          <w:marTop w:val="0"/>
          <w:marBottom w:val="0"/>
          <w:divBdr>
            <w:top w:val="none" w:sz="0" w:space="0" w:color="auto"/>
            <w:left w:val="none" w:sz="0" w:space="0" w:color="auto"/>
            <w:bottom w:val="none" w:sz="0" w:space="0" w:color="auto"/>
            <w:right w:val="none" w:sz="0" w:space="0" w:color="auto"/>
          </w:divBdr>
          <w:divsChild>
            <w:div w:id="1826120923">
              <w:marLeft w:val="375"/>
              <w:marRight w:val="0"/>
              <w:marTop w:val="0"/>
              <w:marBottom w:val="0"/>
              <w:divBdr>
                <w:top w:val="none" w:sz="0" w:space="0" w:color="auto"/>
                <w:left w:val="none" w:sz="0" w:space="0" w:color="auto"/>
                <w:bottom w:val="none" w:sz="0" w:space="0" w:color="auto"/>
                <w:right w:val="none" w:sz="0" w:space="0" w:color="auto"/>
              </w:divBdr>
              <w:divsChild>
                <w:div w:id="20108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542733">
      <w:bodyDiv w:val="1"/>
      <w:marLeft w:val="0"/>
      <w:marRight w:val="0"/>
      <w:marTop w:val="0"/>
      <w:marBottom w:val="0"/>
      <w:divBdr>
        <w:top w:val="none" w:sz="0" w:space="0" w:color="auto"/>
        <w:left w:val="none" w:sz="0" w:space="0" w:color="auto"/>
        <w:bottom w:val="none" w:sz="0" w:space="0" w:color="auto"/>
        <w:right w:val="none" w:sz="0" w:space="0" w:color="auto"/>
      </w:divBdr>
    </w:div>
    <w:div w:id="620455209">
      <w:bodyDiv w:val="1"/>
      <w:marLeft w:val="0"/>
      <w:marRight w:val="0"/>
      <w:marTop w:val="0"/>
      <w:marBottom w:val="0"/>
      <w:divBdr>
        <w:top w:val="none" w:sz="0" w:space="0" w:color="auto"/>
        <w:left w:val="none" w:sz="0" w:space="0" w:color="auto"/>
        <w:bottom w:val="none" w:sz="0" w:space="0" w:color="auto"/>
        <w:right w:val="none" w:sz="0" w:space="0" w:color="auto"/>
      </w:divBdr>
      <w:divsChild>
        <w:div w:id="1652248059">
          <w:marLeft w:val="0"/>
          <w:marRight w:val="0"/>
          <w:marTop w:val="0"/>
          <w:marBottom w:val="0"/>
          <w:divBdr>
            <w:top w:val="none" w:sz="0" w:space="0" w:color="auto"/>
            <w:left w:val="none" w:sz="0" w:space="0" w:color="auto"/>
            <w:bottom w:val="none" w:sz="0" w:space="0" w:color="auto"/>
            <w:right w:val="none" w:sz="0" w:space="0" w:color="auto"/>
          </w:divBdr>
          <w:divsChild>
            <w:div w:id="1809401069">
              <w:marLeft w:val="375"/>
              <w:marRight w:val="0"/>
              <w:marTop w:val="0"/>
              <w:marBottom w:val="0"/>
              <w:divBdr>
                <w:top w:val="none" w:sz="0" w:space="0" w:color="auto"/>
                <w:left w:val="none" w:sz="0" w:space="0" w:color="auto"/>
                <w:bottom w:val="none" w:sz="0" w:space="0" w:color="auto"/>
                <w:right w:val="none" w:sz="0" w:space="0" w:color="auto"/>
              </w:divBdr>
              <w:divsChild>
                <w:div w:id="14809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40781">
      <w:bodyDiv w:val="1"/>
      <w:marLeft w:val="0"/>
      <w:marRight w:val="0"/>
      <w:marTop w:val="0"/>
      <w:marBottom w:val="0"/>
      <w:divBdr>
        <w:top w:val="none" w:sz="0" w:space="0" w:color="auto"/>
        <w:left w:val="none" w:sz="0" w:space="0" w:color="auto"/>
        <w:bottom w:val="none" w:sz="0" w:space="0" w:color="auto"/>
        <w:right w:val="none" w:sz="0" w:space="0" w:color="auto"/>
      </w:divBdr>
    </w:div>
    <w:div w:id="809442006">
      <w:bodyDiv w:val="1"/>
      <w:marLeft w:val="180"/>
      <w:marRight w:val="2100"/>
      <w:marTop w:val="3255"/>
      <w:marBottom w:val="525"/>
      <w:divBdr>
        <w:top w:val="none" w:sz="0" w:space="0" w:color="auto"/>
        <w:left w:val="none" w:sz="0" w:space="0" w:color="auto"/>
        <w:bottom w:val="none" w:sz="0" w:space="0" w:color="auto"/>
        <w:right w:val="none" w:sz="0" w:space="0" w:color="auto"/>
      </w:divBdr>
    </w:div>
    <w:div w:id="1022976232">
      <w:bodyDiv w:val="1"/>
      <w:marLeft w:val="180"/>
      <w:marRight w:val="2100"/>
      <w:marTop w:val="3255"/>
      <w:marBottom w:val="525"/>
      <w:divBdr>
        <w:top w:val="none" w:sz="0" w:space="0" w:color="auto"/>
        <w:left w:val="none" w:sz="0" w:space="0" w:color="auto"/>
        <w:bottom w:val="none" w:sz="0" w:space="0" w:color="auto"/>
        <w:right w:val="none" w:sz="0" w:space="0" w:color="auto"/>
      </w:divBdr>
    </w:div>
    <w:div w:id="1028801836">
      <w:bodyDiv w:val="1"/>
      <w:marLeft w:val="180"/>
      <w:marRight w:val="2100"/>
      <w:marTop w:val="3255"/>
      <w:marBottom w:val="525"/>
      <w:divBdr>
        <w:top w:val="none" w:sz="0" w:space="0" w:color="auto"/>
        <w:left w:val="none" w:sz="0" w:space="0" w:color="auto"/>
        <w:bottom w:val="none" w:sz="0" w:space="0" w:color="auto"/>
        <w:right w:val="none" w:sz="0" w:space="0" w:color="auto"/>
      </w:divBdr>
    </w:div>
    <w:div w:id="1172572928">
      <w:bodyDiv w:val="1"/>
      <w:marLeft w:val="180"/>
      <w:marRight w:val="2100"/>
      <w:marTop w:val="3255"/>
      <w:marBottom w:val="525"/>
      <w:divBdr>
        <w:top w:val="none" w:sz="0" w:space="0" w:color="auto"/>
        <w:left w:val="none" w:sz="0" w:space="0" w:color="auto"/>
        <w:bottom w:val="none" w:sz="0" w:space="0" w:color="auto"/>
        <w:right w:val="none" w:sz="0" w:space="0" w:color="auto"/>
      </w:divBdr>
    </w:div>
    <w:div w:id="1228610333">
      <w:bodyDiv w:val="1"/>
      <w:marLeft w:val="180"/>
      <w:marRight w:val="2100"/>
      <w:marTop w:val="3255"/>
      <w:marBottom w:val="525"/>
      <w:divBdr>
        <w:top w:val="none" w:sz="0" w:space="0" w:color="auto"/>
        <w:left w:val="none" w:sz="0" w:space="0" w:color="auto"/>
        <w:bottom w:val="none" w:sz="0" w:space="0" w:color="auto"/>
        <w:right w:val="none" w:sz="0" w:space="0" w:color="auto"/>
      </w:divBdr>
    </w:div>
    <w:div w:id="1233468758">
      <w:bodyDiv w:val="1"/>
      <w:marLeft w:val="0"/>
      <w:marRight w:val="0"/>
      <w:marTop w:val="0"/>
      <w:marBottom w:val="0"/>
      <w:divBdr>
        <w:top w:val="none" w:sz="0" w:space="0" w:color="auto"/>
        <w:left w:val="none" w:sz="0" w:space="0" w:color="auto"/>
        <w:bottom w:val="none" w:sz="0" w:space="0" w:color="auto"/>
        <w:right w:val="none" w:sz="0" w:space="0" w:color="auto"/>
      </w:divBdr>
      <w:divsChild>
        <w:div w:id="2132169052">
          <w:marLeft w:val="0"/>
          <w:marRight w:val="0"/>
          <w:marTop w:val="0"/>
          <w:marBottom w:val="0"/>
          <w:divBdr>
            <w:top w:val="none" w:sz="0" w:space="0" w:color="auto"/>
            <w:left w:val="none" w:sz="0" w:space="0" w:color="auto"/>
            <w:bottom w:val="none" w:sz="0" w:space="0" w:color="auto"/>
            <w:right w:val="none" w:sz="0" w:space="0" w:color="auto"/>
          </w:divBdr>
          <w:divsChild>
            <w:div w:id="1129520000">
              <w:marLeft w:val="375"/>
              <w:marRight w:val="0"/>
              <w:marTop w:val="0"/>
              <w:marBottom w:val="0"/>
              <w:divBdr>
                <w:top w:val="none" w:sz="0" w:space="0" w:color="auto"/>
                <w:left w:val="none" w:sz="0" w:space="0" w:color="auto"/>
                <w:bottom w:val="none" w:sz="0" w:space="0" w:color="auto"/>
                <w:right w:val="none" w:sz="0" w:space="0" w:color="auto"/>
              </w:divBdr>
              <w:divsChild>
                <w:div w:id="15808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740674">
      <w:bodyDiv w:val="1"/>
      <w:marLeft w:val="0"/>
      <w:marRight w:val="0"/>
      <w:marTop w:val="0"/>
      <w:marBottom w:val="0"/>
      <w:divBdr>
        <w:top w:val="none" w:sz="0" w:space="0" w:color="auto"/>
        <w:left w:val="none" w:sz="0" w:space="0" w:color="auto"/>
        <w:bottom w:val="none" w:sz="0" w:space="0" w:color="auto"/>
        <w:right w:val="none" w:sz="0" w:space="0" w:color="auto"/>
      </w:divBdr>
    </w:div>
    <w:div w:id="1479225655">
      <w:bodyDiv w:val="1"/>
      <w:marLeft w:val="0"/>
      <w:marRight w:val="0"/>
      <w:marTop w:val="0"/>
      <w:marBottom w:val="0"/>
      <w:divBdr>
        <w:top w:val="none" w:sz="0" w:space="0" w:color="auto"/>
        <w:left w:val="none" w:sz="0" w:space="0" w:color="auto"/>
        <w:bottom w:val="none" w:sz="0" w:space="0" w:color="auto"/>
        <w:right w:val="none" w:sz="0" w:space="0" w:color="auto"/>
      </w:divBdr>
    </w:div>
    <w:div w:id="1653870591">
      <w:bodyDiv w:val="1"/>
      <w:marLeft w:val="180"/>
      <w:marRight w:val="2100"/>
      <w:marTop w:val="3255"/>
      <w:marBottom w:val="525"/>
      <w:divBdr>
        <w:top w:val="none" w:sz="0" w:space="0" w:color="auto"/>
        <w:left w:val="none" w:sz="0" w:space="0" w:color="auto"/>
        <w:bottom w:val="none" w:sz="0" w:space="0" w:color="auto"/>
        <w:right w:val="none" w:sz="0" w:space="0" w:color="auto"/>
      </w:divBdr>
    </w:div>
    <w:div w:id="1757511353">
      <w:bodyDiv w:val="1"/>
      <w:marLeft w:val="0"/>
      <w:marRight w:val="0"/>
      <w:marTop w:val="0"/>
      <w:marBottom w:val="0"/>
      <w:divBdr>
        <w:top w:val="none" w:sz="0" w:space="0" w:color="auto"/>
        <w:left w:val="none" w:sz="0" w:space="0" w:color="auto"/>
        <w:bottom w:val="none" w:sz="0" w:space="0" w:color="auto"/>
        <w:right w:val="none" w:sz="0" w:space="0" w:color="auto"/>
      </w:divBdr>
    </w:div>
    <w:div w:id="2058235642">
      <w:bodyDiv w:val="1"/>
      <w:marLeft w:val="180"/>
      <w:marRight w:val="2100"/>
      <w:marTop w:val="3255"/>
      <w:marBottom w:val="525"/>
      <w:divBdr>
        <w:top w:val="none" w:sz="0" w:space="0" w:color="auto"/>
        <w:left w:val="none" w:sz="0" w:space="0" w:color="auto"/>
        <w:bottom w:val="none" w:sz="0" w:space="0" w:color="auto"/>
        <w:right w:val="none" w:sz="0" w:space="0" w:color="auto"/>
      </w:divBdr>
    </w:div>
    <w:div w:id="2116123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935</TotalTime>
  <Pages>27</Pages>
  <Words>10560</Words>
  <Characters>58084</Characters>
  <Application>Microsoft Office Word</Application>
  <DocSecurity>0</DocSecurity>
  <Lines>484</Lines>
  <Paragraphs>137</Paragraphs>
  <ScaleCrop>false</ScaleCrop>
  <HeadingPairs>
    <vt:vector size="2" baseType="variant">
      <vt:variant>
        <vt:lpstr>Título</vt:lpstr>
      </vt:variant>
      <vt:variant>
        <vt:i4>1</vt:i4>
      </vt:variant>
    </vt:vector>
  </HeadingPairs>
  <TitlesOfParts>
    <vt:vector size="1" baseType="lpstr">
      <vt:lpstr>Esquema Nacional de Seguridad</vt:lpstr>
    </vt:vector>
  </TitlesOfParts>
  <Manager/>
  <Company/>
  <LinksUpToDate>false</LinksUpToDate>
  <CharactersWithSpaces>68507</CharactersWithSpaces>
  <SharedDoc>false</SharedDoc>
  <HLinks>
    <vt:vector size="240" baseType="variant">
      <vt:variant>
        <vt:i4>5898280</vt:i4>
      </vt:variant>
      <vt:variant>
        <vt:i4>237</vt:i4>
      </vt:variant>
      <vt:variant>
        <vt:i4>0</vt:i4>
      </vt:variant>
      <vt:variant>
        <vt:i4>5</vt:i4>
      </vt:variant>
      <vt:variant>
        <vt:lpwstr>http://noticias.juridicas.com/base_datos/Admin/rd3-2010.html</vt:lpwstr>
      </vt:variant>
      <vt:variant>
        <vt:lpwstr>anexo1#anexo1</vt:lpwstr>
      </vt:variant>
      <vt:variant>
        <vt:i4>1572914</vt:i4>
      </vt:variant>
      <vt:variant>
        <vt:i4>230</vt:i4>
      </vt:variant>
      <vt:variant>
        <vt:i4>0</vt:i4>
      </vt:variant>
      <vt:variant>
        <vt:i4>5</vt:i4>
      </vt:variant>
      <vt:variant>
        <vt:lpwstr/>
      </vt:variant>
      <vt:variant>
        <vt:lpwstr>_Toc493245112</vt:lpwstr>
      </vt:variant>
      <vt:variant>
        <vt:i4>1572914</vt:i4>
      </vt:variant>
      <vt:variant>
        <vt:i4>224</vt:i4>
      </vt:variant>
      <vt:variant>
        <vt:i4>0</vt:i4>
      </vt:variant>
      <vt:variant>
        <vt:i4>5</vt:i4>
      </vt:variant>
      <vt:variant>
        <vt:lpwstr/>
      </vt:variant>
      <vt:variant>
        <vt:lpwstr>_Toc493245111</vt:lpwstr>
      </vt:variant>
      <vt:variant>
        <vt:i4>1572914</vt:i4>
      </vt:variant>
      <vt:variant>
        <vt:i4>218</vt:i4>
      </vt:variant>
      <vt:variant>
        <vt:i4>0</vt:i4>
      </vt:variant>
      <vt:variant>
        <vt:i4>5</vt:i4>
      </vt:variant>
      <vt:variant>
        <vt:lpwstr/>
      </vt:variant>
      <vt:variant>
        <vt:lpwstr>_Toc493245110</vt:lpwstr>
      </vt:variant>
      <vt:variant>
        <vt:i4>1638450</vt:i4>
      </vt:variant>
      <vt:variant>
        <vt:i4>212</vt:i4>
      </vt:variant>
      <vt:variant>
        <vt:i4>0</vt:i4>
      </vt:variant>
      <vt:variant>
        <vt:i4>5</vt:i4>
      </vt:variant>
      <vt:variant>
        <vt:lpwstr/>
      </vt:variant>
      <vt:variant>
        <vt:lpwstr>_Toc493245109</vt:lpwstr>
      </vt:variant>
      <vt:variant>
        <vt:i4>1638450</vt:i4>
      </vt:variant>
      <vt:variant>
        <vt:i4>206</vt:i4>
      </vt:variant>
      <vt:variant>
        <vt:i4>0</vt:i4>
      </vt:variant>
      <vt:variant>
        <vt:i4>5</vt:i4>
      </vt:variant>
      <vt:variant>
        <vt:lpwstr/>
      </vt:variant>
      <vt:variant>
        <vt:lpwstr>_Toc493245108</vt:lpwstr>
      </vt:variant>
      <vt:variant>
        <vt:i4>1638450</vt:i4>
      </vt:variant>
      <vt:variant>
        <vt:i4>200</vt:i4>
      </vt:variant>
      <vt:variant>
        <vt:i4>0</vt:i4>
      </vt:variant>
      <vt:variant>
        <vt:i4>5</vt:i4>
      </vt:variant>
      <vt:variant>
        <vt:lpwstr/>
      </vt:variant>
      <vt:variant>
        <vt:lpwstr>_Toc493245107</vt:lpwstr>
      </vt:variant>
      <vt:variant>
        <vt:i4>1638450</vt:i4>
      </vt:variant>
      <vt:variant>
        <vt:i4>194</vt:i4>
      </vt:variant>
      <vt:variant>
        <vt:i4>0</vt:i4>
      </vt:variant>
      <vt:variant>
        <vt:i4>5</vt:i4>
      </vt:variant>
      <vt:variant>
        <vt:lpwstr/>
      </vt:variant>
      <vt:variant>
        <vt:lpwstr>_Toc493245106</vt:lpwstr>
      </vt:variant>
      <vt:variant>
        <vt:i4>1638450</vt:i4>
      </vt:variant>
      <vt:variant>
        <vt:i4>188</vt:i4>
      </vt:variant>
      <vt:variant>
        <vt:i4>0</vt:i4>
      </vt:variant>
      <vt:variant>
        <vt:i4>5</vt:i4>
      </vt:variant>
      <vt:variant>
        <vt:lpwstr/>
      </vt:variant>
      <vt:variant>
        <vt:lpwstr>_Toc493245105</vt:lpwstr>
      </vt:variant>
      <vt:variant>
        <vt:i4>1638450</vt:i4>
      </vt:variant>
      <vt:variant>
        <vt:i4>182</vt:i4>
      </vt:variant>
      <vt:variant>
        <vt:i4>0</vt:i4>
      </vt:variant>
      <vt:variant>
        <vt:i4>5</vt:i4>
      </vt:variant>
      <vt:variant>
        <vt:lpwstr/>
      </vt:variant>
      <vt:variant>
        <vt:lpwstr>_Toc493245104</vt:lpwstr>
      </vt:variant>
      <vt:variant>
        <vt:i4>1638450</vt:i4>
      </vt:variant>
      <vt:variant>
        <vt:i4>176</vt:i4>
      </vt:variant>
      <vt:variant>
        <vt:i4>0</vt:i4>
      </vt:variant>
      <vt:variant>
        <vt:i4>5</vt:i4>
      </vt:variant>
      <vt:variant>
        <vt:lpwstr/>
      </vt:variant>
      <vt:variant>
        <vt:lpwstr>_Toc493245103</vt:lpwstr>
      </vt:variant>
      <vt:variant>
        <vt:i4>1638450</vt:i4>
      </vt:variant>
      <vt:variant>
        <vt:i4>170</vt:i4>
      </vt:variant>
      <vt:variant>
        <vt:i4>0</vt:i4>
      </vt:variant>
      <vt:variant>
        <vt:i4>5</vt:i4>
      </vt:variant>
      <vt:variant>
        <vt:lpwstr/>
      </vt:variant>
      <vt:variant>
        <vt:lpwstr>_Toc493245102</vt:lpwstr>
      </vt:variant>
      <vt:variant>
        <vt:i4>1638450</vt:i4>
      </vt:variant>
      <vt:variant>
        <vt:i4>164</vt:i4>
      </vt:variant>
      <vt:variant>
        <vt:i4>0</vt:i4>
      </vt:variant>
      <vt:variant>
        <vt:i4>5</vt:i4>
      </vt:variant>
      <vt:variant>
        <vt:lpwstr/>
      </vt:variant>
      <vt:variant>
        <vt:lpwstr>_Toc493245101</vt:lpwstr>
      </vt:variant>
      <vt:variant>
        <vt:i4>1638450</vt:i4>
      </vt:variant>
      <vt:variant>
        <vt:i4>158</vt:i4>
      </vt:variant>
      <vt:variant>
        <vt:i4>0</vt:i4>
      </vt:variant>
      <vt:variant>
        <vt:i4>5</vt:i4>
      </vt:variant>
      <vt:variant>
        <vt:lpwstr/>
      </vt:variant>
      <vt:variant>
        <vt:lpwstr>_Toc493245100</vt:lpwstr>
      </vt:variant>
      <vt:variant>
        <vt:i4>1048627</vt:i4>
      </vt:variant>
      <vt:variant>
        <vt:i4>152</vt:i4>
      </vt:variant>
      <vt:variant>
        <vt:i4>0</vt:i4>
      </vt:variant>
      <vt:variant>
        <vt:i4>5</vt:i4>
      </vt:variant>
      <vt:variant>
        <vt:lpwstr/>
      </vt:variant>
      <vt:variant>
        <vt:lpwstr>_Toc493245099</vt:lpwstr>
      </vt:variant>
      <vt:variant>
        <vt:i4>1048627</vt:i4>
      </vt:variant>
      <vt:variant>
        <vt:i4>146</vt:i4>
      </vt:variant>
      <vt:variant>
        <vt:i4>0</vt:i4>
      </vt:variant>
      <vt:variant>
        <vt:i4>5</vt:i4>
      </vt:variant>
      <vt:variant>
        <vt:lpwstr/>
      </vt:variant>
      <vt:variant>
        <vt:lpwstr>_Toc493245098</vt:lpwstr>
      </vt:variant>
      <vt:variant>
        <vt:i4>1048627</vt:i4>
      </vt:variant>
      <vt:variant>
        <vt:i4>140</vt:i4>
      </vt:variant>
      <vt:variant>
        <vt:i4>0</vt:i4>
      </vt:variant>
      <vt:variant>
        <vt:i4>5</vt:i4>
      </vt:variant>
      <vt:variant>
        <vt:lpwstr/>
      </vt:variant>
      <vt:variant>
        <vt:lpwstr>_Toc493245097</vt:lpwstr>
      </vt:variant>
      <vt:variant>
        <vt:i4>1048627</vt:i4>
      </vt:variant>
      <vt:variant>
        <vt:i4>134</vt:i4>
      </vt:variant>
      <vt:variant>
        <vt:i4>0</vt:i4>
      </vt:variant>
      <vt:variant>
        <vt:i4>5</vt:i4>
      </vt:variant>
      <vt:variant>
        <vt:lpwstr/>
      </vt:variant>
      <vt:variant>
        <vt:lpwstr>_Toc493245096</vt:lpwstr>
      </vt:variant>
      <vt:variant>
        <vt:i4>1048627</vt:i4>
      </vt:variant>
      <vt:variant>
        <vt:i4>128</vt:i4>
      </vt:variant>
      <vt:variant>
        <vt:i4>0</vt:i4>
      </vt:variant>
      <vt:variant>
        <vt:i4>5</vt:i4>
      </vt:variant>
      <vt:variant>
        <vt:lpwstr/>
      </vt:variant>
      <vt:variant>
        <vt:lpwstr>_Toc493245095</vt:lpwstr>
      </vt:variant>
      <vt:variant>
        <vt:i4>1048627</vt:i4>
      </vt:variant>
      <vt:variant>
        <vt:i4>122</vt:i4>
      </vt:variant>
      <vt:variant>
        <vt:i4>0</vt:i4>
      </vt:variant>
      <vt:variant>
        <vt:i4>5</vt:i4>
      </vt:variant>
      <vt:variant>
        <vt:lpwstr/>
      </vt:variant>
      <vt:variant>
        <vt:lpwstr>_Toc493245094</vt:lpwstr>
      </vt:variant>
      <vt:variant>
        <vt:i4>1048627</vt:i4>
      </vt:variant>
      <vt:variant>
        <vt:i4>116</vt:i4>
      </vt:variant>
      <vt:variant>
        <vt:i4>0</vt:i4>
      </vt:variant>
      <vt:variant>
        <vt:i4>5</vt:i4>
      </vt:variant>
      <vt:variant>
        <vt:lpwstr/>
      </vt:variant>
      <vt:variant>
        <vt:lpwstr>_Toc493245093</vt:lpwstr>
      </vt:variant>
      <vt:variant>
        <vt:i4>1048627</vt:i4>
      </vt:variant>
      <vt:variant>
        <vt:i4>110</vt:i4>
      </vt:variant>
      <vt:variant>
        <vt:i4>0</vt:i4>
      </vt:variant>
      <vt:variant>
        <vt:i4>5</vt:i4>
      </vt:variant>
      <vt:variant>
        <vt:lpwstr/>
      </vt:variant>
      <vt:variant>
        <vt:lpwstr>_Toc493245092</vt:lpwstr>
      </vt:variant>
      <vt:variant>
        <vt:i4>1048627</vt:i4>
      </vt:variant>
      <vt:variant>
        <vt:i4>104</vt:i4>
      </vt:variant>
      <vt:variant>
        <vt:i4>0</vt:i4>
      </vt:variant>
      <vt:variant>
        <vt:i4>5</vt:i4>
      </vt:variant>
      <vt:variant>
        <vt:lpwstr/>
      </vt:variant>
      <vt:variant>
        <vt:lpwstr>_Toc493245091</vt:lpwstr>
      </vt:variant>
      <vt:variant>
        <vt:i4>1048627</vt:i4>
      </vt:variant>
      <vt:variant>
        <vt:i4>98</vt:i4>
      </vt:variant>
      <vt:variant>
        <vt:i4>0</vt:i4>
      </vt:variant>
      <vt:variant>
        <vt:i4>5</vt:i4>
      </vt:variant>
      <vt:variant>
        <vt:lpwstr/>
      </vt:variant>
      <vt:variant>
        <vt:lpwstr>_Toc493245090</vt:lpwstr>
      </vt:variant>
      <vt:variant>
        <vt:i4>1114163</vt:i4>
      </vt:variant>
      <vt:variant>
        <vt:i4>92</vt:i4>
      </vt:variant>
      <vt:variant>
        <vt:i4>0</vt:i4>
      </vt:variant>
      <vt:variant>
        <vt:i4>5</vt:i4>
      </vt:variant>
      <vt:variant>
        <vt:lpwstr/>
      </vt:variant>
      <vt:variant>
        <vt:lpwstr>_Toc493245089</vt:lpwstr>
      </vt:variant>
      <vt:variant>
        <vt:i4>1114163</vt:i4>
      </vt:variant>
      <vt:variant>
        <vt:i4>86</vt:i4>
      </vt:variant>
      <vt:variant>
        <vt:i4>0</vt:i4>
      </vt:variant>
      <vt:variant>
        <vt:i4>5</vt:i4>
      </vt:variant>
      <vt:variant>
        <vt:lpwstr/>
      </vt:variant>
      <vt:variant>
        <vt:lpwstr>_Toc493245088</vt:lpwstr>
      </vt:variant>
      <vt:variant>
        <vt:i4>1114163</vt:i4>
      </vt:variant>
      <vt:variant>
        <vt:i4>80</vt:i4>
      </vt:variant>
      <vt:variant>
        <vt:i4>0</vt:i4>
      </vt:variant>
      <vt:variant>
        <vt:i4>5</vt:i4>
      </vt:variant>
      <vt:variant>
        <vt:lpwstr/>
      </vt:variant>
      <vt:variant>
        <vt:lpwstr>_Toc493245087</vt:lpwstr>
      </vt:variant>
      <vt:variant>
        <vt:i4>1114163</vt:i4>
      </vt:variant>
      <vt:variant>
        <vt:i4>74</vt:i4>
      </vt:variant>
      <vt:variant>
        <vt:i4>0</vt:i4>
      </vt:variant>
      <vt:variant>
        <vt:i4>5</vt:i4>
      </vt:variant>
      <vt:variant>
        <vt:lpwstr/>
      </vt:variant>
      <vt:variant>
        <vt:lpwstr>_Toc493245086</vt:lpwstr>
      </vt:variant>
      <vt:variant>
        <vt:i4>1114163</vt:i4>
      </vt:variant>
      <vt:variant>
        <vt:i4>68</vt:i4>
      </vt:variant>
      <vt:variant>
        <vt:i4>0</vt:i4>
      </vt:variant>
      <vt:variant>
        <vt:i4>5</vt:i4>
      </vt:variant>
      <vt:variant>
        <vt:lpwstr/>
      </vt:variant>
      <vt:variant>
        <vt:lpwstr>_Toc493245085</vt:lpwstr>
      </vt:variant>
      <vt:variant>
        <vt:i4>1114163</vt:i4>
      </vt:variant>
      <vt:variant>
        <vt:i4>62</vt:i4>
      </vt:variant>
      <vt:variant>
        <vt:i4>0</vt:i4>
      </vt:variant>
      <vt:variant>
        <vt:i4>5</vt:i4>
      </vt:variant>
      <vt:variant>
        <vt:lpwstr/>
      </vt:variant>
      <vt:variant>
        <vt:lpwstr>_Toc493245084</vt:lpwstr>
      </vt:variant>
      <vt:variant>
        <vt:i4>1114163</vt:i4>
      </vt:variant>
      <vt:variant>
        <vt:i4>56</vt:i4>
      </vt:variant>
      <vt:variant>
        <vt:i4>0</vt:i4>
      </vt:variant>
      <vt:variant>
        <vt:i4>5</vt:i4>
      </vt:variant>
      <vt:variant>
        <vt:lpwstr/>
      </vt:variant>
      <vt:variant>
        <vt:lpwstr>_Toc493245083</vt:lpwstr>
      </vt:variant>
      <vt:variant>
        <vt:i4>1114163</vt:i4>
      </vt:variant>
      <vt:variant>
        <vt:i4>50</vt:i4>
      </vt:variant>
      <vt:variant>
        <vt:i4>0</vt:i4>
      </vt:variant>
      <vt:variant>
        <vt:i4>5</vt:i4>
      </vt:variant>
      <vt:variant>
        <vt:lpwstr/>
      </vt:variant>
      <vt:variant>
        <vt:lpwstr>_Toc493245082</vt:lpwstr>
      </vt:variant>
      <vt:variant>
        <vt:i4>1114163</vt:i4>
      </vt:variant>
      <vt:variant>
        <vt:i4>44</vt:i4>
      </vt:variant>
      <vt:variant>
        <vt:i4>0</vt:i4>
      </vt:variant>
      <vt:variant>
        <vt:i4>5</vt:i4>
      </vt:variant>
      <vt:variant>
        <vt:lpwstr/>
      </vt:variant>
      <vt:variant>
        <vt:lpwstr>_Toc493245081</vt:lpwstr>
      </vt:variant>
      <vt:variant>
        <vt:i4>1114163</vt:i4>
      </vt:variant>
      <vt:variant>
        <vt:i4>38</vt:i4>
      </vt:variant>
      <vt:variant>
        <vt:i4>0</vt:i4>
      </vt:variant>
      <vt:variant>
        <vt:i4>5</vt:i4>
      </vt:variant>
      <vt:variant>
        <vt:lpwstr/>
      </vt:variant>
      <vt:variant>
        <vt:lpwstr>_Toc493245080</vt:lpwstr>
      </vt:variant>
      <vt:variant>
        <vt:i4>1966131</vt:i4>
      </vt:variant>
      <vt:variant>
        <vt:i4>32</vt:i4>
      </vt:variant>
      <vt:variant>
        <vt:i4>0</vt:i4>
      </vt:variant>
      <vt:variant>
        <vt:i4>5</vt:i4>
      </vt:variant>
      <vt:variant>
        <vt:lpwstr/>
      </vt:variant>
      <vt:variant>
        <vt:lpwstr>_Toc493245079</vt:lpwstr>
      </vt:variant>
      <vt:variant>
        <vt:i4>1966131</vt:i4>
      </vt:variant>
      <vt:variant>
        <vt:i4>26</vt:i4>
      </vt:variant>
      <vt:variant>
        <vt:i4>0</vt:i4>
      </vt:variant>
      <vt:variant>
        <vt:i4>5</vt:i4>
      </vt:variant>
      <vt:variant>
        <vt:lpwstr/>
      </vt:variant>
      <vt:variant>
        <vt:lpwstr>_Toc493245078</vt:lpwstr>
      </vt:variant>
      <vt:variant>
        <vt:i4>1966131</vt:i4>
      </vt:variant>
      <vt:variant>
        <vt:i4>20</vt:i4>
      </vt:variant>
      <vt:variant>
        <vt:i4>0</vt:i4>
      </vt:variant>
      <vt:variant>
        <vt:i4>5</vt:i4>
      </vt:variant>
      <vt:variant>
        <vt:lpwstr/>
      </vt:variant>
      <vt:variant>
        <vt:lpwstr>_Toc493245077</vt:lpwstr>
      </vt:variant>
      <vt:variant>
        <vt:i4>1966131</vt:i4>
      </vt:variant>
      <vt:variant>
        <vt:i4>14</vt:i4>
      </vt:variant>
      <vt:variant>
        <vt:i4>0</vt:i4>
      </vt:variant>
      <vt:variant>
        <vt:i4>5</vt:i4>
      </vt:variant>
      <vt:variant>
        <vt:lpwstr/>
      </vt:variant>
      <vt:variant>
        <vt:lpwstr>_Toc493245076</vt:lpwstr>
      </vt:variant>
      <vt:variant>
        <vt:i4>1966131</vt:i4>
      </vt:variant>
      <vt:variant>
        <vt:i4>8</vt:i4>
      </vt:variant>
      <vt:variant>
        <vt:i4>0</vt:i4>
      </vt:variant>
      <vt:variant>
        <vt:i4>5</vt:i4>
      </vt:variant>
      <vt:variant>
        <vt:lpwstr/>
      </vt:variant>
      <vt:variant>
        <vt:lpwstr>_Toc493245075</vt:lpwstr>
      </vt:variant>
      <vt:variant>
        <vt:i4>1966131</vt:i4>
      </vt:variant>
      <vt:variant>
        <vt:i4>2</vt:i4>
      </vt:variant>
      <vt:variant>
        <vt:i4>0</vt:i4>
      </vt:variant>
      <vt:variant>
        <vt:i4>5</vt:i4>
      </vt:variant>
      <vt:variant>
        <vt:lpwstr/>
      </vt:variant>
      <vt:variant>
        <vt:lpwstr>_Toc493245074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Nacional de Seguridad</dc:title>
  <dc:subject/>
  <dc:creator>Jose Luis Barron</dc:creator>
  <cp:keywords/>
  <dc:description/>
  <cp:lastModifiedBy>Barrón Basterrechea. José Luis</cp:lastModifiedBy>
  <cp:revision>75</cp:revision>
  <cp:lastPrinted>2010-06-21T09:35:00Z</cp:lastPrinted>
  <dcterms:created xsi:type="dcterms:W3CDTF">2021-05-12T19:28:00Z</dcterms:created>
  <dcterms:modified xsi:type="dcterms:W3CDTF">2022-09-01T08:32:00Z</dcterms:modified>
</cp:coreProperties>
</file>