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PISA 2022 Variable Crosswalk</w:t>
      </w:r>
    </w:p>
    <w:p>
      <w:r>
        <w:rPr>
          <w:rFonts w:ascii="Calibri" w:cs="Calibri" w:eastAsia="Calibri" w:hAnsi="Calibri"/>
          <w:sz w:val="22"/>
          <w:szCs w:val="22"/>
        </w:rPr>
        <w:t xml:space="preserve">Verified against </w:t>
      </w:r>
      <w:r>
        <w:rPr>
          <w:rFonts w:ascii="Consolas" w:cs="Consolas" w:eastAsia="Consolas" w:hAnsi="Consolas"/>
          <w:sz w:val="20"/>
          <w:szCs w:val="20"/>
        </w:rPr>
        <w:t xml:space="preserve">CY08MSP_CODEBOOK_27thJune24.xlsx</w:t>
      </w:r>
      <w:r>
        <w:rPr>
          <w:rFonts w:ascii="Calibri" w:cs="Calibri" w:eastAsia="Calibri" w:hAnsi="Calibri"/>
          <w:sz w:val="22"/>
          <w:szCs w:val="22"/>
        </w:rPr>
        <w:t xml:space="preserve"> (OECD, 27 June 2024). All 40 variables our pipeline uses exist in the official codebook.</w:t>
      </w:r>
    </w:p>
    <w:p>
      <w:r>
        <w:t xml:space="preserve"/>
      </w:r>
    </w:p>
    <w:p>
      <w:pPr>
        <w:pStyle w:val="Heading2"/>
      </w:pPr>
      <w:r>
        <w:t xml:space="preserve">Identifiers /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6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Country code 3-character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CNTSCHID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Intl. School 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CNTSTUID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Intl. Student 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W_FSTUWT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FINAL TRIMMED NONRESPONSE ADJUSTED STUDENT WEIGHT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W_FSTURWT1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FINAL TRIMMED NONRESPONSE ADJUSTED STUDENT REPLICATE BRR-FAY WEIGHTS 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W_FSTURWT80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FINAL TRIMMED NONRESPONSE ADJUSTED STUDENT REPLICATE BRR-FAY WEIGHTS 80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Plausible values (one per domain shown)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6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PV1MATH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Plausible Value 1 in Mathematics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PV10MATH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Plausible Value 10 in Mathematics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PV1READ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Plausible Value 1 in Reading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PV1SCIE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Plausible Value 1 in Science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Demographics / risk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6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Index of economic, social and cultural status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ST004D01T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 (Standardized) Gender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IMMIG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Index on immigrant background (OECD definition)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Grade compared to modal grade in country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REPEAT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Grade repetition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HISCED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Highest level of education of parents (ISCED)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HOMEPOS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Home possessions (WLE)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Time-use / behavioural inputs (Tier-1)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6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ST296Q01JA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much time spent on homework in: Mathematics homework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STUDYHMW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Studying for school or homework before or after school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EXERPRAC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Exercise or practice a sport before or after school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Tutoring / shadow education (Karakus et al.)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6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ST297Q01JA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[Additional math instruction] received: One-on-one tutoring with a person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ST297Q03JA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[Additional math instruction] received: Internet or computer tutoring with a programme or application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ST297Q05JA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[Additional math instruction] received: Video-recorded instruction by a person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ST297Q06JA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[Additional math instruction] received: Small group study or practice (2 to 7 students)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ST297Q07JA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[Additional math instruction] received: Large group study or practice (8 or more students)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Psychological / motivational inputs (Tier-2 audit)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6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MATHEFF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 self-efficacy: formal and applied mathematics - response options reversed in 2022 (WLE)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MATHEF21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 self-efficacy: mathematical reasoning and 21st century skills (WLE)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ANXMAT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 Anxiety (WLE)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MATHMOT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Motivation to do well in mathematics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CURIOAGR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Curiosity (agreement) (WLE)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GROSAGR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Growth Mindset (WLE)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TEACHSUP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 Teacher Support (WLE)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FAMSUP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Family support (WLE)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BELONG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Sense of belonging (WLE)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SDLEFF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Self-directed learning self-efficacy (WLE)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School-level inputs (SCH 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6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SCHSIZE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School size (Sum)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STRATIO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Student-teacher ratio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SC013Q01TA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your school a public or a private school?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ABGMATH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Ability grouping for mathematics classes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STUBEHA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Student-related factors affecting school climate (WLE)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MACTIV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Mathematics-related extra-curricular activities at school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EDUSHORT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Shortage of educational material (WLE)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CLSIZE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 size (test language class)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The growth-mindset WLE in PISA 2022 is </w:t>
      </w:r>
      <w:r>
        <w:rPr>
          <w:rFonts w:ascii="Consolas" w:cs="Consolas" w:eastAsia="Consolas" w:hAnsi="Consolas"/>
          <w:sz w:val="20"/>
          <w:szCs w:val="20"/>
        </w:rPr>
        <w:t xml:space="preserve">GROSAGR</w:t>
      </w:r>
      <w:r>
        <w:rPr>
          <w:rFonts w:ascii="Calibri" w:cs="Calibri" w:eastAsia="Calibri" w:hAnsi="Calibri"/>
          <w:sz w:val="22"/>
          <w:szCs w:val="22"/>
        </w:rPr>
        <w:t xml:space="preserve"> (an early version of our pipeline used </w:t>
      </w:r>
      <w:r>
        <w:rPr>
          <w:rFonts w:ascii="Consolas" w:cs="Consolas" w:eastAsia="Consolas" w:hAnsi="Consolas"/>
          <w:sz w:val="20"/>
          <w:szCs w:val="20"/>
        </w:rPr>
        <w:t xml:space="preserve">GROWTHMINDSET</w:t>
      </w:r>
      <w:r>
        <w:rPr>
          <w:rFonts w:ascii="Calibri" w:cs="Calibri" w:eastAsia="Calibri" w:hAnsi="Calibri"/>
          <w:sz w:val="22"/>
          <w:szCs w:val="22"/>
        </w:rPr>
        <w:t xml:space="preserve">, which does not exist).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All 80 BRR replicate weights </w:t>
      </w:r>
      <w:r>
        <w:rPr>
          <w:rFonts w:ascii="Consolas" w:cs="Consolas" w:eastAsia="Consolas" w:hAnsi="Consolas"/>
          <w:sz w:val="20"/>
          <w:szCs w:val="20"/>
        </w:rPr>
        <w:t xml:space="preserve">W_FSTURWT1</w:t>
      </w:r>
      <w:r>
        <w:rPr>
          <w:rFonts w:ascii="Calibri" w:cs="Calibri" w:eastAsia="Calibri" w:hAnsi="Calibri"/>
          <w:sz w:val="22"/>
          <w:szCs w:val="22"/>
        </w:rPr>
        <w:t xml:space="preserve"> through </w:t>
      </w:r>
      <w:r>
        <w:rPr>
          <w:rFonts w:ascii="Consolas" w:cs="Consolas" w:eastAsia="Consolas" w:hAnsi="Consolas"/>
          <w:sz w:val="20"/>
          <w:szCs w:val="20"/>
        </w:rPr>
        <w:t xml:space="preserve">W_FSTURWT80</w:t>
      </w:r>
      <w:r>
        <w:rPr>
          <w:rFonts w:ascii="Calibri" w:cs="Calibri" w:eastAsia="Calibri" w:hAnsi="Calibri"/>
          <w:sz w:val="22"/>
          <w:szCs w:val="22"/>
        </w:rPr>
        <w:t xml:space="preserve"> are present.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10 plausible values per domain (</w:t>
      </w:r>
      <w:r>
        <w:rPr>
          <w:rFonts w:ascii="Consolas" w:cs="Consolas" w:eastAsia="Consolas" w:hAnsi="Consolas"/>
          <w:sz w:val="20"/>
          <w:szCs w:val="20"/>
        </w:rPr>
        <w:t xml:space="preserve">PV1MATH</w:t>
      </w:r>
      <w:r>
        <w:rPr>
          <w:rFonts w:ascii="Calibri" w:cs="Calibri" w:eastAsia="Calibri" w:hAnsi="Calibri"/>
          <w:sz w:val="22"/>
          <w:szCs w:val="22"/>
        </w:rPr>
        <w:t xml:space="preserve">-</w:t>
      </w:r>
      <w:r>
        <w:rPr>
          <w:rFonts w:ascii="Consolas" w:cs="Consolas" w:eastAsia="Consolas" w:hAnsi="Consolas"/>
          <w:sz w:val="20"/>
          <w:szCs w:val="20"/>
        </w:rPr>
        <w:t xml:space="preserve">PV10MATH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PV1READ</w:t>
      </w:r>
      <w:r>
        <w:rPr>
          <w:rFonts w:ascii="Calibri" w:cs="Calibri" w:eastAsia="Calibri" w:hAnsi="Calibri"/>
          <w:sz w:val="22"/>
          <w:szCs w:val="22"/>
        </w:rPr>
        <w:t xml:space="preserve">-</w:t>
      </w:r>
      <w:r>
        <w:rPr>
          <w:rFonts w:ascii="Consolas" w:cs="Consolas" w:eastAsia="Consolas" w:hAnsi="Consolas"/>
          <w:sz w:val="20"/>
          <w:szCs w:val="20"/>
        </w:rPr>
        <w:t xml:space="preserve">PV10READ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PV1SCIE</w:t>
      </w:r>
      <w:r>
        <w:rPr>
          <w:rFonts w:ascii="Calibri" w:cs="Calibri" w:eastAsia="Calibri" w:hAnsi="Calibri"/>
          <w:sz w:val="22"/>
          <w:szCs w:val="22"/>
        </w:rPr>
        <w:t xml:space="preserve">-</w:t>
      </w:r>
      <w:r>
        <w:rPr>
          <w:rFonts w:ascii="Consolas" w:cs="Consolas" w:eastAsia="Consolas" w:hAnsi="Consolas"/>
          <w:sz w:val="20"/>
          <w:szCs w:val="20"/>
        </w:rPr>
        <w:t xml:space="preserve">PV10SCIE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The student file has 1,278 unique variables; the school file has 431.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See </w:t>
      </w:r>
      <w:r>
        <w:rPr>
          <w:rFonts w:ascii="Consolas" w:cs="Consolas" w:eastAsia="Consolas" w:hAnsi="Consolas"/>
          <w:sz w:val="20"/>
          <w:szCs w:val="20"/>
        </w:rPr>
        <w:t xml:space="preserve">codebook_stu.json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codebook_sch.json</w:t>
      </w:r>
      <w:r>
        <w:rPr>
          <w:rFonts w:ascii="Calibri" w:cs="Calibri" w:eastAsia="Calibri" w:hAnsi="Calibri"/>
          <w:sz w:val="22"/>
          <w:szCs w:val="22"/>
        </w:rPr>
        <w:t xml:space="preserve"> for the full machine-readable index.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2026-05-08T14:25:13.323Z</dcterms:created>
  <dcterms:modified xsi:type="dcterms:W3CDTF">2026-05-08T14:25:13.324Z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