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A3C6E"/>
          <w:sz w:val="64"/>
        </w:rPr>
        <w:t>AWS DevOps RAG Agent</w:t>
      </w:r>
    </w:p>
    <w:p>
      <w:pPr>
        <w:jc w:val="center"/>
      </w:pPr>
      <w:r>
        <w:rPr>
          <w:color w:val="236FBF"/>
          <w:sz w:val="32"/>
        </w:rPr>
        <w:t>Full Project Documentation — IBM WatsonX Edition</w:t>
      </w:r>
    </w:p>
    <w:p/>
    <w:p>
      <w:pPr>
        <w:jc w:val="center"/>
      </w:pPr>
      <w:r>
        <w:rPr>
          <w:i/>
          <w:color w:val="57606A"/>
          <w:sz w:val="22"/>
        </w:rPr>
        <w:t>Generated: June 29, 2026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A3C6E"/>
          <w:sz w:val="40"/>
        </w:rPr>
        <w:t>Table of Contents</w:t>
      </w:r>
    </w:p>
    <w:p>
      <w:pPr>
        <w:spacing w:after="40"/>
      </w:pPr>
      <w:r>
        <w:rPr>
          <w:color w:val="236FBF"/>
          <w:sz w:val="22"/>
        </w:rPr>
        <w:t>1.  Project Overview</w:t>
      </w:r>
    </w:p>
    <w:p>
      <w:pPr>
        <w:spacing w:after="40"/>
      </w:pPr>
      <w:r>
        <w:rPr>
          <w:color w:val="236FBF"/>
          <w:sz w:val="22"/>
        </w:rPr>
        <w:t>2.  Architecture</w:t>
      </w:r>
    </w:p>
    <w:p>
      <w:pPr>
        <w:spacing w:after="40"/>
      </w:pPr>
      <w:r>
        <w:rPr>
          <w:color w:val="236FBF"/>
          <w:sz w:val="22"/>
        </w:rPr>
        <w:t>3.  Project Structure</w:t>
      </w:r>
    </w:p>
    <w:p>
      <w:pPr>
        <w:spacing w:after="40"/>
      </w:pPr>
      <w:r>
        <w:rPr>
          <w:color w:val="236FBF"/>
          <w:sz w:val="22"/>
        </w:rPr>
        <w:t>4.  Installation &amp; Quick Start</w:t>
      </w:r>
    </w:p>
    <w:p>
      <w:pPr>
        <w:spacing w:after="40"/>
      </w:pPr>
      <w:r>
        <w:rPr>
          <w:color w:val="236FBF"/>
          <w:sz w:val="22"/>
        </w:rPr>
        <w:t>5.  Configuration Reference</w:t>
      </w:r>
    </w:p>
    <w:p>
      <w:pPr>
        <w:spacing w:after="40"/>
      </w:pPr>
      <w:r>
        <w:rPr>
          <w:color w:val="236FBF"/>
          <w:sz w:val="22"/>
        </w:rPr>
        <w:t>6.  Core Modules</w:t>
      </w:r>
    </w:p>
    <w:p>
      <w:pPr>
        <w:spacing w:after="40"/>
      </w:pPr>
      <w:r>
        <w:rPr>
          <w:color w:val="1F2328"/>
          <w:sz w:val="22"/>
        </w:rPr>
        <w:t xml:space="preserve">  6.1  Config (config.py)</w:t>
      </w:r>
    </w:p>
    <w:p>
      <w:pPr>
        <w:spacing w:after="40"/>
      </w:pPr>
      <w:r>
        <w:rPr>
          <w:color w:val="1F2328"/>
          <w:sz w:val="22"/>
        </w:rPr>
        <w:t xml:space="preserve">  6.2  Data Models (models.py)</w:t>
      </w:r>
    </w:p>
    <w:p>
      <w:pPr>
        <w:spacing w:after="40"/>
      </w:pPr>
      <w:r>
        <w:rPr>
          <w:color w:val="1F2328"/>
          <w:sz w:val="22"/>
        </w:rPr>
        <w:t xml:space="preserve">  6.3  Monitoring Collector (monitoring/collector.py)</w:t>
      </w:r>
    </w:p>
    <w:p>
      <w:pPr>
        <w:spacing w:after="40"/>
      </w:pPr>
      <w:r>
        <w:rPr>
          <w:color w:val="1F2328"/>
          <w:sz w:val="22"/>
        </w:rPr>
        <w:t xml:space="preserve">  6.4  Analyzer Engine (analyzer/engine.py)</w:t>
      </w:r>
    </w:p>
    <w:p>
      <w:pPr>
        <w:spacing w:after="40"/>
      </w:pPr>
      <w:r>
        <w:rPr>
          <w:color w:val="1F2328"/>
          <w:sz w:val="22"/>
        </w:rPr>
        <w:t xml:space="preserve">  6.5  Self-Healing Executor (healing/executor.py)</w:t>
      </w:r>
    </w:p>
    <w:p>
      <w:pPr>
        <w:spacing w:after="40"/>
      </w:pPr>
      <w:r>
        <w:rPr>
          <w:color w:val="1F2328"/>
          <w:sz w:val="22"/>
        </w:rPr>
        <w:t xml:space="preserve">  6.6  RAG Vector Store (rag/vector_store.py)</w:t>
      </w:r>
    </w:p>
    <w:p>
      <w:pPr>
        <w:spacing w:after="40"/>
      </w:pPr>
      <w:r>
        <w:rPr>
          <w:color w:val="1F2328"/>
          <w:sz w:val="22"/>
        </w:rPr>
        <w:t xml:space="preserve">  6.7  Agent Orchestrator (agent/orchestrator.py)</w:t>
      </w:r>
    </w:p>
    <w:p>
      <w:pPr>
        <w:spacing w:after="40"/>
      </w:pPr>
      <w:r>
        <w:rPr>
          <w:color w:val="1F2328"/>
          <w:sz w:val="22"/>
        </w:rPr>
        <w:t xml:space="preserve">  6.8  FastAPI Server (server.py)</w:t>
      </w:r>
    </w:p>
    <w:p>
      <w:pPr>
        <w:spacing w:after="40"/>
      </w:pPr>
      <w:r>
        <w:rPr>
          <w:color w:val="1F2328"/>
          <w:sz w:val="22"/>
        </w:rPr>
        <w:t xml:space="preserve">  6.9  Entry Point (main.py)</w:t>
      </w:r>
    </w:p>
    <w:p>
      <w:pPr>
        <w:spacing w:after="40"/>
      </w:pPr>
      <w:r>
        <w:rPr>
          <w:color w:val="236FBF"/>
          <w:sz w:val="22"/>
        </w:rPr>
        <w:t>7.  Monitored Resources &amp; Metrics</w:t>
      </w:r>
    </w:p>
    <w:p>
      <w:pPr>
        <w:spacing w:after="40"/>
      </w:pPr>
      <w:r>
        <w:rPr>
          <w:color w:val="236FBF"/>
          <w:sz w:val="22"/>
        </w:rPr>
        <w:t>8.  Self-Healing Actions</w:t>
      </w:r>
    </w:p>
    <w:p>
      <w:pPr>
        <w:spacing w:after="40"/>
      </w:pPr>
      <w:r>
        <w:rPr>
          <w:color w:val="236FBF"/>
          <w:sz w:val="22"/>
        </w:rPr>
        <w:t>9.  API Reference</w:t>
      </w:r>
    </w:p>
    <w:p>
      <w:pPr>
        <w:spacing w:after="40"/>
      </w:pPr>
      <w:r>
        <w:rPr>
          <w:color w:val="236FBF"/>
          <w:sz w:val="22"/>
        </w:rPr>
        <w:t>10.  Knowledge Base &amp; Runbooks</w:t>
      </w:r>
    </w:p>
    <w:p>
      <w:pPr>
        <w:spacing w:after="40"/>
      </w:pPr>
      <w:r>
        <w:rPr>
          <w:color w:val="236FBF"/>
          <w:sz w:val="22"/>
        </w:rPr>
        <w:t>11.  Safety &amp; Operational Guardrails</w:t>
      </w:r>
    </w:p>
    <w:p>
      <w:pPr>
        <w:spacing w:after="40"/>
      </w:pPr>
      <w:r>
        <w:rPr>
          <w:color w:val="236FBF"/>
          <w:sz w:val="22"/>
        </w:rPr>
        <w:t>12.  Extending the Agent</w:t>
      </w:r>
    </w:p>
    <w:p>
      <w:pPr>
        <w:spacing w:after="40"/>
      </w:pPr>
      <w:r>
        <w:rPr>
          <w:color w:val="236FBF"/>
          <w:sz w:val="22"/>
        </w:rPr>
        <w:t>13.  Dependencies</w:t>
      </w:r>
    </w:p>
    <w:p>
      <w:pPr>
        <w:spacing w:after="40"/>
      </w:pPr>
      <w:r>
        <w:rPr>
          <w:color w:val="236FBF"/>
          <w:sz w:val="22"/>
        </w:rPr>
        <w:t>14.  Data Models Reference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A3C6E"/>
          <w:sz w:val="40"/>
        </w:rPr>
        <w:t>1. Project Overview</w:t>
      </w:r>
    </w:p>
    <w:p>
      <w:pPr>
        <w:pBdr>
          <w:bottom w:val="single" w:sz="6" w:color="23558F"/>
        </w:pBdr>
        <w:spacing w:before="80" w:after="80"/>
      </w:pPr>
    </w:p>
    <w:p>
      <w:pPr>
        <w:spacing w:after="80"/>
      </w:pPr>
      <w:r>
        <w:rPr>
          <w:b w:val="0"/>
          <w:i w:val="0"/>
          <w:color w:val="1F2328"/>
          <w:sz w:val="22"/>
        </w:rPr>
        <w:t>AWS DevOps RAG Agent is an autonomous, AI-powered Site Reliability Engineering (SRE) agent that continuously monitors AWS infrastructure, detects anomalies using rule-based thresholds, reasons about root causes using a Large Language Model (LLM) augmented with Retrieval-Augmented Generation (RAG), and automatically executes self-healing actions against AWS APIs — all without human intervention.</w:t>
      </w:r>
    </w:p>
    <w:p/>
    <w:p>
      <w:pPr>
        <w:spacing w:after="80"/>
      </w:pPr>
      <w:r>
        <w:rPr>
          <w:b/>
          <w:i w:val="0"/>
          <w:color w:val="1F2328"/>
          <w:sz w:val="22"/>
        </w:rPr>
        <w:t>Key capabilities: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Continuous polling of EC2, RDS, ECS, Lambda, and ALB resources via CloudWatch and AWS APIs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Rule-based anomaly detection with WARNING and CRITICAL severity tiers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LLM-driven root-cause analysis using retrieved runbook context (RAG)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12 distinct self-healing actions executed against AWS APIs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DRY_RUN mode for safe audit without side effects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Real-time event streaming via WebSocket to a built-in HTML dashboard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REST API for on-demand status queries and knowledge-base management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Support for multiple LLM providers: OpenAI, AWS Bedrock, Groq, Ollama, and IBM WatsonX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A3C6E"/>
          <w:sz w:val="40"/>
        </w:rPr>
        <w:t>2. Architecture</w:t>
      </w:r>
    </w:p>
    <w:p>
      <w:pPr>
        <w:pBdr>
          <w:bottom w:val="single" w:sz="6" w:color="23558F"/>
        </w:pBdr>
        <w:spacing w:before="80" w:after="80"/>
      </w:pPr>
    </w:p>
    <w:p>
      <w:pPr>
        <w:spacing w:after="80"/>
      </w:pPr>
      <w:r>
        <w:rPr>
          <w:b w:val="0"/>
          <w:i w:val="0"/>
          <w:color w:val="1F2328"/>
          <w:sz w:val="22"/>
        </w:rPr>
        <w:t>The agent is built on a LangGraph state machine that drives a four-node cycle: MONITOR → ANALYZE → HEAL → REPORT. Each cycle is triggered at a configurable poll interval and runs entirely within a single asyncio event loop managed by FastAPI/uvicorn.</w:t>
      </w:r>
    </w:p>
    <w:p/>
    <w:p>
      <w:pPr>
        <w:spacing w:after="80"/>
      </w:pPr>
      <w:r>
        <w:rPr>
          <w:b/>
          <w:i w:val="0"/>
          <w:color w:val="1F2328"/>
          <w:sz w:val="22"/>
        </w:rPr>
        <w:t>LangGraph State Machine Nodes: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MONITOR  — Calls all resource collectors and assembles ResourceSnapshot objects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ANALYZE  — Runs rule-based anomaly detection; for each anomaly invokes the LLM + RAG chain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HEAL     — Executes recommended HealingActions against AWS APIs (with retry/back-off)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REPORT   — Emits a cycle summary event to the WebSocket event bus</w:t>
      </w:r>
    </w:p>
    <w:p/>
    <w:p>
      <w:pPr>
        <w:spacing w:after="80"/>
      </w:pPr>
      <w:r>
        <w:rPr>
          <w:b/>
          <w:i w:val="0"/>
          <w:color w:val="1F2328"/>
          <w:sz w:val="22"/>
        </w:rPr>
        <w:t>Supporting Infrastructure: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304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68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032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304"/>
            <w:shd w:val="clear" w:color="auto" w:fill="F5F8FF"/>
          </w:tcPr>
          <w:p>
            <w:r>
              <w:rPr>
                <w:color w:val="1F2328"/>
                <w:sz w:val="20"/>
              </w:rPr>
              <w:t>Agent Loop</w:t>
            </w:r>
          </w:p>
        </w:tc>
        <w:tc>
          <w:tcPr>
            <w:tcW w:type="dxa" w:w="3168"/>
            <w:shd w:val="clear" w:color="auto" w:fill="F5F8FF"/>
          </w:tcPr>
          <w:p>
            <w:r>
              <w:rPr>
                <w:color w:val="1F2328"/>
                <w:sz w:val="20"/>
              </w:rPr>
              <w:t>LangGraph 0.2</w:t>
            </w:r>
          </w:p>
        </w:tc>
        <w:tc>
          <w:tcPr>
            <w:tcW w:type="dxa" w:w="4032"/>
            <w:shd w:val="clear" w:color="auto" w:fill="F5F8FF"/>
          </w:tcPr>
          <w:p>
            <w:r>
              <w:rPr>
                <w:color w:val="1F2328"/>
                <w:sz w:val="20"/>
              </w:rPr>
              <w:t>State machine orchestration</w:t>
            </w:r>
          </w:p>
        </w:tc>
      </w:tr>
      <w:tr>
        <w:tc>
          <w:tcPr>
            <w:tcW w:type="dxa" w:w="2304"/>
          </w:tcPr>
          <w:p>
            <w:r>
              <w:rPr>
                <w:color w:val="1F2328"/>
                <w:sz w:val="20"/>
              </w:rPr>
              <w:t>LLM Reasoning</w:t>
            </w:r>
          </w:p>
        </w:tc>
        <w:tc>
          <w:tcPr>
            <w:tcW w:type="dxa" w:w="3168"/>
          </w:tcPr>
          <w:p>
            <w:r>
              <w:rPr>
                <w:color w:val="1F2328"/>
                <w:sz w:val="20"/>
              </w:rPr>
              <w:t>OpenAI / Bedrock / Groq / Ollama / WatsonX</w:t>
            </w:r>
          </w:p>
        </w:tc>
        <w:tc>
          <w:tcPr>
            <w:tcW w:type="dxa" w:w="4032"/>
          </w:tcPr>
          <w:p>
            <w:r>
              <w:rPr>
                <w:color w:val="1F2328"/>
                <w:sz w:val="20"/>
              </w:rPr>
              <w:t>Root-cause analysis &amp; action selection</w:t>
            </w:r>
          </w:p>
        </w:tc>
      </w:tr>
      <w:tr>
        <w:tc>
          <w:tcPr>
            <w:tcW w:type="dxa" w:w="2304"/>
            <w:shd w:val="clear" w:color="auto" w:fill="F5F8FF"/>
          </w:tcPr>
          <w:p>
            <w:r>
              <w:rPr>
                <w:color w:val="1F2328"/>
                <w:sz w:val="20"/>
              </w:rPr>
              <w:t>RAG Retrieval</w:t>
            </w:r>
          </w:p>
        </w:tc>
        <w:tc>
          <w:tcPr>
            <w:tcW w:type="dxa" w:w="3168"/>
            <w:shd w:val="clear" w:color="auto" w:fill="F5F8FF"/>
          </w:tcPr>
          <w:p>
            <w:r>
              <w:rPr>
                <w:color w:val="1F2328"/>
                <w:sz w:val="20"/>
              </w:rPr>
              <w:t>FAISS + LangChain</w:t>
            </w:r>
          </w:p>
        </w:tc>
        <w:tc>
          <w:tcPr>
            <w:tcW w:type="dxa" w:w="4032"/>
            <w:shd w:val="clear" w:color="auto" w:fill="F5F8FF"/>
          </w:tcPr>
          <w:p>
            <w:r>
              <w:rPr>
                <w:color w:val="1F2328"/>
                <w:sz w:val="20"/>
              </w:rPr>
              <w:t>Runbook context retrieval</w:t>
            </w:r>
          </w:p>
        </w:tc>
      </w:tr>
      <w:tr>
        <w:tc>
          <w:tcPr>
            <w:tcW w:type="dxa" w:w="2304"/>
          </w:tcPr>
          <w:p>
            <w:r>
              <w:rPr>
                <w:color w:val="1F2328"/>
                <w:sz w:val="20"/>
              </w:rPr>
              <w:t>Embeddings</w:t>
            </w:r>
          </w:p>
        </w:tc>
        <w:tc>
          <w:tcPr>
            <w:tcW w:type="dxa" w:w="3168"/>
          </w:tcPr>
          <w:p>
            <w:r>
              <w:rPr>
                <w:color w:val="1F2328"/>
                <w:sz w:val="20"/>
              </w:rPr>
              <w:t>HuggingFace sentence-transformers</w:t>
            </w:r>
          </w:p>
        </w:tc>
        <w:tc>
          <w:tcPr>
            <w:tcW w:type="dxa" w:w="4032"/>
          </w:tcPr>
          <w:p>
            <w:r>
              <w:rPr>
                <w:color w:val="1F2328"/>
                <w:sz w:val="20"/>
              </w:rPr>
              <w:t>Semantic search over knowledge base</w:t>
            </w:r>
          </w:p>
        </w:tc>
      </w:tr>
      <w:tr>
        <w:tc>
          <w:tcPr>
            <w:tcW w:type="dxa" w:w="2304"/>
            <w:shd w:val="clear" w:color="auto" w:fill="F5F8FF"/>
          </w:tcPr>
          <w:p>
            <w:r>
              <w:rPr>
                <w:color w:val="1F2328"/>
                <w:sz w:val="20"/>
              </w:rPr>
              <w:t>AWS SDK</w:t>
            </w:r>
          </w:p>
        </w:tc>
        <w:tc>
          <w:tcPr>
            <w:tcW w:type="dxa" w:w="3168"/>
            <w:shd w:val="clear" w:color="auto" w:fill="F5F8FF"/>
          </w:tcPr>
          <w:p>
            <w:r>
              <w:rPr>
                <w:color w:val="1F2328"/>
                <w:sz w:val="20"/>
              </w:rPr>
              <w:t>boto3 1.34</w:t>
            </w:r>
          </w:p>
        </w:tc>
        <w:tc>
          <w:tcPr>
            <w:tcW w:type="dxa" w:w="4032"/>
            <w:shd w:val="clear" w:color="auto" w:fill="F5F8FF"/>
          </w:tcPr>
          <w:p>
            <w:r>
              <w:rPr>
                <w:color w:val="1F2328"/>
                <w:sz w:val="20"/>
              </w:rPr>
              <w:t>Metric collection &amp; healing actions</w:t>
            </w:r>
          </w:p>
        </w:tc>
      </w:tr>
      <w:tr>
        <w:tc>
          <w:tcPr>
            <w:tcW w:type="dxa" w:w="2304"/>
          </w:tcPr>
          <w:p>
            <w:r>
              <w:rPr>
                <w:color w:val="1F2328"/>
                <w:sz w:val="20"/>
              </w:rPr>
              <w:t>API Server</w:t>
            </w:r>
          </w:p>
        </w:tc>
        <w:tc>
          <w:tcPr>
            <w:tcW w:type="dxa" w:w="3168"/>
          </w:tcPr>
          <w:p>
            <w:r>
              <w:rPr>
                <w:color w:val="1F2328"/>
                <w:sz w:val="20"/>
              </w:rPr>
              <w:t>FastAPI + uvicorn</w:t>
            </w:r>
          </w:p>
        </w:tc>
        <w:tc>
          <w:tcPr>
            <w:tcW w:type="dxa" w:w="4032"/>
          </w:tcPr>
          <w:p>
            <w:r>
              <w:rPr>
                <w:color w:val="1F2328"/>
                <w:sz w:val="20"/>
              </w:rPr>
              <w:t>REST + WebSocket + HTML dashboard</w:t>
            </w:r>
          </w:p>
        </w:tc>
      </w:tr>
      <w:tr>
        <w:tc>
          <w:tcPr>
            <w:tcW w:type="dxa" w:w="2304"/>
            <w:shd w:val="clear" w:color="auto" w:fill="F5F8FF"/>
          </w:tcPr>
          <w:p>
            <w:r>
              <w:rPr>
                <w:color w:val="1F2328"/>
                <w:sz w:val="20"/>
              </w:rPr>
              <w:t>Configuration</w:t>
            </w:r>
          </w:p>
        </w:tc>
        <w:tc>
          <w:tcPr>
            <w:tcW w:type="dxa" w:w="3168"/>
            <w:shd w:val="clear" w:color="auto" w:fill="F5F8FF"/>
          </w:tcPr>
          <w:p>
            <w:r>
              <w:rPr>
                <w:color w:val="1F2328"/>
                <w:sz w:val="20"/>
              </w:rPr>
              <w:t>pydantic-settings</w:t>
            </w:r>
          </w:p>
        </w:tc>
        <w:tc>
          <w:tcPr>
            <w:tcW w:type="dxa" w:w="4032"/>
            <w:shd w:val="clear" w:color="auto" w:fill="F5F8FF"/>
          </w:tcPr>
          <w:p>
            <w:r>
              <w:rPr>
                <w:color w:val="1F2328"/>
                <w:sz w:val="20"/>
              </w:rPr>
              <w:t>Type-safe env-var config</w:t>
            </w:r>
          </w:p>
        </w:tc>
      </w:tr>
      <w:tr>
        <w:tc>
          <w:tcPr>
            <w:tcW w:type="dxa" w:w="2304"/>
          </w:tcPr>
          <w:p>
            <w:r>
              <w:rPr>
                <w:color w:val="1F2328"/>
                <w:sz w:val="20"/>
              </w:rPr>
              <w:t>Structured Logs</w:t>
            </w:r>
          </w:p>
        </w:tc>
        <w:tc>
          <w:tcPr>
            <w:tcW w:type="dxa" w:w="3168"/>
          </w:tcPr>
          <w:p>
            <w:r>
              <w:rPr>
                <w:color w:val="1F2328"/>
                <w:sz w:val="20"/>
              </w:rPr>
              <w:t>structlog</w:t>
            </w:r>
          </w:p>
        </w:tc>
        <w:tc>
          <w:tcPr>
            <w:tcW w:type="dxa" w:w="4032"/>
          </w:tcPr>
          <w:p>
            <w:r>
              <w:rPr>
                <w:color w:val="1F2328"/>
                <w:sz w:val="20"/>
              </w:rPr>
              <w:t>JSON-formatted operational logs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b/>
          <w:color w:val="1A3C6E"/>
          <w:sz w:val="40"/>
        </w:rPr>
        <w:t>3. Project Structure</w:t>
      </w:r>
    </w:p>
    <w:p>
      <w:pPr>
        <w:pBdr>
          <w:bottom w:val="single" w:sz="6" w:color="23558F"/>
        </w:pBdr>
        <w:spacing w:before="80" w:after="80"/>
      </w:pPr>
    </w:p>
    <w:p>
      <w:pPr>
        <w:spacing w:before="80" w:after="80"/>
        <w:ind w:left="576"/>
        <w:shd w:val="clear" w:color="auto" w:fill="EEF2F7"/>
      </w:pPr>
      <w:r>
        <w:rPr>
          <w:rFonts w:ascii="Courier New" w:hAnsi="Courier New"/>
          <w:color w:val="204060"/>
          <w:sz w:val="18"/>
        </w:rPr>
        <w:t>aws-devops-agent/</w:t>
        <w:br/>
        <w:t>├── main.py                          # Entry point</w:t>
        <w:br/>
        <w:t>├── requirements.txt                 # Python dependencies</w:t>
        <w:br/>
        <w:t>├── .env.example                     # Environment variable template</w:t>
        <w:br/>
        <w:t>├── pyproject.toml</w:t>
        <w:br/>
        <w:t>├── knowledge_base/                  # Runbook Markdown files (RAG source)</w:t>
        <w:br/>
        <w:t>│   ├── ec2_runbook.md</w:t>
        <w:br/>
        <w:t>│   ├── rds_runbook.md</w:t>
        <w:br/>
        <w:t>│   ├── ecs_runbook.md</w:t>
        <w:br/>
        <w:t>│   ├── lambda_runbook.md</w:t>
        <w:br/>
        <w:t>│   ├── alb_runbook.md</w:t>
        <w:br/>
        <w:t>│   └── general_best_practices.md</w:t>
        <w:br/>
        <w:t>├── data/</w:t>
        <w:br/>
        <w:t>│   └── vector_store/                # FAISS index (auto-created on first run)</w:t>
        <w:br/>
        <w:t>│       ├── index.faiss</w:t>
        <w:br/>
        <w:t>│       └── index.pkl</w:t>
        <w:br/>
        <w:t>├── tests/                           # Test &amp; diagnostic scripts</w:t>
        <w:br/>
        <w:t>└── aws_devops_agent/</w:t>
        <w:br/>
        <w:t xml:space="preserve">    ├── __init__.py</w:t>
        <w:br/>
        <w:t xml:space="preserve">    ├── config.py                    # pydantic-settings configuration</w:t>
        <w:br/>
        <w:t xml:space="preserve">    ├── models.py                    # Shared Pydantic data models</w:t>
        <w:br/>
        <w:t xml:space="preserve">    ├── server.py                    # FastAPI app + built-in dashboard</w:t>
        <w:br/>
        <w:t xml:space="preserve">    ├── agent/</w:t>
        <w:br/>
        <w:t xml:space="preserve">    │   └── orchestrator.py          # LangGraph state machine</w:t>
        <w:br/>
        <w:t xml:space="preserve">    ├── monitoring/</w:t>
        <w:br/>
        <w:t xml:space="preserve">    │   └── collector.py             # AWS metric collectors</w:t>
        <w:br/>
        <w:t xml:space="preserve">    ├── analyzer/</w:t>
        <w:br/>
        <w:t xml:space="preserve">    │   └── engine.py                # Anomaly detection + LLM analysis</w:t>
        <w:br/>
        <w:t xml:space="preserve">    ├── healing/</w:t>
        <w:br/>
        <w:t xml:space="preserve">    │   └── executor.py              # Self-healing action executor</w:t>
        <w:br/>
        <w:t xml:space="preserve">    └── rag/</w:t>
        <w:br/>
        <w:t xml:space="preserve">        └── vector_store.py          # FAISS vector store + retriever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A3C6E"/>
          <w:sz w:val="40"/>
        </w:rPr>
        <w:t>4. Installation &amp; Quick Start</w:t>
      </w:r>
    </w:p>
    <w:p>
      <w:pPr>
        <w:pBdr>
          <w:bottom w:val="single" w:sz="6" w:color="23558F"/>
        </w:pBdr>
        <w:spacing w:before="80" w:after="80"/>
      </w:pPr>
    </w:p>
    <w:p>
      <w:pPr>
        <w:pStyle w:val="Heading2"/>
        <w:spacing w:before="200" w:after="120"/>
      </w:pPr>
      <w:r>
        <w:rPr>
          <w:b/>
          <w:color w:val="236FBF"/>
          <w:sz w:val="34"/>
        </w:rPr>
        <w:t>4.1  Prerequisites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Python 3.10 or 3.12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AWS account with CloudWatch read access and SSM/EC2/RDS/ECS/Lambda/ELBv2 write access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One of: OpenAI API key, Groq API key, AWS Bedrock access, or local Ollama installation</w:t>
      </w:r>
    </w:p>
    <w:p>
      <w:pPr>
        <w:pStyle w:val="Heading2"/>
        <w:spacing w:before="200" w:after="120"/>
      </w:pPr>
      <w:r>
        <w:rPr>
          <w:b/>
          <w:color w:val="236FBF"/>
          <w:sz w:val="34"/>
        </w:rPr>
        <w:t>4.2  Clone &amp; Install</w:t>
      </w:r>
    </w:p>
    <w:p>
      <w:pPr>
        <w:spacing w:before="80" w:after="80"/>
        <w:ind w:left="576"/>
        <w:shd w:val="clear" w:color="auto" w:fill="EEF2F7"/>
      </w:pPr>
      <w:r>
        <w:rPr>
          <w:rFonts w:ascii="Courier New" w:hAnsi="Courier New"/>
          <w:color w:val="204060"/>
          <w:sz w:val="18"/>
        </w:rPr>
        <w:t>git clone &lt;repo-url&gt;</w:t>
        <w:br/>
        <w:t>cd aws-devops-agent</w:t>
        <w:br/>
        <w:t>python -m venv .venv</w:t>
        <w:br/>
        <w:t>source .venv/bin/activate      # Windows: .venv\Scripts\activate</w:t>
        <w:br/>
        <w:t>pip install -r requirements.txt</w:t>
      </w:r>
    </w:p>
    <w:p>
      <w:pPr>
        <w:pStyle w:val="Heading2"/>
        <w:spacing w:before="200" w:after="120"/>
      </w:pPr>
      <w:r>
        <w:rPr>
          <w:b/>
          <w:color w:val="236FBF"/>
          <w:sz w:val="34"/>
        </w:rPr>
        <w:t>4.3  Configure</w:t>
      </w:r>
    </w:p>
    <w:p>
      <w:pPr>
        <w:spacing w:before="80" w:after="80"/>
        <w:ind w:left="576"/>
        <w:shd w:val="clear" w:color="auto" w:fill="EEF2F7"/>
      </w:pPr>
      <w:r>
        <w:rPr>
          <w:rFonts w:ascii="Courier New" w:hAnsi="Courier New"/>
          <w:color w:val="204060"/>
          <w:sz w:val="18"/>
        </w:rPr>
        <w:t>cp .env.example .env</w:t>
        <w:br/>
        <w:t># Edit .env — fill in AWS credentials, LLM provider, region</w:t>
      </w:r>
    </w:p>
    <w:p>
      <w:pPr>
        <w:pStyle w:val="Heading2"/>
        <w:spacing w:before="200" w:after="120"/>
      </w:pPr>
      <w:r>
        <w:rPr>
          <w:b/>
          <w:color w:val="236FBF"/>
          <w:sz w:val="34"/>
        </w:rPr>
        <w:t>4.4  Run</w:t>
      </w:r>
    </w:p>
    <w:p>
      <w:pPr>
        <w:spacing w:before="80" w:after="80"/>
        <w:ind w:left="576"/>
        <w:shd w:val="clear" w:color="auto" w:fill="EEF2F7"/>
      </w:pPr>
      <w:r>
        <w:rPr>
          <w:rFonts w:ascii="Courier New" w:hAnsi="Courier New"/>
          <w:color w:val="204060"/>
          <w:sz w:val="18"/>
        </w:rPr>
        <w:t>python main.py</w:t>
      </w:r>
    </w:p>
    <w:p>
      <w:pPr>
        <w:spacing w:after="80"/>
      </w:pPr>
      <w:r>
        <w:rPr>
          <w:b w:val="0"/>
          <w:i w:val="0"/>
          <w:color w:val="1F2328"/>
          <w:sz w:val="22"/>
        </w:rPr>
        <w:t>Open http://localhost:8000 in a browser to view the live dashboard.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A3C6E"/>
          <w:sz w:val="40"/>
        </w:rPr>
        <w:t>5. Configuration Reference</w:t>
      </w:r>
    </w:p>
    <w:p>
      <w:pPr>
        <w:pBdr>
          <w:bottom w:val="single" w:sz="6" w:color="23558F"/>
        </w:pBdr>
        <w:spacing w:before="80" w:after="80"/>
      </w:pPr>
    </w:p>
    <w:p>
      <w:pPr>
        <w:spacing w:after="80"/>
      </w:pPr>
      <w:r>
        <w:rPr>
          <w:b w:val="0"/>
          <w:i w:val="0"/>
          <w:color w:val="1F2328"/>
          <w:sz w:val="22"/>
        </w:rPr>
        <w:t>All configuration is loaded from environment variables or a .env file at the project root. The Settings class in config.py uses pydantic-settings for type-safe parsing.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168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304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4032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r>
              <w:rPr>
                <w:color w:val="1F2328"/>
                <w:sz w:val="20"/>
              </w:rPr>
              <w:t>AWS_ACCESS_KEY_ID</w:t>
            </w:r>
          </w:p>
        </w:tc>
        <w:tc>
          <w:tcPr>
            <w:tcW w:type="dxa" w:w="2304"/>
            <w:shd w:val="clear" w:color="auto" w:fill="F5F8FF"/>
          </w:tcPr>
          <w:p>
            <w:r>
              <w:rPr>
                <w:color w:val="1F2328"/>
                <w:sz w:val="20"/>
              </w:rPr>
              <w:t>(empty)</w:t>
            </w:r>
          </w:p>
        </w:tc>
        <w:tc>
          <w:tcPr>
            <w:tcW w:type="dxa" w:w="4032"/>
            <w:shd w:val="clear" w:color="auto" w:fill="F5F8FF"/>
          </w:tcPr>
          <w:p>
            <w:r>
              <w:rPr>
                <w:color w:val="1F2328"/>
                <w:sz w:val="20"/>
              </w:rPr>
              <w:t>AWS access key (optional if using IAM role)</w:t>
            </w:r>
          </w:p>
        </w:tc>
      </w:tr>
      <w:tr>
        <w:tc>
          <w:tcPr>
            <w:tcW w:type="dxa" w:w="3168"/>
          </w:tcPr>
          <w:p>
            <w:r>
              <w:rPr>
                <w:color w:val="1F2328"/>
                <w:sz w:val="20"/>
              </w:rPr>
              <w:t>AWS_SECRET_ACCESS_KEY</w:t>
            </w:r>
          </w:p>
        </w:tc>
        <w:tc>
          <w:tcPr>
            <w:tcW w:type="dxa" w:w="2304"/>
          </w:tcPr>
          <w:p>
            <w:r>
              <w:rPr>
                <w:color w:val="1F2328"/>
                <w:sz w:val="20"/>
              </w:rPr>
              <w:t>(empty)</w:t>
            </w:r>
          </w:p>
        </w:tc>
        <w:tc>
          <w:tcPr>
            <w:tcW w:type="dxa" w:w="4032"/>
          </w:tcPr>
          <w:p>
            <w:r>
              <w:rPr>
                <w:color w:val="1F2328"/>
                <w:sz w:val="20"/>
              </w:rPr>
              <w:t>AWS secret key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r>
              <w:rPr>
                <w:color w:val="1F2328"/>
                <w:sz w:val="20"/>
              </w:rPr>
              <w:t>AWS_DEFAULT_REGION</w:t>
            </w:r>
          </w:p>
        </w:tc>
        <w:tc>
          <w:tcPr>
            <w:tcW w:type="dxa" w:w="2304"/>
            <w:shd w:val="clear" w:color="auto" w:fill="F5F8FF"/>
          </w:tcPr>
          <w:p>
            <w:r>
              <w:rPr>
                <w:color w:val="1F2328"/>
                <w:sz w:val="20"/>
              </w:rPr>
              <w:t>us-east-1</w:t>
            </w:r>
          </w:p>
        </w:tc>
        <w:tc>
          <w:tcPr>
            <w:tcW w:type="dxa" w:w="4032"/>
            <w:shd w:val="clear" w:color="auto" w:fill="F5F8FF"/>
          </w:tcPr>
          <w:p>
            <w:r>
              <w:rPr>
                <w:color w:val="1F2328"/>
                <w:sz w:val="20"/>
              </w:rPr>
              <w:t>AWS region to monitor</w:t>
            </w:r>
          </w:p>
        </w:tc>
      </w:tr>
      <w:tr>
        <w:tc>
          <w:tcPr>
            <w:tcW w:type="dxa" w:w="3168"/>
          </w:tcPr>
          <w:p>
            <w:r>
              <w:rPr>
                <w:color w:val="1F2328"/>
                <w:sz w:val="20"/>
              </w:rPr>
              <w:t>LLM_PROVIDER</w:t>
            </w:r>
          </w:p>
        </w:tc>
        <w:tc>
          <w:tcPr>
            <w:tcW w:type="dxa" w:w="2304"/>
          </w:tcPr>
          <w:p>
            <w:r>
              <w:rPr>
                <w:color w:val="1F2328"/>
                <w:sz w:val="20"/>
              </w:rPr>
              <w:t>openai</w:t>
            </w:r>
          </w:p>
        </w:tc>
        <w:tc>
          <w:tcPr>
            <w:tcW w:type="dxa" w:w="4032"/>
          </w:tcPr>
          <w:p>
            <w:r>
              <w:rPr>
                <w:color w:val="1F2328"/>
                <w:sz w:val="20"/>
              </w:rPr>
              <w:t>openai | bedrock | groq | ollama | watsonx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r>
              <w:rPr>
                <w:color w:val="1F2328"/>
                <w:sz w:val="20"/>
              </w:rPr>
              <w:t>OPENAI_API_KEY</w:t>
            </w:r>
          </w:p>
        </w:tc>
        <w:tc>
          <w:tcPr>
            <w:tcW w:type="dxa" w:w="2304"/>
            <w:shd w:val="clear" w:color="auto" w:fill="F5F8FF"/>
          </w:tcPr>
          <w:p>
            <w:r>
              <w:rPr>
                <w:color w:val="1F2328"/>
                <w:sz w:val="20"/>
              </w:rPr>
              <w:t>(empty)</w:t>
            </w:r>
          </w:p>
        </w:tc>
        <w:tc>
          <w:tcPr>
            <w:tcW w:type="dxa" w:w="4032"/>
            <w:shd w:val="clear" w:color="auto" w:fill="F5F8FF"/>
          </w:tcPr>
          <w:p>
            <w:r>
              <w:rPr>
                <w:color w:val="1F2328"/>
                <w:sz w:val="20"/>
              </w:rPr>
              <w:t>OpenAI API key (for openai provider)</w:t>
            </w:r>
          </w:p>
        </w:tc>
      </w:tr>
      <w:tr>
        <w:tc>
          <w:tcPr>
            <w:tcW w:type="dxa" w:w="3168"/>
          </w:tcPr>
          <w:p>
            <w:r>
              <w:rPr>
                <w:color w:val="1F2328"/>
                <w:sz w:val="20"/>
              </w:rPr>
              <w:t>LLM_MODEL</w:t>
            </w:r>
          </w:p>
        </w:tc>
        <w:tc>
          <w:tcPr>
            <w:tcW w:type="dxa" w:w="2304"/>
          </w:tcPr>
          <w:p>
            <w:r>
              <w:rPr>
                <w:color w:val="1F2328"/>
                <w:sz w:val="20"/>
              </w:rPr>
              <w:t>gpt-4o</w:t>
            </w:r>
          </w:p>
        </w:tc>
        <w:tc>
          <w:tcPr>
            <w:tcW w:type="dxa" w:w="4032"/>
          </w:tcPr>
          <w:p>
            <w:r>
              <w:rPr>
                <w:color w:val="1F2328"/>
                <w:sz w:val="20"/>
              </w:rPr>
              <w:t>OpenAI model name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r>
              <w:rPr>
                <w:color w:val="1F2328"/>
                <w:sz w:val="20"/>
              </w:rPr>
              <w:t>BEDROCK_MODEL_ID</w:t>
            </w:r>
          </w:p>
        </w:tc>
        <w:tc>
          <w:tcPr>
            <w:tcW w:type="dxa" w:w="2304"/>
            <w:shd w:val="clear" w:color="auto" w:fill="F5F8FF"/>
          </w:tcPr>
          <w:p>
            <w:r>
              <w:rPr>
                <w:color w:val="1F2328"/>
                <w:sz w:val="20"/>
              </w:rPr>
              <w:t>claude-3-5-sonnet-…</w:t>
            </w:r>
          </w:p>
        </w:tc>
        <w:tc>
          <w:tcPr>
            <w:tcW w:type="dxa" w:w="4032"/>
            <w:shd w:val="clear" w:color="auto" w:fill="F5F8FF"/>
          </w:tcPr>
          <w:p>
            <w:r>
              <w:rPr>
                <w:color w:val="1F2328"/>
                <w:sz w:val="20"/>
              </w:rPr>
              <w:t>Bedrock model ID (for bedrock provider)</w:t>
            </w:r>
          </w:p>
        </w:tc>
      </w:tr>
      <w:tr>
        <w:tc>
          <w:tcPr>
            <w:tcW w:type="dxa" w:w="3168"/>
          </w:tcPr>
          <w:p>
            <w:r>
              <w:rPr>
                <w:color w:val="1F2328"/>
                <w:sz w:val="20"/>
              </w:rPr>
              <w:t>GROQ_API_KEY</w:t>
            </w:r>
          </w:p>
        </w:tc>
        <w:tc>
          <w:tcPr>
            <w:tcW w:type="dxa" w:w="2304"/>
          </w:tcPr>
          <w:p>
            <w:r>
              <w:rPr>
                <w:color w:val="1F2328"/>
                <w:sz w:val="20"/>
              </w:rPr>
              <w:t>(empty)</w:t>
            </w:r>
          </w:p>
        </w:tc>
        <w:tc>
          <w:tcPr>
            <w:tcW w:type="dxa" w:w="4032"/>
          </w:tcPr>
          <w:p>
            <w:r>
              <w:rPr>
                <w:color w:val="1F2328"/>
                <w:sz w:val="20"/>
              </w:rPr>
              <w:t>Groq API key (for groq provider)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r>
              <w:rPr>
                <w:color w:val="1F2328"/>
                <w:sz w:val="20"/>
              </w:rPr>
              <w:t>GROQ_MODEL</w:t>
            </w:r>
          </w:p>
        </w:tc>
        <w:tc>
          <w:tcPr>
            <w:tcW w:type="dxa" w:w="2304"/>
            <w:shd w:val="clear" w:color="auto" w:fill="F5F8FF"/>
          </w:tcPr>
          <w:p>
            <w:r>
              <w:rPr>
                <w:color w:val="1F2328"/>
                <w:sz w:val="20"/>
              </w:rPr>
              <w:t>llama-3.3-70b-versatile</w:t>
            </w:r>
          </w:p>
        </w:tc>
        <w:tc>
          <w:tcPr>
            <w:tcW w:type="dxa" w:w="4032"/>
            <w:shd w:val="clear" w:color="auto" w:fill="F5F8FF"/>
          </w:tcPr>
          <w:p>
            <w:r>
              <w:rPr>
                <w:color w:val="1F2328"/>
                <w:sz w:val="20"/>
              </w:rPr>
              <w:t>Groq model name</w:t>
            </w:r>
          </w:p>
        </w:tc>
      </w:tr>
      <w:tr>
        <w:tc>
          <w:tcPr>
            <w:tcW w:type="dxa" w:w="3168"/>
          </w:tcPr>
          <w:p>
            <w:r>
              <w:rPr>
                <w:color w:val="1F2328"/>
                <w:sz w:val="20"/>
              </w:rPr>
              <w:t>OLLAMA_BASE_URL</w:t>
            </w:r>
          </w:p>
        </w:tc>
        <w:tc>
          <w:tcPr>
            <w:tcW w:type="dxa" w:w="2304"/>
          </w:tcPr>
          <w:p>
            <w:r>
              <w:rPr>
                <w:color w:val="1F2328"/>
                <w:sz w:val="20"/>
              </w:rPr>
              <w:t>http://localhost:11434</w:t>
            </w:r>
          </w:p>
        </w:tc>
        <w:tc>
          <w:tcPr>
            <w:tcW w:type="dxa" w:w="4032"/>
          </w:tcPr>
          <w:p>
            <w:r>
              <w:rPr>
                <w:color w:val="1F2328"/>
                <w:sz w:val="20"/>
              </w:rPr>
              <w:t>Ollama server base URL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r>
              <w:rPr>
                <w:color w:val="1F2328"/>
                <w:sz w:val="20"/>
              </w:rPr>
              <w:t>OLLAMA_MODEL</w:t>
            </w:r>
          </w:p>
        </w:tc>
        <w:tc>
          <w:tcPr>
            <w:tcW w:type="dxa" w:w="2304"/>
            <w:shd w:val="clear" w:color="auto" w:fill="F5F8FF"/>
          </w:tcPr>
          <w:p>
            <w:r>
              <w:rPr>
                <w:color w:val="1F2328"/>
                <w:sz w:val="20"/>
              </w:rPr>
              <w:t>llama3.1</w:t>
            </w:r>
          </w:p>
        </w:tc>
        <w:tc>
          <w:tcPr>
            <w:tcW w:type="dxa" w:w="4032"/>
            <w:shd w:val="clear" w:color="auto" w:fill="F5F8FF"/>
          </w:tcPr>
          <w:p>
            <w:r>
              <w:rPr>
                <w:color w:val="1F2328"/>
                <w:sz w:val="20"/>
              </w:rPr>
              <w:t>Ollama model name</w:t>
            </w:r>
          </w:p>
        </w:tc>
      </w:tr>
      <w:tr>
        <w:tc>
          <w:tcPr>
            <w:tcW w:type="dxa" w:w="3168"/>
          </w:tcPr>
          <w:p>
            <w:r>
              <w:rPr>
                <w:color w:val="1F2328"/>
                <w:sz w:val="20"/>
              </w:rPr>
              <w:t>OLLAMA_EMBED_MODEL</w:t>
            </w:r>
          </w:p>
        </w:tc>
        <w:tc>
          <w:tcPr>
            <w:tcW w:type="dxa" w:w="2304"/>
          </w:tcPr>
          <w:p>
            <w:r>
              <w:rPr>
                <w:color w:val="1F2328"/>
                <w:sz w:val="20"/>
              </w:rPr>
              <w:t>nomic-embed-text</w:t>
            </w:r>
          </w:p>
        </w:tc>
        <w:tc>
          <w:tcPr>
            <w:tcW w:type="dxa" w:w="4032"/>
          </w:tcPr>
          <w:p>
            <w:r>
              <w:rPr>
                <w:color w:val="1F2328"/>
                <w:sz w:val="20"/>
              </w:rPr>
              <w:t>Ollama embedding model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r>
              <w:rPr>
                <w:color w:val="1F2328"/>
                <w:sz w:val="20"/>
              </w:rPr>
              <w:t>EMBED_PROVIDER</w:t>
            </w:r>
          </w:p>
        </w:tc>
        <w:tc>
          <w:tcPr>
            <w:tcW w:type="dxa" w:w="2304"/>
            <w:shd w:val="clear" w:color="auto" w:fill="F5F8FF"/>
          </w:tcPr>
          <w:p>
            <w:r>
              <w:rPr>
                <w:color w:val="1F2328"/>
                <w:sz w:val="20"/>
              </w:rPr>
              <w:t>huggingface</w:t>
            </w:r>
          </w:p>
        </w:tc>
        <w:tc>
          <w:tcPr>
            <w:tcW w:type="dxa" w:w="4032"/>
            <w:shd w:val="clear" w:color="auto" w:fill="F5F8FF"/>
          </w:tcPr>
          <w:p>
            <w:r>
              <w:rPr>
                <w:color w:val="1F2328"/>
                <w:sz w:val="20"/>
              </w:rPr>
              <w:t>huggingface | openai | ollama | bedrock | watsonx</w:t>
            </w:r>
          </w:p>
        </w:tc>
      </w:tr>
      <w:tr>
        <w:tc>
          <w:tcPr>
            <w:tcW w:type="dxa" w:w="3168"/>
          </w:tcPr>
          <w:p>
            <w:r>
              <w:rPr>
                <w:color w:val="1F2328"/>
                <w:sz w:val="20"/>
              </w:rPr>
              <w:t>HUGGINGFACE_API_KEY</w:t>
            </w:r>
          </w:p>
        </w:tc>
        <w:tc>
          <w:tcPr>
            <w:tcW w:type="dxa" w:w="2304"/>
          </w:tcPr>
          <w:p>
            <w:r>
              <w:rPr>
                <w:color w:val="1F2328"/>
                <w:sz w:val="20"/>
              </w:rPr>
              <w:t>(empty)</w:t>
            </w:r>
          </w:p>
        </w:tc>
        <w:tc>
          <w:tcPr>
            <w:tcW w:type="dxa" w:w="4032"/>
          </w:tcPr>
          <w:p>
            <w:r>
              <w:rPr>
                <w:color w:val="1F2328"/>
                <w:sz w:val="20"/>
              </w:rPr>
              <w:t>HuggingFace token (optional for public models)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r>
              <w:rPr>
                <w:color w:val="1F2328"/>
                <w:sz w:val="20"/>
              </w:rPr>
              <w:t>HF_EMBED_MODEL</w:t>
            </w:r>
          </w:p>
        </w:tc>
        <w:tc>
          <w:tcPr>
            <w:tcW w:type="dxa" w:w="2304"/>
            <w:shd w:val="clear" w:color="auto" w:fill="F5F8FF"/>
          </w:tcPr>
          <w:p>
            <w:r>
              <w:rPr>
                <w:color w:val="1F2328"/>
                <w:sz w:val="20"/>
              </w:rPr>
              <w:t>all-MiniLM-L6-v2</w:t>
            </w:r>
          </w:p>
        </w:tc>
        <w:tc>
          <w:tcPr>
            <w:tcW w:type="dxa" w:w="4032"/>
            <w:shd w:val="clear" w:color="auto" w:fill="F5F8FF"/>
          </w:tcPr>
          <w:p>
            <w:r>
              <w:rPr>
                <w:color w:val="1F2328"/>
                <w:sz w:val="20"/>
              </w:rPr>
              <w:t>Sentence-transformer embedding model</w:t>
            </w:r>
          </w:p>
        </w:tc>
      </w:tr>
      <w:tr>
        <w:tc>
          <w:tcPr>
            <w:tcW w:type="dxa" w:w="3168"/>
          </w:tcPr>
          <w:p>
            <w:r>
              <w:rPr>
                <w:color w:val="1F2328"/>
                <w:sz w:val="20"/>
              </w:rPr>
              <w:t>AGENT_POLL_INTERVAL_SECONDS</w:t>
            </w:r>
          </w:p>
        </w:tc>
        <w:tc>
          <w:tcPr>
            <w:tcW w:type="dxa" w:w="2304"/>
          </w:tcPr>
          <w:p>
            <w:r>
              <w:rPr>
                <w:color w:val="1F2328"/>
                <w:sz w:val="20"/>
              </w:rPr>
              <w:t>60</w:t>
            </w:r>
          </w:p>
        </w:tc>
        <w:tc>
          <w:tcPr>
            <w:tcW w:type="dxa" w:w="4032"/>
          </w:tcPr>
          <w:p>
            <w:r>
              <w:rPr>
                <w:color w:val="1F2328"/>
                <w:sz w:val="20"/>
              </w:rPr>
              <w:t>Monitoring cycle interval in seconds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r>
              <w:rPr>
                <w:color w:val="1F2328"/>
                <w:sz w:val="20"/>
              </w:rPr>
              <w:t>AGENT_MAX_HEALING_RETRIES</w:t>
            </w:r>
          </w:p>
        </w:tc>
        <w:tc>
          <w:tcPr>
            <w:tcW w:type="dxa" w:w="2304"/>
            <w:shd w:val="clear" w:color="auto" w:fill="F5F8FF"/>
          </w:tcPr>
          <w:p>
            <w:r>
              <w:rPr>
                <w:color w:val="1F2328"/>
                <w:sz w:val="20"/>
              </w:rPr>
              <w:t>3</w:t>
            </w:r>
          </w:p>
        </w:tc>
        <w:tc>
          <w:tcPr>
            <w:tcW w:type="dxa" w:w="4032"/>
            <w:shd w:val="clear" w:color="auto" w:fill="F5F8FF"/>
          </w:tcPr>
          <w:p>
            <w:r>
              <w:rPr>
                <w:color w:val="1F2328"/>
                <w:sz w:val="20"/>
              </w:rPr>
              <w:t>Max retry attempts per healing action</w:t>
            </w:r>
          </w:p>
        </w:tc>
      </w:tr>
      <w:tr>
        <w:tc>
          <w:tcPr>
            <w:tcW w:type="dxa" w:w="3168"/>
          </w:tcPr>
          <w:p>
            <w:r>
              <w:rPr>
                <w:color w:val="1F2328"/>
                <w:sz w:val="20"/>
              </w:rPr>
              <w:t>AGENT_DRY_RUN</w:t>
            </w:r>
          </w:p>
        </w:tc>
        <w:tc>
          <w:tcPr>
            <w:tcW w:type="dxa" w:w="2304"/>
          </w:tcPr>
          <w:p>
            <w:r>
              <w:rPr>
                <w:color w:val="1F2328"/>
                <w:sz w:val="20"/>
              </w:rPr>
              <w:t>false</w:t>
            </w:r>
          </w:p>
        </w:tc>
        <w:tc>
          <w:tcPr>
            <w:tcW w:type="dxa" w:w="4032"/>
          </w:tcPr>
          <w:p>
            <w:r>
              <w:rPr>
                <w:color w:val="1F2328"/>
                <w:sz w:val="20"/>
              </w:rPr>
              <w:t>If true, log actions without executing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r>
              <w:rPr>
                <w:color w:val="1F2328"/>
                <w:sz w:val="20"/>
              </w:rPr>
              <w:t>VECTOR_STORE_PATH</w:t>
            </w:r>
          </w:p>
        </w:tc>
        <w:tc>
          <w:tcPr>
            <w:tcW w:type="dxa" w:w="2304"/>
            <w:shd w:val="clear" w:color="auto" w:fill="F5F8FF"/>
          </w:tcPr>
          <w:p>
            <w:r>
              <w:rPr>
                <w:color w:val="1F2328"/>
                <w:sz w:val="20"/>
              </w:rPr>
              <w:t>./data/vector_store</w:t>
            </w:r>
          </w:p>
        </w:tc>
        <w:tc>
          <w:tcPr>
            <w:tcW w:type="dxa" w:w="4032"/>
            <w:shd w:val="clear" w:color="auto" w:fill="F5F8FF"/>
          </w:tcPr>
          <w:p>
            <w:r>
              <w:rPr>
                <w:color w:val="1F2328"/>
                <w:sz w:val="20"/>
              </w:rPr>
              <w:t>Path to FAISS index files</w:t>
            </w:r>
          </w:p>
        </w:tc>
      </w:tr>
      <w:tr>
        <w:tc>
          <w:tcPr>
            <w:tcW w:type="dxa" w:w="3168"/>
          </w:tcPr>
          <w:p>
            <w:r>
              <w:rPr>
                <w:color w:val="1F2328"/>
                <w:sz w:val="20"/>
              </w:rPr>
              <w:t>KNOWLEDGE_BASE_PATH</w:t>
            </w:r>
          </w:p>
        </w:tc>
        <w:tc>
          <w:tcPr>
            <w:tcW w:type="dxa" w:w="2304"/>
          </w:tcPr>
          <w:p>
            <w:r>
              <w:rPr>
                <w:color w:val="1F2328"/>
                <w:sz w:val="20"/>
              </w:rPr>
              <w:t>./knowledge_base</w:t>
            </w:r>
          </w:p>
        </w:tc>
        <w:tc>
          <w:tcPr>
            <w:tcW w:type="dxa" w:w="4032"/>
          </w:tcPr>
          <w:p>
            <w:r>
              <w:rPr>
                <w:color w:val="1F2328"/>
                <w:sz w:val="20"/>
              </w:rPr>
              <w:t>Directory containing runbook .md files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r>
              <w:rPr>
                <w:color w:val="1F2328"/>
                <w:sz w:val="20"/>
              </w:rPr>
              <w:t>API_HOST</w:t>
            </w:r>
          </w:p>
        </w:tc>
        <w:tc>
          <w:tcPr>
            <w:tcW w:type="dxa" w:w="2304"/>
            <w:shd w:val="clear" w:color="auto" w:fill="F5F8FF"/>
          </w:tcPr>
          <w:p>
            <w:r>
              <w:rPr>
                <w:color w:val="1F2328"/>
                <w:sz w:val="20"/>
              </w:rPr>
              <w:t>0.0.0.0</w:t>
            </w:r>
          </w:p>
        </w:tc>
        <w:tc>
          <w:tcPr>
            <w:tcW w:type="dxa" w:w="4032"/>
            <w:shd w:val="clear" w:color="auto" w:fill="F5F8FF"/>
          </w:tcPr>
          <w:p>
            <w:r>
              <w:rPr>
                <w:color w:val="1F2328"/>
                <w:sz w:val="20"/>
              </w:rPr>
              <w:t>FastAPI server bind address</w:t>
            </w:r>
          </w:p>
        </w:tc>
      </w:tr>
      <w:tr>
        <w:tc>
          <w:tcPr>
            <w:tcW w:type="dxa" w:w="3168"/>
          </w:tcPr>
          <w:p>
            <w:r>
              <w:rPr>
                <w:color w:val="1F2328"/>
                <w:sz w:val="20"/>
              </w:rPr>
              <w:t>API_PORT</w:t>
            </w:r>
          </w:p>
        </w:tc>
        <w:tc>
          <w:tcPr>
            <w:tcW w:type="dxa" w:w="2304"/>
          </w:tcPr>
          <w:p>
            <w:r>
              <w:rPr>
                <w:color w:val="1F2328"/>
                <w:sz w:val="20"/>
              </w:rPr>
              <w:t>8000</w:t>
            </w:r>
          </w:p>
        </w:tc>
        <w:tc>
          <w:tcPr>
            <w:tcW w:type="dxa" w:w="4032"/>
          </w:tcPr>
          <w:p>
            <w:r>
              <w:rPr>
                <w:color w:val="1F2328"/>
                <w:sz w:val="20"/>
              </w:rPr>
              <w:t>FastAPI server port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r>
              <w:rPr>
                <w:color w:val="1F2328"/>
                <w:sz w:val="20"/>
              </w:rPr>
              <w:t>MONITOR_EC2_INSTANCE_IDS</w:t>
            </w:r>
          </w:p>
        </w:tc>
        <w:tc>
          <w:tcPr>
            <w:tcW w:type="dxa" w:w="2304"/>
            <w:shd w:val="clear" w:color="auto" w:fill="F5F8FF"/>
          </w:tcPr>
          <w:p>
            <w:r>
              <w:rPr>
                <w:color w:val="1F2328"/>
                <w:sz w:val="20"/>
              </w:rPr>
              <w:t>(empty)</w:t>
            </w:r>
          </w:p>
        </w:tc>
        <w:tc>
          <w:tcPr>
            <w:tcW w:type="dxa" w:w="4032"/>
            <w:shd w:val="clear" w:color="auto" w:fill="F5F8FF"/>
          </w:tcPr>
          <w:p>
            <w:r>
              <w:rPr>
                <w:color w:val="1F2328"/>
                <w:sz w:val="20"/>
              </w:rPr>
              <w:t>Comma-separated EC2 IDs to monitor (blank = all)</w:t>
            </w:r>
          </w:p>
        </w:tc>
      </w:tr>
      <w:tr>
        <w:tc>
          <w:tcPr>
            <w:tcW w:type="dxa" w:w="3168"/>
          </w:tcPr>
          <w:p>
            <w:r>
              <w:rPr>
                <w:color w:val="1F2328"/>
                <w:sz w:val="20"/>
              </w:rPr>
              <w:t>MONITOR_RDS_CLUSTER_IDS</w:t>
            </w:r>
          </w:p>
        </w:tc>
        <w:tc>
          <w:tcPr>
            <w:tcW w:type="dxa" w:w="2304"/>
          </w:tcPr>
          <w:p>
            <w:r>
              <w:rPr>
                <w:color w:val="1F2328"/>
                <w:sz w:val="20"/>
              </w:rPr>
              <w:t>(empty)</w:t>
            </w:r>
          </w:p>
        </w:tc>
        <w:tc>
          <w:tcPr>
            <w:tcW w:type="dxa" w:w="4032"/>
          </w:tcPr>
          <w:p>
            <w:r>
              <w:rPr>
                <w:color w:val="1F2328"/>
                <w:sz w:val="20"/>
              </w:rPr>
              <w:t>Comma-separated RDS IDs (blank = all)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r>
              <w:rPr>
                <w:color w:val="1F2328"/>
                <w:sz w:val="20"/>
              </w:rPr>
              <w:t>MONITOR_ECS_CLUSTER_NAMES</w:t>
            </w:r>
          </w:p>
        </w:tc>
        <w:tc>
          <w:tcPr>
            <w:tcW w:type="dxa" w:w="2304"/>
            <w:shd w:val="clear" w:color="auto" w:fill="F5F8FF"/>
          </w:tcPr>
          <w:p>
            <w:r>
              <w:rPr>
                <w:color w:val="1F2328"/>
                <w:sz w:val="20"/>
              </w:rPr>
              <w:t>(empty)</w:t>
            </w:r>
          </w:p>
        </w:tc>
        <w:tc>
          <w:tcPr>
            <w:tcW w:type="dxa" w:w="4032"/>
            <w:shd w:val="clear" w:color="auto" w:fill="F5F8FF"/>
          </w:tcPr>
          <w:p>
            <w:r>
              <w:rPr>
                <w:color w:val="1F2328"/>
                <w:sz w:val="20"/>
              </w:rPr>
              <w:t>Comma-separated ECS cluster names</w:t>
            </w:r>
          </w:p>
        </w:tc>
      </w:tr>
      <w:tr>
        <w:tc>
          <w:tcPr>
            <w:tcW w:type="dxa" w:w="3168"/>
          </w:tcPr>
          <w:p>
            <w:r>
              <w:rPr>
                <w:color w:val="1F2328"/>
                <w:sz w:val="20"/>
              </w:rPr>
              <w:t>MONITOR_LAMBDA_FUNCTION_NAMES</w:t>
            </w:r>
          </w:p>
        </w:tc>
        <w:tc>
          <w:tcPr>
            <w:tcW w:type="dxa" w:w="2304"/>
          </w:tcPr>
          <w:p>
            <w:r>
              <w:rPr>
                <w:color w:val="1F2328"/>
                <w:sz w:val="20"/>
              </w:rPr>
              <w:t>(empty)</w:t>
            </w:r>
          </w:p>
        </w:tc>
        <w:tc>
          <w:tcPr>
            <w:tcW w:type="dxa" w:w="4032"/>
          </w:tcPr>
          <w:p>
            <w:r>
              <w:rPr>
                <w:color w:val="1F2328"/>
                <w:sz w:val="20"/>
              </w:rPr>
              <w:t>Comma-separated Lambda function names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r>
              <w:rPr>
                <w:color w:val="1F2328"/>
                <w:sz w:val="20"/>
              </w:rPr>
              <w:t>MONITOR_ALB_NAMES</w:t>
            </w:r>
          </w:p>
        </w:tc>
        <w:tc>
          <w:tcPr>
            <w:tcW w:type="dxa" w:w="2304"/>
            <w:shd w:val="clear" w:color="auto" w:fill="F5F8FF"/>
          </w:tcPr>
          <w:p>
            <w:r>
              <w:rPr>
                <w:color w:val="1F2328"/>
                <w:sz w:val="20"/>
              </w:rPr>
              <w:t>(empty)</w:t>
            </w:r>
          </w:p>
        </w:tc>
        <w:tc>
          <w:tcPr>
            <w:tcW w:type="dxa" w:w="4032"/>
            <w:shd w:val="clear" w:color="auto" w:fill="F5F8FF"/>
          </w:tcPr>
          <w:p>
            <w:r>
              <w:rPr>
                <w:color w:val="1F2328"/>
                <w:sz w:val="20"/>
              </w:rPr>
              <w:t>Comma-separated ALB names</w:t>
            </w:r>
          </w:p>
        </w:tc>
      </w:tr>
      <w:tr>
        <w:tc>
          <w:tcPr>
            <w:tcW w:type="dxa" w:w="3168"/>
          </w:tcPr>
          <w:p>
            <w:r>
              <w:rPr>
                <w:color w:val="1F2328"/>
                <w:sz w:val="20"/>
              </w:rPr>
              <w:t>WATSONX_API_KEY</w:t>
            </w:r>
          </w:p>
        </w:tc>
        <w:tc>
          <w:tcPr>
            <w:tcW w:type="dxa" w:w="2304"/>
          </w:tcPr>
          <w:p>
            <w:r>
              <w:rPr>
                <w:color w:val="1F2328"/>
                <w:sz w:val="20"/>
              </w:rPr>
              <w:t>(empty)</w:t>
            </w:r>
          </w:p>
        </w:tc>
        <w:tc>
          <w:tcPr>
            <w:tcW w:type="dxa" w:w="4032"/>
          </w:tcPr>
          <w:p>
            <w:r>
              <w:rPr>
                <w:color w:val="1F2328"/>
                <w:sz w:val="20"/>
              </w:rPr>
              <w:t>IBM Cloud API key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r>
              <w:rPr>
                <w:color w:val="1F2328"/>
                <w:sz w:val="20"/>
              </w:rPr>
              <w:t>WATSONX_PROJECT_ID</w:t>
            </w:r>
          </w:p>
        </w:tc>
        <w:tc>
          <w:tcPr>
            <w:tcW w:type="dxa" w:w="2304"/>
            <w:shd w:val="clear" w:color="auto" w:fill="F5F8FF"/>
          </w:tcPr>
          <w:p>
            <w:r>
              <w:rPr>
                <w:color w:val="1F2328"/>
                <w:sz w:val="20"/>
              </w:rPr>
              <w:t>(empty)</w:t>
            </w:r>
          </w:p>
        </w:tc>
        <w:tc>
          <w:tcPr>
            <w:tcW w:type="dxa" w:w="4032"/>
            <w:shd w:val="clear" w:color="auto" w:fill="F5F8FF"/>
          </w:tcPr>
          <w:p>
            <w:r>
              <w:rPr>
                <w:color w:val="1F2328"/>
                <w:sz w:val="20"/>
              </w:rPr>
              <w:t>WatsonX.ai project ID</w:t>
            </w:r>
          </w:p>
        </w:tc>
      </w:tr>
      <w:tr>
        <w:tc>
          <w:tcPr>
            <w:tcW w:type="dxa" w:w="3168"/>
          </w:tcPr>
          <w:p>
            <w:r>
              <w:rPr>
                <w:color w:val="1F2328"/>
                <w:sz w:val="20"/>
              </w:rPr>
              <w:t>WATSONX_URL</w:t>
            </w:r>
          </w:p>
        </w:tc>
        <w:tc>
          <w:tcPr>
            <w:tcW w:type="dxa" w:w="2304"/>
          </w:tcPr>
          <w:p>
            <w:r>
              <w:rPr>
                <w:color w:val="1F2328"/>
                <w:sz w:val="20"/>
              </w:rPr>
              <w:t>https://us-south.ml.cloud.ibm.com</w:t>
            </w:r>
          </w:p>
        </w:tc>
        <w:tc>
          <w:tcPr>
            <w:tcW w:type="dxa" w:w="4032"/>
          </w:tcPr>
          <w:p>
            <w:r>
              <w:rPr>
                <w:color w:val="1F2328"/>
                <w:sz w:val="20"/>
              </w:rPr>
              <w:t>WatsonX regional endpoint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r>
              <w:rPr>
                <w:color w:val="1F2328"/>
                <w:sz w:val="20"/>
              </w:rPr>
              <w:t>WATSONX_LLM_MODEL</w:t>
            </w:r>
          </w:p>
        </w:tc>
        <w:tc>
          <w:tcPr>
            <w:tcW w:type="dxa" w:w="2304"/>
            <w:shd w:val="clear" w:color="auto" w:fill="F5F8FF"/>
          </w:tcPr>
          <w:p>
            <w:r>
              <w:rPr>
                <w:color w:val="1F2328"/>
                <w:sz w:val="20"/>
              </w:rPr>
              <w:t>ibm/granite-3-8b-instruct</w:t>
            </w:r>
          </w:p>
        </w:tc>
        <w:tc>
          <w:tcPr>
            <w:tcW w:type="dxa" w:w="4032"/>
            <w:shd w:val="clear" w:color="auto" w:fill="F5F8FF"/>
          </w:tcPr>
          <w:p>
            <w:r>
              <w:rPr>
                <w:color w:val="1F2328"/>
                <w:sz w:val="20"/>
              </w:rPr>
              <w:t>WatsonX foundation model ID</w:t>
            </w:r>
          </w:p>
        </w:tc>
      </w:tr>
      <w:tr>
        <w:tc>
          <w:tcPr>
            <w:tcW w:type="dxa" w:w="3168"/>
          </w:tcPr>
          <w:p>
            <w:r>
              <w:rPr>
                <w:color w:val="1F2328"/>
                <w:sz w:val="20"/>
              </w:rPr>
              <w:t>WATSONX_EMBED_MODEL</w:t>
            </w:r>
          </w:p>
        </w:tc>
        <w:tc>
          <w:tcPr>
            <w:tcW w:type="dxa" w:w="2304"/>
          </w:tcPr>
          <w:p>
            <w:r>
              <w:rPr>
                <w:color w:val="1F2328"/>
                <w:sz w:val="20"/>
              </w:rPr>
              <w:t>ibm/slate-125m-english-rtrvr</w:t>
            </w:r>
          </w:p>
        </w:tc>
        <w:tc>
          <w:tcPr>
            <w:tcW w:type="dxa" w:w="4032"/>
          </w:tcPr>
          <w:p>
            <w:r>
              <w:rPr>
                <w:color w:val="1F2328"/>
                <w:sz w:val="20"/>
              </w:rPr>
              <w:t>WatsonX embedding model ID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b/>
          <w:color w:val="1A3C6E"/>
          <w:sz w:val="40"/>
        </w:rPr>
        <w:t>6. Core Modules</w:t>
      </w:r>
    </w:p>
    <w:p>
      <w:pPr>
        <w:pBdr>
          <w:bottom w:val="single" w:sz="6" w:color="23558F"/>
        </w:pBdr>
        <w:spacing w:before="80" w:after="80"/>
      </w:pPr>
    </w:p>
    <w:p>
      <w:pPr>
        <w:pStyle w:val="Heading2"/>
        <w:spacing w:before="200" w:after="120"/>
      </w:pPr>
      <w:r>
        <w:rPr>
          <w:b/>
          <w:color w:val="236FBF"/>
          <w:sz w:val="34"/>
        </w:rPr>
        <w:t>6.1  config.py — Settings</w:t>
      </w:r>
    </w:p>
    <w:p>
      <w:pPr>
        <w:spacing w:after="80"/>
      </w:pPr>
      <w:r>
        <w:rPr>
          <w:b w:val="0"/>
          <w:i w:val="0"/>
          <w:color w:val="1F2328"/>
          <w:sz w:val="22"/>
        </w:rPr>
        <w:t>Central configuration singleton using pydantic-settings. Loaded once via get_settings() decorated with @lru_cache, ensuring a single instance across the entire application lifetime.</w:t>
      </w:r>
    </w:p>
    <w:p>
      <w:pPr>
        <w:spacing w:after="80"/>
      </w:pPr>
      <w:r>
        <w:rPr>
          <w:b/>
          <w:i w:val="0"/>
          <w:color w:val="1F2328"/>
          <w:sz w:val="22"/>
        </w:rPr>
        <w:t>Key helper methods: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ec2_ids()         — parses MONITOR_EC2_INSTANCE_IDS into a list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rds_ids()         — parses MONITOR_RDS_CLUSTER_IDS into a list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ecs_clusters()    — parses MONITOR_ECS_CLUSTER_NAMES into a list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lambda_functions()— parses MONITOR_LAMBDA_FUNCTION_NAMES into a list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alb_names_list()  — parses MONITOR_ALB_NAMES into a list</w:t>
      </w:r>
    </w:p>
    <w:p>
      <w:pPr>
        <w:pStyle w:val="Heading2"/>
        <w:spacing w:before="200" w:after="120"/>
      </w:pPr>
      <w:r>
        <w:rPr>
          <w:b/>
          <w:color w:val="236FBF"/>
          <w:sz w:val="34"/>
        </w:rPr>
        <w:t>6.2  models.py — Shared Data Models</w:t>
      </w:r>
    </w:p>
    <w:p>
      <w:pPr>
        <w:spacing w:after="80"/>
      </w:pPr>
      <w:r>
        <w:rPr>
          <w:b w:val="0"/>
          <w:i w:val="0"/>
          <w:color w:val="1F2328"/>
          <w:sz w:val="22"/>
        </w:rPr>
        <w:t>All inter-module data transfer uses Pydantic v2 models defined in this file. This provides runtime type safety and easy JSON serialisation for the event bus.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4032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Fields</w:t>
            </w:r>
          </w:p>
        </w:tc>
        <w:tc>
          <w:tcPr>
            <w:tcW w:type="dxa" w:w="2880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92"/>
            <w:shd w:val="clear" w:color="auto" w:fill="F5F8FF"/>
          </w:tcPr>
          <w:p>
            <w:r>
              <w:rPr>
                <w:color w:val="1F2328"/>
                <w:sz w:val="20"/>
              </w:rPr>
              <w:t>Severity (enum)</w:t>
            </w:r>
          </w:p>
        </w:tc>
        <w:tc>
          <w:tcPr>
            <w:tcW w:type="dxa" w:w="4032"/>
            <w:shd w:val="clear" w:color="auto" w:fill="F5F8FF"/>
          </w:tcPr>
          <w:p>
            <w:r>
              <w:rPr>
                <w:color w:val="1F2328"/>
                <w:sz w:val="20"/>
              </w:rPr>
              <w:t>OK | WARNING | CRITICAL | UNKNOWN</w:t>
            </w:r>
          </w:p>
        </w:tc>
        <w:tc>
          <w:tcPr>
            <w:tcW w:type="dxa" w:w="2880"/>
            <w:shd w:val="clear" w:color="auto" w:fill="F5F8FF"/>
          </w:tcPr>
          <w:p>
            <w:r>
              <w:rPr>
                <w:color w:val="1F2328"/>
                <w:sz w:val="20"/>
              </w:rPr>
              <w:t>Anomaly severity level</w:t>
            </w:r>
          </w:p>
        </w:tc>
      </w:tr>
      <w:tr>
        <w:tc>
          <w:tcPr>
            <w:tcW w:type="dxa" w:w="2592"/>
          </w:tcPr>
          <w:p>
            <w:r>
              <w:rPr>
                <w:color w:val="1F2328"/>
                <w:sz w:val="20"/>
              </w:rPr>
              <w:t>HealingStatus (enum)</w:t>
            </w:r>
          </w:p>
        </w:tc>
        <w:tc>
          <w:tcPr>
            <w:tcW w:type="dxa" w:w="4032"/>
          </w:tcPr>
          <w:p>
            <w:r>
              <w:rPr>
                <w:color w:val="1F2328"/>
                <w:sz w:val="20"/>
              </w:rPr>
              <w:t>PENDING | IN_PROGRESS | SUCCESS | FAILED | SKIPPED</w:t>
            </w:r>
          </w:p>
        </w:tc>
        <w:tc>
          <w:tcPr>
            <w:tcW w:type="dxa" w:w="2880"/>
          </w:tcPr>
          <w:p>
            <w:r>
              <w:rPr>
                <w:color w:val="1F2328"/>
                <w:sz w:val="20"/>
              </w:rPr>
              <w:t>Action execution state</w:t>
            </w:r>
          </w:p>
        </w:tc>
      </w:tr>
      <w:tr>
        <w:tc>
          <w:tcPr>
            <w:tcW w:type="dxa" w:w="2592"/>
            <w:shd w:val="clear" w:color="auto" w:fill="F5F8FF"/>
          </w:tcPr>
          <w:p>
            <w:r>
              <w:rPr>
                <w:color w:val="1F2328"/>
                <w:sz w:val="20"/>
              </w:rPr>
              <w:t>MetricPoint</w:t>
            </w:r>
          </w:p>
        </w:tc>
        <w:tc>
          <w:tcPr>
            <w:tcW w:type="dxa" w:w="4032"/>
            <w:shd w:val="clear" w:color="auto" w:fill="F5F8FF"/>
          </w:tcPr>
          <w:p>
            <w:r>
              <w:rPr>
                <w:color w:val="1F2328"/>
                <w:sz w:val="20"/>
              </w:rPr>
              <w:t>name, value, unit, timestamp</w:t>
            </w:r>
          </w:p>
        </w:tc>
        <w:tc>
          <w:tcPr>
            <w:tcW w:type="dxa" w:w="2880"/>
            <w:shd w:val="clear" w:color="auto" w:fill="F5F8FF"/>
          </w:tcPr>
          <w:p>
            <w:r>
              <w:rPr>
                <w:color w:val="1F2328"/>
                <w:sz w:val="20"/>
              </w:rPr>
              <w:t>Single CloudWatch data point</w:t>
            </w:r>
          </w:p>
        </w:tc>
      </w:tr>
      <w:tr>
        <w:tc>
          <w:tcPr>
            <w:tcW w:type="dxa" w:w="2592"/>
          </w:tcPr>
          <w:p>
            <w:r>
              <w:rPr>
                <w:color w:val="1F2328"/>
                <w:sz w:val="20"/>
              </w:rPr>
              <w:t>ResourceSnapshot</w:t>
            </w:r>
          </w:p>
        </w:tc>
        <w:tc>
          <w:tcPr>
            <w:tcW w:type="dxa" w:w="4032"/>
          </w:tcPr>
          <w:p>
            <w:r>
              <w:rPr>
                <w:color w:val="1F2328"/>
                <w:sz w:val="20"/>
              </w:rPr>
              <w:t>resource_id, resource_type, region, metrics, tags, raw, collected_at</w:t>
            </w:r>
          </w:p>
        </w:tc>
        <w:tc>
          <w:tcPr>
            <w:tcW w:type="dxa" w:w="2880"/>
          </w:tcPr>
          <w:p>
            <w:r>
              <w:rPr>
                <w:color w:val="1F2328"/>
                <w:sz w:val="20"/>
              </w:rPr>
              <w:t>Point-in-time resource health snapshot</w:t>
            </w:r>
          </w:p>
        </w:tc>
      </w:tr>
      <w:tr>
        <w:tc>
          <w:tcPr>
            <w:tcW w:type="dxa" w:w="2592"/>
            <w:shd w:val="clear" w:color="auto" w:fill="F5F8FF"/>
          </w:tcPr>
          <w:p>
            <w:r>
              <w:rPr>
                <w:color w:val="1F2328"/>
                <w:sz w:val="20"/>
              </w:rPr>
              <w:t>Anomaly</w:t>
            </w:r>
          </w:p>
        </w:tc>
        <w:tc>
          <w:tcPr>
            <w:tcW w:type="dxa" w:w="4032"/>
            <w:shd w:val="clear" w:color="auto" w:fill="F5F8FF"/>
          </w:tcPr>
          <w:p>
            <w:r>
              <w:rPr>
                <w:color w:val="1F2328"/>
                <w:sz w:val="20"/>
              </w:rPr>
              <w:t>resource_id, resource_type, severity, title, description, metrics, detected_at, context</w:t>
            </w:r>
          </w:p>
        </w:tc>
        <w:tc>
          <w:tcPr>
            <w:tcW w:type="dxa" w:w="2880"/>
            <w:shd w:val="clear" w:color="auto" w:fill="F5F8FF"/>
          </w:tcPr>
          <w:p>
            <w:r>
              <w:rPr>
                <w:color w:val="1F2328"/>
                <w:sz w:val="20"/>
              </w:rPr>
              <w:t>Detected metric anomaly</w:t>
            </w:r>
          </w:p>
        </w:tc>
      </w:tr>
      <w:tr>
        <w:tc>
          <w:tcPr>
            <w:tcW w:type="dxa" w:w="2592"/>
          </w:tcPr>
          <w:p>
            <w:r>
              <w:rPr>
                <w:color w:val="1F2328"/>
                <w:sz w:val="20"/>
              </w:rPr>
              <w:t>HealingAction</w:t>
            </w:r>
          </w:p>
        </w:tc>
        <w:tc>
          <w:tcPr>
            <w:tcW w:type="dxa" w:w="4032"/>
          </w:tcPr>
          <w:p>
            <w:r>
              <w:rPr>
                <w:color w:val="1F2328"/>
                <w:sz w:val="20"/>
              </w:rPr>
              <w:t>action_id, anomaly, action_type, parameters, reasoning, status, result, executed_at, retries</w:t>
            </w:r>
          </w:p>
        </w:tc>
        <w:tc>
          <w:tcPr>
            <w:tcW w:type="dxa" w:w="2880"/>
          </w:tcPr>
          <w:p>
            <w:r>
              <w:rPr>
                <w:color w:val="1F2328"/>
                <w:sz w:val="20"/>
              </w:rPr>
              <w:t>Healing action record</w:t>
            </w:r>
          </w:p>
        </w:tc>
      </w:tr>
      <w:tr>
        <w:tc>
          <w:tcPr>
            <w:tcW w:type="dxa" w:w="2592"/>
            <w:shd w:val="clear" w:color="auto" w:fill="F5F8FF"/>
          </w:tcPr>
          <w:p>
            <w:r>
              <w:rPr>
                <w:color w:val="1F2328"/>
                <w:sz w:val="20"/>
              </w:rPr>
              <w:t>AgentEvent</w:t>
            </w:r>
          </w:p>
        </w:tc>
        <w:tc>
          <w:tcPr>
            <w:tcW w:type="dxa" w:w="4032"/>
            <w:shd w:val="clear" w:color="auto" w:fill="F5F8FF"/>
          </w:tcPr>
          <w:p>
            <w:r>
              <w:rPr>
                <w:color w:val="1F2328"/>
                <w:sz w:val="20"/>
              </w:rPr>
              <w:t>event_type, payload, timestamp</w:t>
            </w:r>
          </w:p>
        </w:tc>
        <w:tc>
          <w:tcPr>
            <w:tcW w:type="dxa" w:w="2880"/>
            <w:shd w:val="clear" w:color="auto" w:fill="F5F8FF"/>
          </w:tcPr>
          <w:p>
            <w:r>
              <w:rPr>
                <w:color w:val="1F2328"/>
                <w:sz w:val="20"/>
              </w:rPr>
              <w:t>Event streamed to WebSocket clients</w:t>
            </w:r>
          </w:p>
        </w:tc>
      </w:tr>
    </w:tbl>
    <w:p>
      <w:pPr>
        <w:pStyle w:val="Heading2"/>
        <w:spacing w:before="200" w:after="120"/>
      </w:pPr>
      <w:r>
        <w:rPr>
          <w:b/>
          <w:color w:val="236FBF"/>
          <w:sz w:val="34"/>
        </w:rPr>
        <w:t>6.3  monitoring/collector.py — AWS Metric Collectors</w:t>
      </w:r>
    </w:p>
    <w:p>
      <w:pPr>
        <w:spacing w:after="80"/>
      </w:pPr>
      <w:r>
        <w:rPr>
          <w:b w:val="0"/>
          <w:i w:val="0"/>
          <w:color w:val="1F2328"/>
          <w:sz w:val="22"/>
        </w:rPr>
        <w:t>Polls AWS CloudWatch and service APIs to produce ResourceSnapshot objects for each monitored resource. All collectors are synchronous (called inside run_in_executor from the async orchestrator).</w:t>
      </w:r>
    </w:p>
    <w:p>
      <w:pPr>
        <w:spacing w:after="80"/>
      </w:pPr>
      <w:r>
        <w:rPr>
          <w:b/>
          <w:i w:val="0"/>
          <w:color w:val="1F2328"/>
          <w:sz w:val="22"/>
        </w:rPr>
        <w:t>Functions: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_boto(service)           — returns a boto3 client with credentials from Settings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_cw_stat(...)            — fetches a single latest CloudWatch metric statistic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collect_ec2()            — discovers running EC2 instances; collects CPU, status checks, network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collect_rds()            — lists RDS instances; collects CPU, storage, connections, latency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collect_ecs()            — iterates ECS clusters/services; collects CPU, memory, task counts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collect_lambda()         — lists Lambda functions; collects errors, throttles, duration, concurrency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collect_alb()            — lists ALBs; collects 5xx counts, response time, healthy/unhealthy host counts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collect_all()            — calls all five collectors; swallows per-collector exceptions</w:t>
      </w:r>
    </w:p>
    <w:p>
      <w:pPr>
        <w:pStyle w:val="Heading2"/>
        <w:spacing w:before="200" w:after="120"/>
      </w:pPr>
      <w:r>
        <w:rPr>
          <w:b/>
          <w:color w:val="236FBF"/>
          <w:sz w:val="34"/>
        </w:rPr>
        <w:t>6.4  analyzer/engine.py — Anomaly Detection &amp; LLM Analysis</w:t>
      </w:r>
    </w:p>
    <w:p>
      <w:pPr>
        <w:spacing w:after="80"/>
      </w:pPr>
      <w:r>
        <w:rPr>
          <w:b w:val="0"/>
          <w:i w:val="0"/>
          <w:color w:val="1F2328"/>
          <w:sz w:val="22"/>
        </w:rPr>
        <w:t>Two-phase analysis: first a fast rule-based threshold check, then an LLM chain that retrieves relevant runbook context and reasons about root cause and remediation.</w:t>
      </w:r>
    </w:p>
    <w:p>
      <w:pPr>
        <w:spacing w:after="80"/>
      </w:pPr>
      <w:r>
        <w:rPr>
          <w:b/>
          <w:i w:val="0"/>
          <w:color w:val="1F2328"/>
          <w:sz w:val="22"/>
        </w:rPr>
        <w:t>_THRESHOLDS dict — threshold rules (excerpt):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440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Resource Type</w:t>
            </w:r>
          </w:p>
        </w:tc>
        <w:tc>
          <w:tcPr>
            <w:tcW w:type="dxa" w:w="3168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296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Warning</w:t>
            </w:r>
          </w:p>
        </w:tc>
        <w:tc>
          <w:tcPr>
            <w:tcW w:type="dxa" w:w="1296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Critical</w:t>
            </w:r>
          </w:p>
        </w:tc>
        <w:tc>
          <w:tcPr>
            <w:tcW w:type="dxa" w:w="2304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Direction</w:t>
            </w:r>
          </w:p>
        </w:tc>
      </w:tr>
      <w:tr>
        <w:tc>
          <w:tcPr>
            <w:tcW w:type="dxa" w:w="1440"/>
            <w:shd w:val="clear" w:color="auto" w:fill="F5F8FF"/>
          </w:tcPr>
          <w:p>
            <w:r>
              <w:rPr>
                <w:color w:val="1F2328"/>
                <w:sz w:val="20"/>
              </w:rPr>
              <w:t>ec2</w:t>
            </w:r>
          </w:p>
        </w:tc>
        <w:tc>
          <w:tcPr>
            <w:tcW w:type="dxa" w:w="3168"/>
            <w:shd w:val="clear" w:color="auto" w:fill="F5F8FF"/>
          </w:tcPr>
          <w:p>
            <w:r>
              <w:rPr>
                <w:color w:val="1F2328"/>
                <w:sz w:val="20"/>
              </w:rPr>
              <w:t>CPUUtilization</w:t>
            </w:r>
          </w:p>
        </w:tc>
        <w:tc>
          <w:tcPr>
            <w:tcW w:type="dxa" w:w="1296"/>
            <w:shd w:val="clear" w:color="auto" w:fill="F5F8FF"/>
          </w:tcPr>
          <w:p>
            <w:r>
              <w:rPr>
                <w:color w:val="1F2328"/>
                <w:sz w:val="20"/>
              </w:rPr>
              <w:t>&gt; 75%</w:t>
            </w:r>
          </w:p>
        </w:tc>
        <w:tc>
          <w:tcPr>
            <w:tcW w:type="dxa" w:w="1296"/>
            <w:shd w:val="clear" w:color="auto" w:fill="F5F8FF"/>
          </w:tcPr>
          <w:p>
            <w:r>
              <w:rPr>
                <w:color w:val="1F2328"/>
                <w:sz w:val="20"/>
              </w:rPr>
              <w:t>&gt; 90%</w:t>
            </w:r>
          </w:p>
        </w:tc>
        <w:tc>
          <w:tcPr>
            <w:tcW w:type="dxa" w:w="2304"/>
            <w:shd w:val="clear" w:color="auto" w:fill="F5F8FF"/>
          </w:tcPr>
          <w:p>
            <w:r>
              <w:rPr>
                <w:color w:val="1F2328"/>
                <w:sz w:val="20"/>
              </w:rPr>
              <w:t>Higher = bad</w:t>
            </w:r>
          </w:p>
        </w:tc>
      </w:tr>
      <w:tr>
        <w:tc>
          <w:tcPr>
            <w:tcW w:type="dxa" w:w="1440"/>
          </w:tcPr>
          <w:p>
            <w:r>
              <w:rPr>
                <w:color w:val="1F2328"/>
                <w:sz w:val="20"/>
              </w:rPr>
              <w:t>ec2</w:t>
            </w:r>
          </w:p>
        </w:tc>
        <w:tc>
          <w:tcPr>
            <w:tcW w:type="dxa" w:w="3168"/>
          </w:tcPr>
          <w:p>
            <w:r>
              <w:rPr>
                <w:color w:val="1F2328"/>
                <w:sz w:val="20"/>
              </w:rPr>
              <w:t>StatusCheckFailed</w:t>
            </w:r>
          </w:p>
        </w:tc>
        <w:tc>
          <w:tcPr>
            <w:tcW w:type="dxa" w:w="1296"/>
          </w:tcPr>
          <w:p>
            <w:r>
              <w:rPr>
                <w:color w:val="1F2328"/>
                <w:sz w:val="20"/>
              </w:rPr>
              <w:t>&gt; 0.5</w:t>
            </w:r>
          </w:p>
        </w:tc>
        <w:tc>
          <w:tcPr>
            <w:tcW w:type="dxa" w:w="1296"/>
          </w:tcPr>
          <w:p>
            <w:r>
              <w:rPr>
                <w:color w:val="1F2328"/>
                <w:sz w:val="20"/>
              </w:rPr>
              <w:t>&gt; 0.5</w:t>
            </w:r>
          </w:p>
        </w:tc>
        <w:tc>
          <w:tcPr>
            <w:tcW w:type="dxa" w:w="2304"/>
          </w:tcPr>
          <w:p>
            <w:r>
              <w:rPr>
                <w:color w:val="1F2328"/>
                <w:sz w:val="20"/>
              </w:rPr>
              <w:t>Higher = bad</w:t>
            </w:r>
          </w:p>
        </w:tc>
      </w:tr>
      <w:tr>
        <w:tc>
          <w:tcPr>
            <w:tcW w:type="dxa" w:w="1440"/>
            <w:shd w:val="clear" w:color="auto" w:fill="F5F8FF"/>
          </w:tcPr>
          <w:p>
            <w:r>
              <w:rPr>
                <w:color w:val="1F2328"/>
                <w:sz w:val="20"/>
              </w:rPr>
              <w:t>rds</w:t>
            </w:r>
          </w:p>
        </w:tc>
        <w:tc>
          <w:tcPr>
            <w:tcW w:type="dxa" w:w="3168"/>
            <w:shd w:val="clear" w:color="auto" w:fill="F5F8FF"/>
          </w:tcPr>
          <w:p>
            <w:r>
              <w:rPr>
                <w:color w:val="1F2328"/>
                <w:sz w:val="20"/>
              </w:rPr>
              <w:t>CPUUtilization</w:t>
            </w:r>
          </w:p>
        </w:tc>
        <w:tc>
          <w:tcPr>
            <w:tcW w:type="dxa" w:w="1296"/>
            <w:shd w:val="clear" w:color="auto" w:fill="F5F8FF"/>
          </w:tcPr>
          <w:p>
            <w:r>
              <w:rPr>
                <w:color w:val="1F2328"/>
                <w:sz w:val="20"/>
              </w:rPr>
              <w:t>&gt; 75%</w:t>
            </w:r>
          </w:p>
        </w:tc>
        <w:tc>
          <w:tcPr>
            <w:tcW w:type="dxa" w:w="1296"/>
            <w:shd w:val="clear" w:color="auto" w:fill="F5F8FF"/>
          </w:tcPr>
          <w:p>
            <w:r>
              <w:rPr>
                <w:color w:val="1F2328"/>
                <w:sz w:val="20"/>
              </w:rPr>
              <w:t>&gt; 85%</w:t>
            </w:r>
          </w:p>
        </w:tc>
        <w:tc>
          <w:tcPr>
            <w:tcW w:type="dxa" w:w="2304"/>
            <w:shd w:val="clear" w:color="auto" w:fill="F5F8FF"/>
          </w:tcPr>
          <w:p>
            <w:r>
              <w:rPr>
                <w:color w:val="1F2328"/>
                <w:sz w:val="20"/>
              </w:rPr>
              <w:t>Higher = bad</w:t>
            </w:r>
          </w:p>
        </w:tc>
      </w:tr>
      <w:tr>
        <w:tc>
          <w:tcPr>
            <w:tcW w:type="dxa" w:w="1440"/>
          </w:tcPr>
          <w:p>
            <w:r>
              <w:rPr>
                <w:color w:val="1F2328"/>
                <w:sz w:val="20"/>
              </w:rPr>
              <w:t>rds</w:t>
            </w:r>
          </w:p>
        </w:tc>
        <w:tc>
          <w:tcPr>
            <w:tcW w:type="dxa" w:w="3168"/>
          </w:tcPr>
          <w:p>
            <w:r>
              <w:rPr>
                <w:color w:val="1F2328"/>
                <w:sz w:val="20"/>
              </w:rPr>
              <w:t>FreeStorageSpace</w:t>
            </w:r>
          </w:p>
        </w:tc>
        <w:tc>
          <w:tcPr>
            <w:tcW w:type="dxa" w:w="1296"/>
          </w:tcPr>
          <w:p>
            <w:r>
              <w:rPr>
                <w:color w:val="1F2328"/>
                <w:sz w:val="20"/>
              </w:rPr>
              <w:t>&lt; 5 GB</w:t>
            </w:r>
          </w:p>
        </w:tc>
        <w:tc>
          <w:tcPr>
            <w:tcW w:type="dxa" w:w="1296"/>
          </w:tcPr>
          <w:p>
            <w:r>
              <w:rPr>
                <w:color w:val="1F2328"/>
                <w:sz w:val="20"/>
              </w:rPr>
              <w:t>&lt; 2 GB</w:t>
            </w:r>
          </w:p>
        </w:tc>
        <w:tc>
          <w:tcPr>
            <w:tcW w:type="dxa" w:w="2304"/>
          </w:tcPr>
          <w:p>
            <w:r>
              <w:rPr>
                <w:color w:val="1F2328"/>
                <w:sz w:val="20"/>
              </w:rPr>
              <w:t>Lower = bad</w:t>
            </w:r>
          </w:p>
        </w:tc>
      </w:tr>
      <w:tr>
        <w:tc>
          <w:tcPr>
            <w:tcW w:type="dxa" w:w="1440"/>
            <w:shd w:val="clear" w:color="auto" w:fill="F5F8FF"/>
          </w:tcPr>
          <w:p>
            <w:r>
              <w:rPr>
                <w:color w:val="1F2328"/>
                <w:sz w:val="20"/>
              </w:rPr>
              <w:t>rds</w:t>
            </w:r>
          </w:p>
        </w:tc>
        <w:tc>
          <w:tcPr>
            <w:tcW w:type="dxa" w:w="3168"/>
            <w:shd w:val="clear" w:color="auto" w:fill="F5F8FF"/>
          </w:tcPr>
          <w:p>
            <w:r>
              <w:rPr>
                <w:color w:val="1F2328"/>
                <w:sz w:val="20"/>
              </w:rPr>
              <w:t>DatabaseConnections</w:t>
            </w:r>
          </w:p>
        </w:tc>
        <w:tc>
          <w:tcPr>
            <w:tcW w:type="dxa" w:w="1296"/>
            <w:shd w:val="clear" w:color="auto" w:fill="F5F8FF"/>
          </w:tcPr>
          <w:p>
            <w:r>
              <w:rPr>
                <w:color w:val="1F2328"/>
                <w:sz w:val="20"/>
              </w:rPr>
              <w:t>&gt; 80</w:t>
            </w:r>
          </w:p>
        </w:tc>
        <w:tc>
          <w:tcPr>
            <w:tcW w:type="dxa" w:w="1296"/>
            <w:shd w:val="clear" w:color="auto" w:fill="F5F8FF"/>
          </w:tcPr>
          <w:p>
            <w:r>
              <w:rPr>
                <w:color w:val="1F2328"/>
                <w:sz w:val="20"/>
              </w:rPr>
              <w:t>&gt; 95</w:t>
            </w:r>
          </w:p>
        </w:tc>
        <w:tc>
          <w:tcPr>
            <w:tcW w:type="dxa" w:w="2304"/>
            <w:shd w:val="clear" w:color="auto" w:fill="F5F8FF"/>
          </w:tcPr>
          <w:p>
            <w:r>
              <w:rPr>
                <w:color w:val="1F2328"/>
                <w:sz w:val="20"/>
              </w:rPr>
              <w:t>Higher = bad</w:t>
            </w:r>
          </w:p>
        </w:tc>
      </w:tr>
      <w:tr>
        <w:tc>
          <w:tcPr>
            <w:tcW w:type="dxa" w:w="1440"/>
          </w:tcPr>
          <w:p>
            <w:r>
              <w:rPr>
                <w:color w:val="1F2328"/>
                <w:sz w:val="20"/>
              </w:rPr>
              <w:t>lambda</w:t>
            </w:r>
          </w:p>
        </w:tc>
        <w:tc>
          <w:tcPr>
            <w:tcW w:type="dxa" w:w="3168"/>
          </w:tcPr>
          <w:p>
            <w:r>
              <w:rPr>
                <w:color w:val="1F2328"/>
                <w:sz w:val="20"/>
              </w:rPr>
              <w:t>Errors</w:t>
            </w:r>
          </w:p>
        </w:tc>
        <w:tc>
          <w:tcPr>
            <w:tcW w:type="dxa" w:w="1296"/>
          </w:tcPr>
          <w:p>
            <w:r>
              <w:rPr>
                <w:color w:val="1F2328"/>
                <w:sz w:val="20"/>
              </w:rPr>
              <w:t>&gt; 1</w:t>
            </w:r>
          </w:p>
        </w:tc>
        <w:tc>
          <w:tcPr>
            <w:tcW w:type="dxa" w:w="1296"/>
          </w:tcPr>
          <w:p>
            <w:r>
              <w:rPr>
                <w:color w:val="1F2328"/>
                <w:sz w:val="20"/>
              </w:rPr>
              <w:t>&gt; 5</w:t>
            </w:r>
          </w:p>
        </w:tc>
        <w:tc>
          <w:tcPr>
            <w:tcW w:type="dxa" w:w="2304"/>
          </w:tcPr>
          <w:p>
            <w:r>
              <w:rPr>
                <w:color w:val="1F2328"/>
                <w:sz w:val="20"/>
              </w:rPr>
              <w:t>Higher = bad</w:t>
            </w:r>
          </w:p>
        </w:tc>
      </w:tr>
      <w:tr>
        <w:tc>
          <w:tcPr>
            <w:tcW w:type="dxa" w:w="1440"/>
            <w:shd w:val="clear" w:color="auto" w:fill="F5F8FF"/>
          </w:tcPr>
          <w:p>
            <w:r>
              <w:rPr>
                <w:color w:val="1F2328"/>
                <w:sz w:val="20"/>
              </w:rPr>
              <w:t>lambda</w:t>
            </w:r>
          </w:p>
        </w:tc>
        <w:tc>
          <w:tcPr>
            <w:tcW w:type="dxa" w:w="3168"/>
            <w:shd w:val="clear" w:color="auto" w:fill="F5F8FF"/>
          </w:tcPr>
          <w:p>
            <w:r>
              <w:rPr>
                <w:color w:val="1F2328"/>
                <w:sz w:val="20"/>
              </w:rPr>
              <w:t>Throttles</w:t>
            </w:r>
          </w:p>
        </w:tc>
        <w:tc>
          <w:tcPr>
            <w:tcW w:type="dxa" w:w="1296"/>
            <w:shd w:val="clear" w:color="auto" w:fill="F5F8FF"/>
          </w:tcPr>
          <w:p>
            <w:r>
              <w:rPr>
                <w:color w:val="1F2328"/>
                <w:sz w:val="20"/>
              </w:rPr>
              <w:t>&gt; 1</w:t>
            </w:r>
          </w:p>
        </w:tc>
        <w:tc>
          <w:tcPr>
            <w:tcW w:type="dxa" w:w="1296"/>
            <w:shd w:val="clear" w:color="auto" w:fill="F5F8FF"/>
          </w:tcPr>
          <w:p>
            <w:r>
              <w:rPr>
                <w:color w:val="1F2328"/>
                <w:sz w:val="20"/>
              </w:rPr>
              <w:t>&gt; 10</w:t>
            </w:r>
          </w:p>
        </w:tc>
        <w:tc>
          <w:tcPr>
            <w:tcW w:type="dxa" w:w="2304"/>
            <w:shd w:val="clear" w:color="auto" w:fill="F5F8FF"/>
          </w:tcPr>
          <w:p>
            <w:r>
              <w:rPr>
                <w:color w:val="1F2328"/>
                <w:sz w:val="20"/>
              </w:rPr>
              <w:t>Higher = bad</w:t>
            </w:r>
          </w:p>
        </w:tc>
      </w:tr>
      <w:tr>
        <w:tc>
          <w:tcPr>
            <w:tcW w:type="dxa" w:w="1440"/>
          </w:tcPr>
          <w:p>
            <w:r>
              <w:rPr>
                <w:color w:val="1F2328"/>
                <w:sz w:val="20"/>
              </w:rPr>
              <w:t>ecs</w:t>
            </w:r>
          </w:p>
        </w:tc>
        <w:tc>
          <w:tcPr>
            <w:tcW w:type="dxa" w:w="3168"/>
          </w:tcPr>
          <w:p>
            <w:r>
              <w:rPr>
                <w:color w:val="1F2328"/>
                <w:sz w:val="20"/>
              </w:rPr>
              <w:t>CPUUtilization</w:t>
            </w:r>
          </w:p>
        </w:tc>
        <w:tc>
          <w:tcPr>
            <w:tcW w:type="dxa" w:w="1296"/>
          </w:tcPr>
          <w:p>
            <w:r>
              <w:rPr>
                <w:color w:val="1F2328"/>
                <w:sz w:val="20"/>
              </w:rPr>
              <w:t>&gt; 75%</w:t>
            </w:r>
          </w:p>
        </w:tc>
        <w:tc>
          <w:tcPr>
            <w:tcW w:type="dxa" w:w="1296"/>
          </w:tcPr>
          <w:p>
            <w:r>
              <w:rPr>
                <w:color w:val="1F2328"/>
                <w:sz w:val="20"/>
              </w:rPr>
              <w:t>&gt; 90%</w:t>
            </w:r>
          </w:p>
        </w:tc>
        <w:tc>
          <w:tcPr>
            <w:tcW w:type="dxa" w:w="2304"/>
          </w:tcPr>
          <w:p>
            <w:r>
              <w:rPr>
                <w:color w:val="1F2328"/>
                <w:sz w:val="20"/>
              </w:rPr>
              <w:t>Higher = bad</w:t>
            </w:r>
          </w:p>
        </w:tc>
      </w:tr>
      <w:tr>
        <w:tc>
          <w:tcPr>
            <w:tcW w:type="dxa" w:w="1440"/>
            <w:shd w:val="clear" w:color="auto" w:fill="F5F8FF"/>
          </w:tcPr>
          <w:p>
            <w:r>
              <w:rPr>
                <w:color w:val="1F2328"/>
                <w:sz w:val="20"/>
              </w:rPr>
              <w:t>ecs</w:t>
            </w:r>
          </w:p>
        </w:tc>
        <w:tc>
          <w:tcPr>
            <w:tcW w:type="dxa" w:w="3168"/>
            <w:shd w:val="clear" w:color="auto" w:fill="F5F8FF"/>
          </w:tcPr>
          <w:p>
            <w:r>
              <w:rPr>
                <w:color w:val="1F2328"/>
                <w:sz w:val="20"/>
              </w:rPr>
              <w:t>MemoryUtilization</w:t>
            </w:r>
          </w:p>
        </w:tc>
        <w:tc>
          <w:tcPr>
            <w:tcW w:type="dxa" w:w="1296"/>
            <w:shd w:val="clear" w:color="auto" w:fill="F5F8FF"/>
          </w:tcPr>
          <w:p>
            <w:r>
              <w:rPr>
                <w:color w:val="1F2328"/>
                <w:sz w:val="20"/>
              </w:rPr>
              <w:t>&gt; 80%</w:t>
            </w:r>
          </w:p>
        </w:tc>
        <w:tc>
          <w:tcPr>
            <w:tcW w:type="dxa" w:w="1296"/>
            <w:shd w:val="clear" w:color="auto" w:fill="F5F8FF"/>
          </w:tcPr>
          <w:p>
            <w:r>
              <w:rPr>
                <w:color w:val="1F2328"/>
                <w:sz w:val="20"/>
              </w:rPr>
              <w:t>&gt; 95%</w:t>
            </w:r>
          </w:p>
        </w:tc>
        <w:tc>
          <w:tcPr>
            <w:tcW w:type="dxa" w:w="2304"/>
            <w:shd w:val="clear" w:color="auto" w:fill="F5F8FF"/>
          </w:tcPr>
          <w:p>
            <w:r>
              <w:rPr>
                <w:color w:val="1F2328"/>
                <w:sz w:val="20"/>
              </w:rPr>
              <w:t>Higher = bad</w:t>
            </w:r>
          </w:p>
        </w:tc>
      </w:tr>
      <w:tr>
        <w:tc>
          <w:tcPr>
            <w:tcW w:type="dxa" w:w="1440"/>
          </w:tcPr>
          <w:p>
            <w:r>
              <w:rPr>
                <w:color w:val="1F2328"/>
                <w:sz w:val="20"/>
              </w:rPr>
              <w:t>alb</w:t>
            </w:r>
          </w:p>
        </w:tc>
        <w:tc>
          <w:tcPr>
            <w:tcW w:type="dxa" w:w="3168"/>
          </w:tcPr>
          <w:p>
            <w:r>
              <w:rPr>
                <w:color w:val="1F2328"/>
                <w:sz w:val="20"/>
              </w:rPr>
              <w:t>HTTPCode_ELB_5XX_Count</w:t>
            </w:r>
          </w:p>
        </w:tc>
        <w:tc>
          <w:tcPr>
            <w:tcW w:type="dxa" w:w="1296"/>
          </w:tcPr>
          <w:p>
            <w:r>
              <w:rPr>
                <w:color w:val="1F2328"/>
                <w:sz w:val="20"/>
              </w:rPr>
              <w:t>&gt; 5</w:t>
            </w:r>
          </w:p>
        </w:tc>
        <w:tc>
          <w:tcPr>
            <w:tcW w:type="dxa" w:w="1296"/>
          </w:tcPr>
          <w:p>
            <w:r>
              <w:rPr>
                <w:color w:val="1F2328"/>
                <w:sz w:val="20"/>
              </w:rPr>
              <w:t>&gt; 20</w:t>
            </w:r>
          </w:p>
        </w:tc>
        <w:tc>
          <w:tcPr>
            <w:tcW w:type="dxa" w:w="2304"/>
          </w:tcPr>
          <w:p>
            <w:r>
              <w:rPr>
                <w:color w:val="1F2328"/>
                <w:sz w:val="20"/>
              </w:rPr>
              <w:t>Higher = bad</w:t>
            </w:r>
          </w:p>
        </w:tc>
      </w:tr>
      <w:tr>
        <w:tc>
          <w:tcPr>
            <w:tcW w:type="dxa" w:w="1440"/>
            <w:shd w:val="clear" w:color="auto" w:fill="F5F8FF"/>
          </w:tcPr>
          <w:p>
            <w:r>
              <w:rPr>
                <w:color w:val="1F2328"/>
                <w:sz w:val="20"/>
              </w:rPr>
              <w:t>alb</w:t>
            </w:r>
          </w:p>
        </w:tc>
        <w:tc>
          <w:tcPr>
            <w:tcW w:type="dxa" w:w="3168"/>
            <w:shd w:val="clear" w:color="auto" w:fill="F5F8FF"/>
          </w:tcPr>
          <w:p>
            <w:r>
              <w:rPr>
                <w:color w:val="1F2328"/>
                <w:sz w:val="20"/>
              </w:rPr>
              <w:t>UnHealthyHostCount</w:t>
            </w:r>
          </w:p>
        </w:tc>
        <w:tc>
          <w:tcPr>
            <w:tcW w:type="dxa" w:w="1296"/>
            <w:shd w:val="clear" w:color="auto" w:fill="F5F8FF"/>
          </w:tcPr>
          <w:p>
            <w:r>
              <w:rPr>
                <w:color w:val="1F2328"/>
                <w:sz w:val="20"/>
              </w:rPr>
              <w:t>&gt;= 1</w:t>
            </w:r>
          </w:p>
        </w:tc>
        <w:tc>
          <w:tcPr>
            <w:tcW w:type="dxa" w:w="1296"/>
            <w:shd w:val="clear" w:color="auto" w:fill="F5F8FF"/>
          </w:tcPr>
          <w:p>
            <w:r>
              <w:rPr>
                <w:color w:val="1F2328"/>
                <w:sz w:val="20"/>
              </w:rPr>
              <w:t>&gt;= 1</w:t>
            </w:r>
          </w:p>
        </w:tc>
        <w:tc>
          <w:tcPr>
            <w:tcW w:type="dxa" w:w="2304"/>
            <w:shd w:val="clear" w:color="auto" w:fill="F5F8FF"/>
          </w:tcPr>
          <w:p>
            <w:r>
              <w:rPr>
                <w:color w:val="1F2328"/>
                <w:sz w:val="20"/>
              </w:rPr>
              <w:t>Higher = bad</w:t>
            </w:r>
          </w:p>
        </w:tc>
      </w:tr>
      <w:tr>
        <w:tc>
          <w:tcPr>
            <w:tcW w:type="dxa" w:w="1440"/>
          </w:tcPr>
          <w:p>
            <w:r>
              <w:rPr>
                <w:color w:val="1F2328"/>
                <w:sz w:val="20"/>
              </w:rPr>
              <w:t>alb</w:t>
            </w:r>
          </w:p>
        </w:tc>
        <w:tc>
          <w:tcPr>
            <w:tcW w:type="dxa" w:w="3168"/>
          </w:tcPr>
          <w:p>
            <w:r>
              <w:rPr>
                <w:color w:val="1F2328"/>
                <w:sz w:val="20"/>
              </w:rPr>
              <w:t>TargetResponseTime</w:t>
            </w:r>
          </w:p>
        </w:tc>
        <w:tc>
          <w:tcPr>
            <w:tcW w:type="dxa" w:w="1296"/>
          </w:tcPr>
          <w:p>
            <w:r>
              <w:rPr>
                <w:color w:val="1F2328"/>
                <w:sz w:val="20"/>
              </w:rPr>
              <w:t>&gt; 1 s</w:t>
            </w:r>
          </w:p>
        </w:tc>
        <w:tc>
          <w:tcPr>
            <w:tcW w:type="dxa" w:w="1296"/>
          </w:tcPr>
          <w:p>
            <w:r>
              <w:rPr>
                <w:color w:val="1F2328"/>
                <w:sz w:val="20"/>
              </w:rPr>
              <w:t>&gt; 3 s</w:t>
            </w:r>
          </w:p>
        </w:tc>
        <w:tc>
          <w:tcPr>
            <w:tcW w:type="dxa" w:w="2304"/>
          </w:tcPr>
          <w:p>
            <w:r>
              <w:rPr>
                <w:color w:val="1F2328"/>
                <w:sz w:val="20"/>
              </w:rPr>
              <w:t>Higher = bad</w:t>
            </w:r>
          </w:p>
        </w:tc>
      </w:tr>
    </w:tbl>
    <w:p/>
    <w:p>
      <w:pPr>
        <w:spacing w:after="80"/>
      </w:pPr>
      <w:r>
        <w:rPr>
          <w:b/>
          <w:i w:val="0"/>
          <w:color w:val="1F2328"/>
          <w:sz w:val="22"/>
        </w:rPr>
        <w:t>Key functions: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detect_anomalies(snapshots) — applies threshold rules; returns List[Anomaly]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_get_llm()                  — instantiates the correct LangChain chat model per LLM_PROVIDER (openai/bedrock/groq/ollama/watsonx)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analyze_anomaly(anomaly)    — RAG retrieval + LLM chain invocation; returns (summary_str, HealingAction|None)</w:t>
      </w:r>
    </w:p>
    <w:p>
      <w:pPr>
        <w:pStyle w:val="Heading2"/>
        <w:spacing w:before="200" w:after="120"/>
      </w:pPr>
      <w:r>
        <w:rPr>
          <w:b/>
          <w:color w:val="236FBF"/>
          <w:sz w:val="34"/>
        </w:rPr>
        <w:t>6.5  healing/executor.py — Self-Healing Action Executor</w:t>
      </w:r>
    </w:p>
    <w:p>
      <w:pPr>
        <w:spacing w:after="80"/>
      </w:pPr>
      <w:r>
        <w:rPr>
          <w:b w:val="0"/>
          <w:i w:val="0"/>
          <w:color w:val="1F2328"/>
          <w:sz w:val="22"/>
        </w:rPr>
        <w:t>Executes healing actions against AWS APIs. Each action type is mapped to a handler function in ACTION_REGISTRY. The main execute_healing_action() function handles DRY_RUN checking, retries with exponential back-off, and status updates.</w:t>
      </w:r>
    </w:p>
    <w:p>
      <w:pPr>
        <w:spacing w:after="80"/>
      </w:pPr>
      <w:r>
        <w:rPr>
          <w:b/>
          <w:i w:val="0"/>
          <w:color w:val="1F2328"/>
          <w:sz w:val="22"/>
        </w:rPr>
        <w:t>Retry policy: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Maximum attempts: AGENT_MAX_HEALING_RETRIES (default 3)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Back-off delays: 30 s → 60 s → 120 s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On final failure: status set to FAILED and error logged</w:t>
      </w:r>
    </w:p>
    <w:p>
      <w:pPr>
        <w:pStyle w:val="Heading2"/>
        <w:spacing w:before="200" w:after="120"/>
      </w:pPr>
      <w:r>
        <w:rPr>
          <w:b/>
          <w:color w:val="236FBF"/>
          <w:sz w:val="34"/>
        </w:rPr>
        <w:t>6.6  rag/vector_store.py — FAISS Vector Store</w:t>
      </w:r>
    </w:p>
    <w:p>
      <w:pPr>
        <w:spacing w:after="80"/>
      </w:pPr>
      <w:r>
        <w:rPr>
          <w:b w:val="0"/>
          <w:i w:val="0"/>
          <w:color w:val="1F2328"/>
          <w:sz w:val="22"/>
        </w:rPr>
        <w:t>Builds and maintains a FAISS vector store from Markdown runbook files in knowledge_base/. The store is a module-level singleton protected by a threading.Lock. It is built once on startup and can be force-rebuilt via the API.</w:t>
      </w:r>
    </w:p>
    <w:p>
      <w:pPr>
        <w:spacing w:after="80"/>
      </w:pPr>
      <w:r>
        <w:rPr>
          <w:b/>
          <w:i w:val="0"/>
          <w:color w:val="1F2328"/>
          <w:sz w:val="22"/>
        </w:rPr>
        <w:t>Key functions: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_get_embeddings()         — returns the singleton embeddings model (HuggingFace / OpenAI / Ollama / Bedrock / WatsonX)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_load_documents(path)     — loads all .md and .txt files from the knowledge base directory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build_vector_store(force) — loads from disk if index exists, otherwise builds from documents and saves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get_retriever(k=6)        — returns a similarity-search retriever backed by the singleton store</w:t>
      </w:r>
    </w:p>
    <w:p>
      <w:pPr>
        <w:pStyle w:val="Heading2"/>
        <w:spacing w:before="200" w:after="120"/>
      </w:pPr>
      <w:r>
        <w:rPr>
          <w:b/>
          <w:color w:val="236FBF"/>
          <w:sz w:val="34"/>
        </w:rPr>
        <w:t>6.7  agent/orchestrator.py — LangGraph Orchestrator</w:t>
      </w:r>
    </w:p>
    <w:p>
      <w:pPr>
        <w:spacing w:after="80"/>
      </w:pPr>
      <w:r>
        <w:rPr>
          <w:b w:val="0"/>
          <w:i w:val="0"/>
          <w:color w:val="1F2328"/>
          <w:sz w:val="22"/>
        </w:rPr>
        <w:t>Defines the LangGraph state machine and runs the infinite monitoring loop. Events are published to a singleton asyncio.Queue (event bus) consumed by the FastAPI WebSocket relay.</w:t>
      </w:r>
    </w:p>
    <w:p>
      <w:pPr>
        <w:spacing w:after="80"/>
      </w:pPr>
      <w:r>
        <w:rPr>
          <w:b/>
          <w:i w:val="0"/>
          <w:color w:val="1F2328"/>
          <w:sz w:val="22"/>
        </w:rPr>
        <w:t>AgentState TypedDict fields: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snapshots          — List[ResourceSnapshot] collected in the current cycle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anomalies          — List[Anomaly] detected from snapshots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healing_actions    — List[HealingAction] created by the analyzer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analysis_summaries — List[str] one-liner summaries per anomaly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cycle_id           — 8-char UUID prefix identifying the cycle</w:t>
      </w:r>
    </w:p>
    <w:p/>
    <w:p>
      <w:pPr>
        <w:spacing w:after="80"/>
      </w:pPr>
      <w:r>
        <w:rPr>
          <w:b/>
          <w:i w:val="0"/>
          <w:color w:val="1F2328"/>
          <w:sz w:val="22"/>
        </w:rPr>
        <w:t>Graph topology:</w:t>
      </w:r>
    </w:p>
    <w:p>
      <w:pPr>
        <w:spacing w:before="80" w:after="80"/>
        <w:ind w:left="576"/>
        <w:shd w:val="clear" w:color="auto" w:fill="EEF2F7"/>
      </w:pPr>
      <w:r>
        <w:rPr>
          <w:rFonts w:ascii="Courier New" w:hAnsi="Courier New"/>
          <w:color w:val="204060"/>
          <w:sz w:val="18"/>
        </w:rPr>
        <w:t>monitor  ──▶  analyze  ──┬──(has actions)──▶  heal  ──▶  report</w:t>
        <w:br/>
        <w:t xml:space="preserve">                         └──(no actions)────────────────▶  report</w:t>
      </w:r>
    </w:p>
    <w:p>
      <w:pPr>
        <w:pStyle w:val="Heading2"/>
        <w:spacing w:before="200" w:after="120"/>
      </w:pPr>
      <w:r>
        <w:rPr>
          <w:b/>
          <w:color w:val="236FBF"/>
          <w:sz w:val="34"/>
        </w:rPr>
        <w:t>6.8  server.py — FastAPI Server</w:t>
      </w:r>
    </w:p>
    <w:p>
      <w:pPr>
        <w:spacing w:after="80"/>
      </w:pPr>
      <w:r>
        <w:rPr>
          <w:b w:val="0"/>
          <w:i w:val="0"/>
          <w:color w:val="1F2328"/>
          <w:sz w:val="22"/>
        </w:rPr>
        <w:t>Hosts the REST API, WebSocket event stream, and built-in HTML dashboard. Background tasks (vector store build, event relay, agent loop) are started inside an asynccontextmanager lifespan so the server accepts connections immediately.</w:t>
      </w:r>
    </w:p>
    <w:p>
      <w:pPr>
        <w:spacing w:after="80"/>
      </w:pPr>
      <w:r>
        <w:rPr>
          <w:b/>
          <w:i w:val="0"/>
          <w:color w:val="1F2328"/>
          <w:sz w:val="22"/>
        </w:rPr>
        <w:t>Background tasks started at startup: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_build_vector_store_bg() — builds FAISS index without blocking the server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_event_relay()           — reads from the agent event bus and broadcasts to all WebSocket clients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run_agent_loop()         — runs the LangGraph monitoring loop indefinitely</w:t>
      </w:r>
    </w:p>
    <w:p>
      <w:pPr>
        <w:pStyle w:val="Heading2"/>
        <w:spacing w:before="200" w:after="120"/>
      </w:pPr>
      <w:r>
        <w:rPr>
          <w:b/>
          <w:color w:val="236FBF"/>
          <w:sz w:val="34"/>
        </w:rPr>
        <w:t>6.9  main.py — Entry Point</w:t>
      </w:r>
    </w:p>
    <w:p>
      <w:pPr>
        <w:spacing w:after="80"/>
      </w:pPr>
      <w:r>
        <w:rPr>
          <w:b w:val="0"/>
          <w:i w:val="0"/>
          <w:color w:val="1F2328"/>
          <w:sz w:val="22"/>
        </w:rPr>
        <w:t>Configures structlog structured logging and launches uvicorn with the FastAPI app. Reads API_HOST and API_PORT from Settings.</w:t>
      </w:r>
    </w:p>
    <w:p>
      <w:pPr>
        <w:spacing w:before="80" w:after="80"/>
        <w:ind w:left="576"/>
        <w:shd w:val="clear" w:color="auto" w:fill="EEF2F7"/>
      </w:pPr>
      <w:r>
        <w:rPr>
          <w:rFonts w:ascii="Courier New" w:hAnsi="Courier New"/>
          <w:color w:val="204060"/>
          <w:sz w:val="18"/>
        </w:rPr>
        <w:t>python main.py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A3C6E"/>
          <w:sz w:val="40"/>
        </w:rPr>
        <w:t>7. Monitored Resources &amp; Metrics</w:t>
      </w:r>
    </w:p>
    <w:p>
      <w:pPr>
        <w:pBdr>
          <w:bottom w:val="single" w:sz="6" w:color="23558F"/>
        </w:pBdr>
        <w:spacing w:before="8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152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5184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Metrics Collected</w:t>
            </w:r>
          </w:p>
        </w:tc>
        <w:tc>
          <w:tcPr>
            <w:tcW w:type="dxa" w:w="3168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CloudWatch Namespace</w:t>
            </w:r>
          </w:p>
        </w:tc>
      </w:tr>
      <w:tr>
        <w:tc>
          <w:tcPr>
            <w:tcW w:type="dxa" w:w="1152"/>
            <w:shd w:val="clear" w:color="auto" w:fill="F5F8FF"/>
          </w:tcPr>
          <w:p>
            <w:r>
              <w:rPr>
                <w:color w:val="1F2328"/>
                <w:sz w:val="20"/>
              </w:rPr>
              <w:t>EC2</w:t>
            </w:r>
          </w:p>
        </w:tc>
        <w:tc>
          <w:tcPr>
            <w:tcW w:type="dxa" w:w="5184"/>
            <w:shd w:val="clear" w:color="auto" w:fill="F5F8FF"/>
          </w:tcPr>
          <w:p>
            <w:r>
              <w:rPr>
                <w:color w:val="1F2328"/>
                <w:sz w:val="20"/>
              </w:rPr>
              <w:t>CPUUtilization, NetworkIn, NetworkOut, StatusCheckFailed, StatusCheckFailed_Instance, StatusCheckFailed_System</w:t>
            </w:r>
          </w:p>
        </w:tc>
        <w:tc>
          <w:tcPr>
            <w:tcW w:type="dxa" w:w="3168"/>
            <w:shd w:val="clear" w:color="auto" w:fill="F5F8FF"/>
          </w:tcPr>
          <w:p>
            <w:r>
              <w:rPr>
                <w:color w:val="1F2328"/>
                <w:sz w:val="20"/>
              </w:rPr>
              <w:t>AWS/EC2</w:t>
            </w:r>
          </w:p>
        </w:tc>
      </w:tr>
      <w:tr>
        <w:tc>
          <w:tcPr>
            <w:tcW w:type="dxa" w:w="1152"/>
          </w:tcPr>
          <w:p>
            <w:r>
              <w:rPr>
                <w:color w:val="1F2328"/>
                <w:sz w:val="20"/>
              </w:rPr>
              <w:t>RDS</w:t>
            </w:r>
          </w:p>
        </w:tc>
        <w:tc>
          <w:tcPr>
            <w:tcW w:type="dxa" w:w="5184"/>
          </w:tcPr>
          <w:p>
            <w:r>
              <w:rPr>
                <w:color w:val="1F2328"/>
                <w:sz w:val="20"/>
              </w:rPr>
              <w:t>CPUUtilization, FreeStorageSpace, DatabaseConnections, ReadLatency, WriteLatency, FreeableMemory</w:t>
            </w:r>
          </w:p>
        </w:tc>
        <w:tc>
          <w:tcPr>
            <w:tcW w:type="dxa" w:w="3168"/>
          </w:tcPr>
          <w:p>
            <w:r>
              <w:rPr>
                <w:color w:val="1F2328"/>
                <w:sz w:val="20"/>
              </w:rPr>
              <w:t>AWS/RDS</w:t>
            </w:r>
          </w:p>
        </w:tc>
      </w:tr>
      <w:tr>
        <w:tc>
          <w:tcPr>
            <w:tcW w:type="dxa" w:w="1152"/>
            <w:shd w:val="clear" w:color="auto" w:fill="F5F8FF"/>
          </w:tcPr>
          <w:p>
            <w:r>
              <w:rPr>
                <w:color w:val="1F2328"/>
                <w:sz w:val="20"/>
              </w:rPr>
              <w:t>ECS</w:t>
            </w:r>
          </w:p>
        </w:tc>
        <w:tc>
          <w:tcPr>
            <w:tcW w:type="dxa" w:w="5184"/>
            <w:shd w:val="clear" w:color="auto" w:fill="F5F8FF"/>
          </w:tcPr>
          <w:p>
            <w:r>
              <w:rPr>
                <w:color w:val="1F2328"/>
                <w:sz w:val="20"/>
              </w:rPr>
              <w:t>CPUUtilization, MemoryUtilization, RunningCount (from API), DesiredCount (from API)</w:t>
            </w:r>
          </w:p>
        </w:tc>
        <w:tc>
          <w:tcPr>
            <w:tcW w:type="dxa" w:w="3168"/>
            <w:shd w:val="clear" w:color="auto" w:fill="F5F8FF"/>
          </w:tcPr>
          <w:p>
            <w:r>
              <w:rPr>
                <w:color w:val="1F2328"/>
                <w:sz w:val="20"/>
              </w:rPr>
              <w:t>AWS/ECS</w:t>
            </w:r>
          </w:p>
        </w:tc>
      </w:tr>
      <w:tr>
        <w:tc>
          <w:tcPr>
            <w:tcW w:type="dxa" w:w="1152"/>
          </w:tcPr>
          <w:p>
            <w:r>
              <w:rPr>
                <w:color w:val="1F2328"/>
                <w:sz w:val="20"/>
              </w:rPr>
              <w:t>Lambda</w:t>
            </w:r>
          </w:p>
        </w:tc>
        <w:tc>
          <w:tcPr>
            <w:tcW w:type="dxa" w:w="5184"/>
          </w:tcPr>
          <w:p>
            <w:r>
              <w:rPr>
                <w:color w:val="1F2328"/>
                <w:sz w:val="20"/>
              </w:rPr>
              <w:t>Invocations, Errors, Throttles, Duration, ConcurrentExecutions</w:t>
            </w:r>
          </w:p>
        </w:tc>
        <w:tc>
          <w:tcPr>
            <w:tcW w:type="dxa" w:w="3168"/>
          </w:tcPr>
          <w:p>
            <w:r>
              <w:rPr>
                <w:color w:val="1F2328"/>
                <w:sz w:val="20"/>
              </w:rPr>
              <w:t>AWS/Lambda</w:t>
            </w:r>
          </w:p>
        </w:tc>
      </w:tr>
      <w:tr>
        <w:tc>
          <w:tcPr>
            <w:tcW w:type="dxa" w:w="1152"/>
            <w:shd w:val="clear" w:color="auto" w:fill="F5F8FF"/>
          </w:tcPr>
          <w:p>
            <w:r>
              <w:rPr>
                <w:color w:val="1F2328"/>
                <w:sz w:val="20"/>
              </w:rPr>
              <w:t>ALB</w:t>
            </w:r>
          </w:p>
        </w:tc>
        <w:tc>
          <w:tcPr>
            <w:tcW w:type="dxa" w:w="5184"/>
            <w:shd w:val="clear" w:color="auto" w:fill="F5F8FF"/>
          </w:tcPr>
          <w:p>
            <w:r>
              <w:rPr>
                <w:color w:val="1F2328"/>
                <w:sz w:val="20"/>
              </w:rPr>
              <w:t>RequestCount, HTTPCode_ELB_5XX_Count, HTTPCode_ELB_4XX_Count, HTTPCode_Target_5XX_Count, TargetResponseTime, HealthyHostCount, UnHealthyHostCount, ActiveConnectionCount</w:t>
            </w:r>
          </w:p>
        </w:tc>
        <w:tc>
          <w:tcPr>
            <w:tcW w:type="dxa" w:w="3168"/>
            <w:shd w:val="clear" w:color="auto" w:fill="F5F8FF"/>
          </w:tcPr>
          <w:p>
            <w:r>
              <w:rPr>
                <w:color w:val="1F2328"/>
                <w:sz w:val="20"/>
              </w:rPr>
              <w:t>AWS/ApplicationELB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b/>
          <w:color w:val="1A3C6E"/>
          <w:sz w:val="40"/>
        </w:rPr>
        <w:t>8. Self-Healing Actions</w:t>
      </w:r>
    </w:p>
    <w:p>
      <w:pPr>
        <w:pBdr>
          <w:bottom w:val="single" w:sz="6" w:color="23558F"/>
        </w:pBdr>
        <w:spacing w:before="80" w:after="80"/>
      </w:pPr>
    </w:p>
    <w:p>
      <w:pPr>
        <w:spacing w:after="80"/>
      </w:pPr>
      <w:r>
        <w:rPr>
          <w:b w:val="0"/>
          <w:i w:val="0"/>
          <w:color w:val="1F2328"/>
          <w:sz w:val="22"/>
        </w:rPr>
        <w:t>The following 12 actions are registered in ACTION_REGISTRY. All are guarded by DRY_RUN mode; destructive actions additionally require CRITICAL severity.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736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Action Type</w:t>
            </w:r>
          </w:p>
        </w:tc>
        <w:tc>
          <w:tcPr>
            <w:tcW w:type="dxa" w:w="1584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Target Service</w:t>
            </w:r>
          </w:p>
        </w:tc>
        <w:tc>
          <w:tcPr>
            <w:tcW w:type="dxa" w:w="3168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2592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Required Parameters</w:t>
            </w:r>
          </w:p>
        </w:tc>
      </w:tr>
      <w:tr>
        <w:tc>
          <w:tcPr>
            <w:tcW w:type="dxa" w:w="2736"/>
            <w:shd w:val="clear" w:color="auto" w:fill="F5F8FF"/>
          </w:tcPr>
          <w:p>
            <w:r>
              <w:rPr>
                <w:color w:val="1F2328"/>
                <w:sz w:val="20"/>
              </w:rPr>
              <w:t>restart_ec2_service</w:t>
            </w:r>
          </w:p>
        </w:tc>
        <w:tc>
          <w:tcPr>
            <w:tcW w:type="dxa" w:w="1584"/>
            <w:shd w:val="clear" w:color="auto" w:fill="F5F8FF"/>
          </w:tcPr>
          <w:p>
            <w:r>
              <w:rPr>
                <w:color w:val="1F2328"/>
                <w:sz w:val="20"/>
              </w:rPr>
              <w:t>EC2 / SSM</w:t>
            </w:r>
          </w:p>
        </w:tc>
        <w:tc>
          <w:tcPr>
            <w:tcW w:type="dxa" w:w="3168"/>
            <w:shd w:val="clear" w:color="auto" w:fill="F5F8FF"/>
          </w:tcPr>
          <w:p>
            <w:r>
              <w:rPr>
                <w:color w:val="1F2328"/>
                <w:sz w:val="20"/>
              </w:rPr>
              <w:t>Restarts a systemd service via SSM Run Command</w:t>
            </w:r>
          </w:p>
        </w:tc>
        <w:tc>
          <w:tcPr>
            <w:tcW w:type="dxa" w:w="2592"/>
            <w:shd w:val="clear" w:color="auto" w:fill="F5F8FF"/>
          </w:tcPr>
          <w:p>
            <w:r>
              <w:rPr>
                <w:color w:val="1F2328"/>
                <w:sz w:val="20"/>
              </w:rPr>
              <w:t>instance_id, [service_name]</w:t>
            </w:r>
          </w:p>
        </w:tc>
      </w:tr>
      <w:tr>
        <w:tc>
          <w:tcPr>
            <w:tcW w:type="dxa" w:w="2736"/>
          </w:tcPr>
          <w:p>
            <w:r>
              <w:rPr>
                <w:color w:val="1F2328"/>
                <w:sz w:val="20"/>
              </w:rPr>
              <w:t>stop_start_instance</w:t>
            </w:r>
          </w:p>
        </w:tc>
        <w:tc>
          <w:tcPr>
            <w:tcW w:type="dxa" w:w="1584"/>
          </w:tcPr>
          <w:p>
            <w:r>
              <w:rPr>
                <w:color w:val="1F2328"/>
                <w:sz w:val="20"/>
              </w:rPr>
              <w:t>EC2</w:t>
            </w:r>
          </w:p>
        </w:tc>
        <w:tc>
          <w:tcPr>
            <w:tcW w:type="dxa" w:w="3168"/>
          </w:tcPr>
          <w:p>
            <w:r>
              <w:rPr>
                <w:color w:val="1F2328"/>
                <w:sz w:val="20"/>
              </w:rPr>
              <w:t>Stops then starts an EC2 instance (new host migration)</w:t>
            </w:r>
          </w:p>
        </w:tc>
        <w:tc>
          <w:tcPr>
            <w:tcW w:type="dxa" w:w="2592"/>
          </w:tcPr>
          <w:p>
            <w:r>
              <w:rPr>
                <w:color w:val="1F2328"/>
                <w:sz w:val="20"/>
              </w:rPr>
              <w:t>instance_id</w:t>
            </w:r>
          </w:p>
        </w:tc>
      </w:tr>
      <w:tr>
        <w:tc>
          <w:tcPr>
            <w:tcW w:type="dxa" w:w="2736"/>
            <w:shd w:val="clear" w:color="auto" w:fill="F5F8FF"/>
          </w:tcPr>
          <w:p>
            <w:r>
              <w:rPr>
                <w:color w:val="1F2328"/>
                <w:sz w:val="20"/>
              </w:rPr>
              <w:t>scale_out_asg</w:t>
            </w:r>
          </w:p>
        </w:tc>
        <w:tc>
          <w:tcPr>
            <w:tcW w:type="dxa" w:w="1584"/>
            <w:shd w:val="clear" w:color="auto" w:fill="F5F8FF"/>
          </w:tcPr>
          <w:p>
            <w:r>
              <w:rPr>
                <w:color w:val="1F2328"/>
                <w:sz w:val="20"/>
              </w:rPr>
              <w:t>Auto Scaling</w:t>
            </w:r>
          </w:p>
        </w:tc>
        <w:tc>
          <w:tcPr>
            <w:tcW w:type="dxa" w:w="3168"/>
            <w:shd w:val="clear" w:color="auto" w:fill="F5F8FF"/>
          </w:tcPr>
          <w:p>
            <w:r>
              <w:rPr>
                <w:color w:val="1F2328"/>
                <w:sz w:val="20"/>
              </w:rPr>
              <w:t>Increases ASG desired capacity by increment</w:t>
            </w:r>
          </w:p>
        </w:tc>
        <w:tc>
          <w:tcPr>
            <w:tcW w:type="dxa" w:w="2592"/>
            <w:shd w:val="clear" w:color="auto" w:fill="F5F8FF"/>
          </w:tcPr>
          <w:p>
            <w:r>
              <w:rPr>
                <w:color w:val="1F2328"/>
                <w:sz w:val="20"/>
              </w:rPr>
              <w:t>asg_name, [increment=1]</w:t>
            </w:r>
          </w:p>
        </w:tc>
      </w:tr>
      <w:tr>
        <w:tc>
          <w:tcPr>
            <w:tcW w:type="dxa" w:w="2736"/>
          </w:tcPr>
          <w:p>
            <w:r>
              <w:rPr>
                <w:color w:val="1F2328"/>
                <w:sz w:val="20"/>
              </w:rPr>
              <w:t>cleanup_disk_ssm</w:t>
            </w:r>
          </w:p>
        </w:tc>
        <w:tc>
          <w:tcPr>
            <w:tcW w:type="dxa" w:w="1584"/>
          </w:tcPr>
          <w:p>
            <w:r>
              <w:rPr>
                <w:color w:val="1F2328"/>
                <w:sz w:val="20"/>
              </w:rPr>
              <w:t>EC2 / SSM</w:t>
            </w:r>
          </w:p>
        </w:tc>
        <w:tc>
          <w:tcPr>
            <w:tcW w:type="dxa" w:w="3168"/>
          </w:tcPr>
          <w:p>
            <w:r>
              <w:rPr>
                <w:color w:val="1F2328"/>
                <w:sz w:val="20"/>
              </w:rPr>
              <w:t>Runs /tmp, journal, log cleanup commands via SSM</w:t>
            </w:r>
          </w:p>
        </w:tc>
        <w:tc>
          <w:tcPr>
            <w:tcW w:type="dxa" w:w="2592"/>
          </w:tcPr>
          <w:p>
            <w:r>
              <w:rPr>
                <w:color w:val="1F2328"/>
                <w:sz w:val="20"/>
              </w:rPr>
              <w:t>instance_id</w:t>
            </w:r>
          </w:p>
        </w:tc>
      </w:tr>
      <w:tr>
        <w:tc>
          <w:tcPr>
            <w:tcW w:type="dxa" w:w="2736"/>
            <w:shd w:val="clear" w:color="auto" w:fill="F5F8FF"/>
          </w:tcPr>
          <w:p>
            <w:r>
              <w:rPr>
                <w:color w:val="1F2328"/>
                <w:sz w:val="20"/>
              </w:rPr>
              <w:t>reboot_rds_instance</w:t>
            </w:r>
          </w:p>
        </w:tc>
        <w:tc>
          <w:tcPr>
            <w:tcW w:type="dxa" w:w="1584"/>
            <w:shd w:val="clear" w:color="auto" w:fill="F5F8FF"/>
          </w:tcPr>
          <w:p>
            <w:r>
              <w:rPr>
                <w:color w:val="1F2328"/>
                <w:sz w:val="20"/>
              </w:rPr>
              <w:t>RDS</w:t>
            </w:r>
          </w:p>
        </w:tc>
        <w:tc>
          <w:tcPr>
            <w:tcW w:type="dxa" w:w="3168"/>
            <w:shd w:val="clear" w:color="auto" w:fill="F5F8FF"/>
          </w:tcPr>
          <w:p>
            <w:r>
              <w:rPr>
                <w:color w:val="1F2328"/>
                <w:sz w:val="20"/>
              </w:rPr>
              <w:t>Reboots an RDS DB instance</w:t>
            </w:r>
          </w:p>
        </w:tc>
        <w:tc>
          <w:tcPr>
            <w:tcW w:type="dxa" w:w="2592"/>
            <w:shd w:val="clear" w:color="auto" w:fill="F5F8FF"/>
          </w:tcPr>
          <w:p>
            <w:r>
              <w:rPr>
                <w:color w:val="1F2328"/>
                <w:sz w:val="20"/>
              </w:rPr>
              <w:t>db_instance_id</w:t>
            </w:r>
          </w:p>
        </w:tc>
      </w:tr>
      <w:tr>
        <w:tc>
          <w:tcPr>
            <w:tcW w:type="dxa" w:w="2736"/>
          </w:tcPr>
          <w:p>
            <w:r>
              <w:rPr>
                <w:color w:val="1F2328"/>
                <w:sz w:val="20"/>
              </w:rPr>
              <w:t>modify_rds_storage</w:t>
            </w:r>
          </w:p>
        </w:tc>
        <w:tc>
          <w:tcPr>
            <w:tcW w:type="dxa" w:w="1584"/>
          </w:tcPr>
          <w:p>
            <w:r>
              <w:rPr>
                <w:color w:val="1F2328"/>
                <w:sz w:val="20"/>
              </w:rPr>
              <w:t>RDS</w:t>
            </w:r>
          </w:p>
        </w:tc>
        <w:tc>
          <w:tcPr>
            <w:tcW w:type="dxa" w:w="3168"/>
          </w:tcPr>
          <w:p>
            <w:r>
              <w:rPr>
                <w:color w:val="1F2328"/>
                <w:sz w:val="20"/>
              </w:rPr>
              <w:t>Increases allocated RDS storage by 20 GB</w:t>
            </w:r>
          </w:p>
        </w:tc>
        <w:tc>
          <w:tcPr>
            <w:tcW w:type="dxa" w:w="2592"/>
          </w:tcPr>
          <w:p>
            <w:r>
              <w:rPr>
                <w:color w:val="1F2328"/>
                <w:sz w:val="20"/>
              </w:rPr>
              <w:t>db_instance_id, [extra_gb=20]</w:t>
            </w:r>
          </w:p>
        </w:tc>
      </w:tr>
      <w:tr>
        <w:tc>
          <w:tcPr>
            <w:tcW w:type="dxa" w:w="2736"/>
            <w:shd w:val="clear" w:color="auto" w:fill="F5F8FF"/>
          </w:tcPr>
          <w:p>
            <w:r>
              <w:rPr>
                <w:color w:val="1F2328"/>
                <w:sz w:val="20"/>
              </w:rPr>
              <w:t>rollback_lambda_version</w:t>
            </w:r>
          </w:p>
        </w:tc>
        <w:tc>
          <w:tcPr>
            <w:tcW w:type="dxa" w:w="1584"/>
            <w:shd w:val="clear" w:color="auto" w:fill="F5F8FF"/>
          </w:tcPr>
          <w:p>
            <w:r>
              <w:rPr>
                <w:color w:val="1F2328"/>
                <w:sz w:val="20"/>
              </w:rPr>
              <w:t>Lambda</w:t>
            </w:r>
          </w:p>
        </w:tc>
        <w:tc>
          <w:tcPr>
            <w:tcW w:type="dxa" w:w="3168"/>
            <w:shd w:val="clear" w:color="auto" w:fill="F5F8FF"/>
          </w:tcPr>
          <w:p>
            <w:r>
              <w:rPr>
                <w:color w:val="1F2328"/>
                <w:sz w:val="20"/>
              </w:rPr>
              <w:t>Updates alias to point to previous function version</w:t>
            </w:r>
          </w:p>
        </w:tc>
        <w:tc>
          <w:tcPr>
            <w:tcW w:type="dxa" w:w="2592"/>
            <w:shd w:val="clear" w:color="auto" w:fill="F5F8FF"/>
          </w:tcPr>
          <w:p>
            <w:r>
              <w:rPr>
                <w:color w:val="1F2328"/>
                <w:sz w:val="20"/>
              </w:rPr>
              <w:t>function_name, [alias=live]</w:t>
            </w:r>
          </w:p>
        </w:tc>
      </w:tr>
      <w:tr>
        <w:tc>
          <w:tcPr>
            <w:tcW w:type="dxa" w:w="2736"/>
          </w:tcPr>
          <w:p>
            <w:r>
              <w:rPr>
                <w:color w:val="1F2328"/>
                <w:sz w:val="20"/>
              </w:rPr>
              <w:t>update_lambda_timeout</w:t>
            </w:r>
          </w:p>
        </w:tc>
        <w:tc>
          <w:tcPr>
            <w:tcW w:type="dxa" w:w="1584"/>
          </w:tcPr>
          <w:p>
            <w:r>
              <w:rPr>
                <w:color w:val="1F2328"/>
                <w:sz w:val="20"/>
              </w:rPr>
              <w:t>Lambda</w:t>
            </w:r>
          </w:p>
        </w:tc>
        <w:tc>
          <w:tcPr>
            <w:tcW w:type="dxa" w:w="3168"/>
          </w:tcPr>
          <w:p>
            <w:r>
              <w:rPr>
                <w:color w:val="1F2328"/>
                <w:sz w:val="20"/>
              </w:rPr>
              <w:t>Increases Lambda timeout by 30 s (max 900 s)</w:t>
            </w:r>
          </w:p>
        </w:tc>
        <w:tc>
          <w:tcPr>
            <w:tcW w:type="dxa" w:w="2592"/>
          </w:tcPr>
          <w:p>
            <w:r>
              <w:rPr>
                <w:color w:val="1F2328"/>
                <w:sz w:val="20"/>
              </w:rPr>
              <w:t>function_name, [increment_seconds=30]</w:t>
            </w:r>
          </w:p>
        </w:tc>
      </w:tr>
      <w:tr>
        <w:tc>
          <w:tcPr>
            <w:tcW w:type="dxa" w:w="2736"/>
            <w:shd w:val="clear" w:color="auto" w:fill="F5F8FF"/>
          </w:tcPr>
          <w:p>
            <w:r>
              <w:rPr>
                <w:color w:val="1F2328"/>
                <w:sz w:val="20"/>
              </w:rPr>
              <w:t>update_lambda_memory</w:t>
            </w:r>
          </w:p>
        </w:tc>
        <w:tc>
          <w:tcPr>
            <w:tcW w:type="dxa" w:w="1584"/>
            <w:shd w:val="clear" w:color="auto" w:fill="F5F8FF"/>
          </w:tcPr>
          <w:p>
            <w:r>
              <w:rPr>
                <w:color w:val="1F2328"/>
                <w:sz w:val="20"/>
              </w:rPr>
              <w:t>Lambda</w:t>
            </w:r>
          </w:p>
        </w:tc>
        <w:tc>
          <w:tcPr>
            <w:tcW w:type="dxa" w:w="3168"/>
            <w:shd w:val="clear" w:color="auto" w:fill="F5F8FF"/>
          </w:tcPr>
          <w:p>
            <w:r>
              <w:rPr>
                <w:color w:val="1F2328"/>
                <w:sz w:val="20"/>
              </w:rPr>
              <w:t>Increases Lambda memory by 256 MB (max 10 240 MB)</w:t>
            </w:r>
          </w:p>
        </w:tc>
        <w:tc>
          <w:tcPr>
            <w:tcW w:type="dxa" w:w="2592"/>
            <w:shd w:val="clear" w:color="auto" w:fill="F5F8FF"/>
          </w:tcPr>
          <w:p>
            <w:r>
              <w:rPr>
                <w:color w:val="1F2328"/>
                <w:sz w:val="20"/>
              </w:rPr>
              <w:t>function_name, [increment_mb=256]</w:t>
            </w:r>
          </w:p>
        </w:tc>
      </w:tr>
      <w:tr>
        <w:tc>
          <w:tcPr>
            <w:tcW w:type="dxa" w:w="2736"/>
          </w:tcPr>
          <w:p>
            <w:r>
              <w:rPr>
                <w:color w:val="1F2328"/>
                <w:sz w:val="20"/>
              </w:rPr>
              <w:t>update_ecs_service</w:t>
            </w:r>
          </w:p>
        </w:tc>
        <w:tc>
          <w:tcPr>
            <w:tcW w:type="dxa" w:w="1584"/>
          </w:tcPr>
          <w:p>
            <w:r>
              <w:rPr>
                <w:color w:val="1F2328"/>
                <w:sz w:val="20"/>
              </w:rPr>
              <w:t>ECS</w:t>
            </w:r>
          </w:p>
        </w:tc>
        <w:tc>
          <w:tcPr>
            <w:tcW w:type="dxa" w:w="3168"/>
          </w:tcPr>
          <w:p>
            <w:r>
              <w:rPr>
                <w:color w:val="1F2328"/>
                <w:sz w:val="20"/>
              </w:rPr>
              <w:t>Forces a new ECS deployment</w:t>
            </w:r>
          </w:p>
        </w:tc>
        <w:tc>
          <w:tcPr>
            <w:tcW w:type="dxa" w:w="2592"/>
          </w:tcPr>
          <w:p>
            <w:r>
              <w:rPr>
                <w:color w:val="1F2328"/>
                <w:sz w:val="20"/>
              </w:rPr>
              <w:t>cluster, service</w:t>
            </w:r>
          </w:p>
        </w:tc>
      </w:tr>
      <w:tr>
        <w:tc>
          <w:tcPr>
            <w:tcW w:type="dxa" w:w="2736"/>
            <w:shd w:val="clear" w:color="auto" w:fill="F5F8FF"/>
          </w:tcPr>
          <w:p>
            <w:r>
              <w:rPr>
                <w:color w:val="1F2328"/>
                <w:sz w:val="20"/>
              </w:rPr>
              <w:t>scale_ecs_service</w:t>
            </w:r>
          </w:p>
        </w:tc>
        <w:tc>
          <w:tcPr>
            <w:tcW w:type="dxa" w:w="1584"/>
            <w:shd w:val="clear" w:color="auto" w:fill="F5F8FF"/>
          </w:tcPr>
          <w:p>
            <w:r>
              <w:rPr>
                <w:color w:val="1F2328"/>
                <w:sz w:val="20"/>
              </w:rPr>
              <w:t>ECS</w:t>
            </w:r>
          </w:p>
        </w:tc>
        <w:tc>
          <w:tcPr>
            <w:tcW w:type="dxa" w:w="3168"/>
            <w:shd w:val="clear" w:color="auto" w:fill="F5F8FF"/>
          </w:tcPr>
          <w:p>
            <w:r>
              <w:rPr>
                <w:color w:val="1F2328"/>
                <w:sz w:val="20"/>
              </w:rPr>
              <w:t>Increases ECS service desired count by increment</w:t>
            </w:r>
          </w:p>
        </w:tc>
        <w:tc>
          <w:tcPr>
            <w:tcW w:type="dxa" w:w="2592"/>
            <w:shd w:val="clear" w:color="auto" w:fill="F5F8FF"/>
          </w:tcPr>
          <w:p>
            <w:r>
              <w:rPr>
                <w:color w:val="1F2328"/>
                <w:sz w:val="20"/>
              </w:rPr>
              <w:t>cluster, service, [increment=2]</w:t>
            </w:r>
          </w:p>
        </w:tc>
      </w:tr>
      <w:tr>
        <w:tc>
          <w:tcPr>
            <w:tcW w:type="dxa" w:w="2736"/>
          </w:tcPr>
          <w:p>
            <w:r>
              <w:rPr>
                <w:color w:val="1F2328"/>
                <w:sz w:val="20"/>
              </w:rPr>
              <w:t>deregister_unhealthy_targets</w:t>
            </w:r>
          </w:p>
        </w:tc>
        <w:tc>
          <w:tcPr>
            <w:tcW w:type="dxa" w:w="1584"/>
          </w:tcPr>
          <w:p>
            <w:r>
              <w:rPr>
                <w:color w:val="1F2328"/>
                <w:sz w:val="20"/>
              </w:rPr>
              <w:t>ELBv2</w:t>
            </w:r>
          </w:p>
        </w:tc>
        <w:tc>
          <w:tcPr>
            <w:tcW w:type="dxa" w:w="3168"/>
          </w:tcPr>
          <w:p>
            <w:r>
              <w:rPr>
                <w:color w:val="1F2328"/>
                <w:sz w:val="20"/>
              </w:rPr>
              <w:t>Deregisters all unhealthy targets from a target group</w:t>
            </w:r>
          </w:p>
        </w:tc>
        <w:tc>
          <w:tcPr>
            <w:tcW w:type="dxa" w:w="2592"/>
          </w:tcPr>
          <w:p>
            <w:r>
              <w:rPr>
                <w:color w:val="1F2328"/>
                <w:sz w:val="20"/>
              </w:rPr>
              <w:t>target_group_arn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b/>
          <w:color w:val="1A3C6E"/>
          <w:sz w:val="40"/>
        </w:rPr>
        <w:t>9. API Reference</w:t>
      </w:r>
    </w:p>
    <w:p>
      <w:pPr>
        <w:pBdr>
          <w:bottom w:val="single" w:sz="6" w:color="23558F"/>
        </w:pBdr>
        <w:spacing w:before="8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864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736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4032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448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Request Body</w:t>
            </w:r>
          </w:p>
        </w:tc>
      </w:tr>
      <w:tr>
        <w:tc>
          <w:tcPr>
            <w:tcW w:type="dxa" w:w="864"/>
            <w:shd w:val="clear" w:color="auto" w:fill="F5F8FF"/>
          </w:tcPr>
          <w:p>
            <w:r>
              <w:rPr>
                <w:color w:val="1F2328"/>
                <w:sz w:val="20"/>
              </w:rPr>
              <w:t>GET</w:t>
            </w:r>
          </w:p>
        </w:tc>
        <w:tc>
          <w:tcPr>
            <w:tcW w:type="dxa" w:w="2736"/>
            <w:shd w:val="clear" w:color="auto" w:fill="F5F8FF"/>
          </w:tcPr>
          <w:p>
            <w:r>
              <w:rPr>
                <w:color w:val="1F2328"/>
                <w:sz w:val="20"/>
              </w:rPr>
              <w:t>/</w:t>
            </w:r>
          </w:p>
        </w:tc>
        <w:tc>
          <w:tcPr>
            <w:tcW w:type="dxa" w:w="4032"/>
            <w:shd w:val="clear" w:color="auto" w:fill="F5F8FF"/>
          </w:tcPr>
          <w:p>
            <w:r>
              <w:rPr>
                <w:color w:val="1F2328"/>
                <w:sz w:val="20"/>
              </w:rPr>
              <w:t>Built-in HTML live dashboard</w:t>
            </w:r>
          </w:p>
        </w:tc>
        <w:tc>
          <w:tcPr>
            <w:tcW w:type="dxa" w:w="2448"/>
            <w:shd w:val="clear" w:color="auto" w:fill="F5F8FF"/>
          </w:tcPr>
          <w:p>
            <w:r>
              <w:rPr>
                <w:color w:val="1F2328"/>
                <w:sz w:val="20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color w:val="1F2328"/>
                <w:sz w:val="20"/>
              </w:rPr>
              <w:t>GET</w:t>
            </w:r>
          </w:p>
        </w:tc>
        <w:tc>
          <w:tcPr>
            <w:tcW w:type="dxa" w:w="2736"/>
          </w:tcPr>
          <w:p>
            <w:r>
              <w:rPr>
                <w:color w:val="1F2328"/>
                <w:sz w:val="20"/>
              </w:rPr>
              <w:t>/health</w:t>
            </w:r>
          </w:p>
        </w:tc>
        <w:tc>
          <w:tcPr>
            <w:tcW w:type="dxa" w:w="4032"/>
          </w:tcPr>
          <w:p>
            <w:r>
              <w:rPr>
                <w:color w:val="1F2328"/>
                <w:sz w:val="20"/>
              </w:rPr>
              <w:t>Liveness probe — returns {"status":"ok"}</w:t>
            </w:r>
          </w:p>
        </w:tc>
        <w:tc>
          <w:tcPr>
            <w:tcW w:type="dxa" w:w="2448"/>
          </w:tcPr>
          <w:p>
            <w:r>
              <w:rPr>
                <w:color w:val="1F2328"/>
                <w:sz w:val="20"/>
              </w:rPr>
              <w:t>—</w:t>
            </w:r>
          </w:p>
        </w:tc>
      </w:tr>
      <w:tr>
        <w:tc>
          <w:tcPr>
            <w:tcW w:type="dxa" w:w="864"/>
            <w:shd w:val="clear" w:color="auto" w:fill="F5F8FF"/>
          </w:tcPr>
          <w:p>
            <w:r>
              <w:rPr>
                <w:color w:val="1F2328"/>
                <w:sz w:val="20"/>
              </w:rPr>
              <w:t>GET</w:t>
            </w:r>
          </w:p>
        </w:tc>
        <w:tc>
          <w:tcPr>
            <w:tcW w:type="dxa" w:w="2736"/>
            <w:shd w:val="clear" w:color="auto" w:fill="F5F8FF"/>
          </w:tcPr>
          <w:p>
            <w:r>
              <w:rPr>
                <w:color w:val="1F2328"/>
                <w:sz w:val="20"/>
              </w:rPr>
              <w:t>/api/status</w:t>
            </w:r>
          </w:p>
        </w:tc>
        <w:tc>
          <w:tcPr>
            <w:tcW w:type="dxa" w:w="4032"/>
            <w:shd w:val="clear" w:color="auto" w:fill="F5F8FF"/>
          </w:tcPr>
          <w:p>
            <w:r>
              <w:rPr>
                <w:color w:val="1F2328"/>
                <w:sz w:val="20"/>
              </w:rPr>
              <w:t>Runs a live collect + detect cycle; returns resources scanned, anomalies list, dry_run flag, region</w:t>
            </w:r>
          </w:p>
        </w:tc>
        <w:tc>
          <w:tcPr>
            <w:tcW w:type="dxa" w:w="2448"/>
            <w:shd w:val="clear" w:color="auto" w:fill="F5F8FF"/>
          </w:tcPr>
          <w:p>
            <w:r>
              <w:rPr>
                <w:color w:val="1F2328"/>
                <w:sz w:val="20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color w:val="1F2328"/>
                <w:sz w:val="20"/>
              </w:rPr>
              <w:t>POST</w:t>
            </w:r>
          </w:p>
        </w:tc>
        <w:tc>
          <w:tcPr>
            <w:tcW w:type="dxa" w:w="2736"/>
          </w:tcPr>
          <w:p>
            <w:r>
              <w:rPr>
                <w:color w:val="1F2328"/>
                <w:sz w:val="20"/>
              </w:rPr>
              <w:t>/api/query</w:t>
            </w:r>
          </w:p>
        </w:tc>
        <w:tc>
          <w:tcPr>
            <w:tcW w:type="dxa" w:w="4032"/>
          </w:tcPr>
          <w:p>
            <w:r>
              <w:rPr>
                <w:color w:val="1F2328"/>
                <w:sz w:val="20"/>
              </w:rPr>
              <w:t>Ad-hoc RAG question over the knowledge base</w:t>
            </w:r>
          </w:p>
        </w:tc>
        <w:tc>
          <w:tcPr>
            <w:tcW w:type="dxa" w:w="2448"/>
          </w:tcPr>
          <w:p>
            <w:r>
              <w:rPr>
                <w:color w:val="1F2328"/>
                <w:sz w:val="20"/>
              </w:rPr>
              <w:t>{"question": "...", "k": 6}</w:t>
            </w:r>
          </w:p>
        </w:tc>
      </w:tr>
      <w:tr>
        <w:tc>
          <w:tcPr>
            <w:tcW w:type="dxa" w:w="864"/>
            <w:shd w:val="clear" w:color="auto" w:fill="F5F8FF"/>
          </w:tcPr>
          <w:p>
            <w:r>
              <w:rPr>
                <w:color w:val="1F2328"/>
                <w:sz w:val="20"/>
              </w:rPr>
              <w:t>POST</w:t>
            </w:r>
          </w:p>
        </w:tc>
        <w:tc>
          <w:tcPr>
            <w:tcW w:type="dxa" w:w="2736"/>
            <w:shd w:val="clear" w:color="auto" w:fill="F5F8FF"/>
          </w:tcPr>
          <w:p>
            <w:r>
              <w:rPr>
                <w:color w:val="1F2328"/>
                <w:sz w:val="20"/>
              </w:rPr>
              <w:t>/api/knowledge/rebuild</w:t>
            </w:r>
          </w:p>
        </w:tc>
        <w:tc>
          <w:tcPr>
            <w:tcW w:type="dxa" w:w="4032"/>
            <w:shd w:val="clear" w:color="auto" w:fill="F5F8FF"/>
          </w:tcPr>
          <w:p>
            <w:r>
              <w:rPr>
                <w:color w:val="1F2328"/>
                <w:sz w:val="20"/>
              </w:rPr>
              <w:t>Force-rebuilds the FAISS vector store from knowledge_base/ files</w:t>
            </w:r>
          </w:p>
        </w:tc>
        <w:tc>
          <w:tcPr>
            <w:tcW w:type="dxa" w:w="2448"/>
            <w:shd w:val="clear" w:color="auto" w:fill="F5F8FF"/>
          </w:tcPr>
          <w:p>
            <w:r>
              <w:rPr>
                <w:color w:val="1F2328"/>
                <w:sz w:val="20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color w:val="1F2328"/>
                <w:sz w:val="20"/>
              </w:rPr>
              <w:t>WS</w:t>
            </w:r>
          </w:p>
        </w:tc>
        <w:tc>
          <w:tcPr>
            <w:tcW w:type="dxa" w:w="2736"/>
          </w:tcPr>
          <w:p>
            <w:r>
              <w:rPr>
                <w:color w:val="1F2328"/>
                <w:sz w:val="20"/>
              </w:rPr>
              <w:t>/ws/events</w:t>
            </w:r>
          </w:p>
        </w:tc>
        <w:tc>
          <w:tcPr>
            <w:tcW w:type="dxa" w:w="4032"/>
          </w:tcPr>
          <w:p>
            <w:r>
              <w:rPr>
                <w:color w:val="1F2328"/>
                <w:sz w:val="20"/>
              </w:rPr>
              <w:t>Streams AgentEvent JSON objects; sends a ping frame every 20 s to maintain connection</w:t>
            </w:r>
          </w:p>
        </w:tc>
        <w:tc>
          <w:tcPr>
            <w:tcW w:type="dxa" w:w="2448"/>
          </w:tcPr>
          <w:p>
            <w:r>
              <w:rPr>
                <w:color w:val="1F2328"/>
                <w:sz w:val="20"/>
              </w:rPr>
              <w:t>—</w:t>
            </w:r>
          </w:p>
        </w:tc>
      </w:tr>
    </w:tbl>
    <w:p/>
    <w:p>
      <w:pPr>
        <w:spacing w:after="80"/>
      </w:pPr>
      <w:r>
        <w:rPr>
          <w:b/>
          <w:i w:val="0"/>
          <w:color w:val="1F2328"/>
          <w:sz w:val="22"/>
        </w:rPr>
        <w:t>Example: query the knowledge base</w:t>
      </w:r>
    </w:p>
    <w:p>
      <w:pPr>
        <w:spacing w:before="80" w:after="80"/>
        <w:ind w:left="576"/>
        <w:shd w:val="clear" w:color="auto" w:fill="EEF2F7"/>
      </w:pPr>
      <w:r>
        <w:rPr>
          <w:rFonts w:ascii="Courier New" w:hAnsi="Courier New"/>
          <w:color w:val="204060"/>
          <w:sz w:val="18"/>
        </w:rPr>
        <w:t>curl -X POST http://localhost:8000/api/query \</w:t>
        <w:br/>
        <w:t xml:space="preserve">     -H "Content-Type: application/json" \</w:t>
        <w:br/>
        <w:t xml:space="preserve">     -d '{"question": "How do I handle high RDS CPU?", "k": 4}'</w:t>
      </w:r>
    </w:p>
    <w:p>
      <w:pPr>
        <w:spacing w:after="80"/>
      </w:pPr>
      <w:r>
        <w:rPr>
          <w:b/>
          <w:i w:val="0"/>
          <w:color w:val="1F2328"/>
          <w:sz w:val="22"/>
        </w:rPr>
        <w:t>Example: check live status</w:t>
      </w:r>
    </w:p>
    <w:p>
      <w:pPr>
        <w:spacing w:before="80" w:after="80"/>
        <w:ind w:left="576"/>
        <w:shd w:val="clear" w:color="auto" w:fill="EEF2F7"/>
      </w:pPr>
      <w:r>
        <w:rPr>
          <w:rFonts w:ascii="Courier New" w:hAnsi="Courier New"/>
          <w:color w:val="204060"/>
          <w:sz w:val="18"/>
        </w:rPr>
        <w:t>curl http://localhost:8000/api/status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A3C6E"/>
          <w:sz w:val="40"/>
        </w:rPr>
        <w:t>10. Knowledge Base &amp; Runbooks</w:t>
      </w:r>
    </w:p>
    <w:p>
      <w:pPr>
        <w:pBdr>
          <w:bottom w:val="single" w:sz="6" w:color="23558F"/>
        </w:pBdr>
        <w:spacing w:before="80" w:after="80"/>
      </w:pPr>
    </w:p>
    <w:p>
      <w:pPr>
        <w:spacing w:after="80"/>
      </w:pPr>
      <w:r>
        <w:rPr>
          <w:b w:val="0"/>
          <w:i w:val="0"/>
          <w:color w:val="1F2328"/>
          <w:sz w:val="22"/>
        </w:rPr>
        <w:t>The knowledge_base/ directory contains Markdown runbooks that are chunked, embedded, and stored in the FAISS vector store. During anomaly analysis the top-k most relevant chunks are retrieved and injected into the LLM prompt as context.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456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6048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Covers</w:t>
            </w:r>
          </w:p>
        </w:tc>
      </w:tr>
      <w:tr>
        <w:tc>
          <w:tcPr>
            <w:tcW w:type="dxa" w:w="3456"/>
            <w:shd w:val="clear" w:color="auto" w:fill="F5F8FF"/>
          </w:tcPr>
          <w:p>
            <w:r>
              <w:rPr>
                <w:color w:val="1F2328"/>
                <w:sz w:val="20"/>
              </w:rPr>
              <w:t>ec2_runbook.md</w:t>
            </w:r>
          </w:p>
        </w:tc>
        <w:tc>
          <w:tcPr>
            <w:tcW w:type="dxa" w:w="6048"/>
            <w:shd w:val="clear" w:color="auto" w:fill="F5F8FF"/>
          </w:tcPr>
          <w:p>
            <w:r>
              <w:rPr>
                <w:color w:val="1F2328"/>
                <w:sz w:val="20"/>
              </w:rPr>
              <w:t>High CPU, Status Check failures, Disk usage &gt; 90%</w:t>
            </w:r>
          </w:p>
        </w:tc>
      </w:tr>
      <w:tr>
        <w:tc>
          <w:tcPr>
            <w:tcW w:type="dxa" w:w="3456"/>
          </w:tcPr>
          <w:p>
            <w:r>
              <w:rPr>
                <w:color w:val="1F2328"/>
                <w:sz w:val="20"/>
              </w:rPr>
              <w:t>rds_runbook.md</w:t>
            </w:r>
          </w:p>
        </w:tc>
        <w:tc>
          <w:tcPr>
            <w:tcW w:type="dxa" w:w="6048"/>
          </w:tcPr>
          <w:p>
            <w:r>
              <w:rPr>
                <w:color w:val="1F2328"/>
                <w:sz w:val="20"/>
              </w:rPr>
              <w:t>High DB CPU, FreeStorageSpace &lt; 2 GB, Too many connections</w:t>
            </w:r>
          </w:p>
        </w:tc>
      </w:tr>
      <w:tr>
        <w:tc>
          <w:tcPr>
            <w:tcW w:type="dxa" w:w="3456"/>
            <w:shd w:val="clear" w:color="auto" w:fill="F5F8FF"/>
          </w:tcPr>
          <w:p>
            <w:r>
              <w:rPr>
                <w:color w:val="1F2328"/>
                <w:sz w:val="20"/>
              </w:rPr>
              <w:t>ecs_runbook.md</w:t>
            </w:r>
          </w:p>
        </w:tc>
        <w:tc>
          <w:tcPr>
            <w:tcW w:type="dxa" w:w="6048"/>
            <w:shd w:val="clear" w:color="auto" w:fill="F5F8FF"/>
          </w:tcPr>
          <w:p>
            <w:r>
              <w:rPr>
                <w:color w:val="1F2328"/>
                <w:sz w:val="20"/>
              </w:rPr>
              <w:t>CrashLoopBackOff, Desired count not met, High CPU/Memory</w:t>
            </w:r>
          </w:p>
        </w:tc>
      </w:tr>
      <w:tr>
        <w:tc>
          <w:tcPr>
            <w:tcW w:type="dxa" w:w="3456"/>
          </w:tcPr>
          <w:p>
            <w:r>
              <w:rPr>
                <w:color w:val="1F2328"/>
                <w:sz w:val="20"/>
              </w:rPr>
              <w:t>lambda_runbook.md</w:t>
            </w:r>
          </w:p>
        </w:tc>
        <w:tc>
          <w:tcPr>
            <w:tcW w:type="dxa" w:w="6048"/>
          </w:tcPr>
          <w:p>
            <w:r>
              <w:rPr>
                <w:color w:val="1F2328"/>
                <w:sz w:val="20"/>
              </w:rPr>
              <w:t>Error rate &gt; 5%, Throttles, Duration near timeout</w:t>
            </w:r>
          </w:p>
        </w:tc>
      </w:tr>
      <w:tr>
        <w:tc>
          <w:tcPr>
            <w:tcW w:type="dxa" w:w="3456"/>
            <w:shd w:val="clear" w:color="auto" w:fill="F5F8FF"/>
          </w:tcPr>
          <w:p>
            <w:r>
              <w:rPr>
                <w:color w:val="1F2328"/>
                <w:sz w:val="20"/>
              </w:rPr>
              <w:t>alb_runbook.md</w:t>
            </w:r>
          </w:p>
        </w:tc>
        <w:tc>
          <w:tcPr>
            <w:tcW w:type="dxa" w:w="6048"/>
            <w:shd w:val="clear" w:color="auto" w:fill="F5F8FF"/>
          </w:tcPr>
          <w:p>
            <w:r>
              <w:rPr>
                <w:color w:val="1F2328"/>
                <w:sz w:val="20"/>
              </w:rPr>
              <w:t>5xx error rate, Target response time &gt; 2 s, No healthy hosts</w:t>
            </w:r>
          </w:p>
        </w:tc>
      </w:tr>
      <w:tr>
        <w:tc>
          <w:tcPr>
            <w:tcW w:type="dxa" w:w="3456"/>
          </w:tcPr>
          <w:p>
            <w:r>
              <w:rPr>
                <w:color w:val="1F2328"/>
                <w:sz w:val="20"/>
              </w:rPr>
              <w:t>general_best_practices.md</w:t>
            </w:r>
          </w:p>
        </w:tc>
        <w:tc>
          <w:tcPr>
            <w:tcW w:type="dxa" w:w="6048"/>
          </w:tcPr>
          <w:p>
            <w:r>
              <w:rPr>
                <w:color w:val="1F2328"/>
                <w:sz w:val="20"/>
              </w:rPr>
              <w:t>Severity classification, healing decision framework, safety guards</w:t>
            </w:r>
          </w:p>
        </w:tc>
      </w:tr>
    </w:tbl>
    <w:p/>
    <w:p>
      <w:pPr>
        <w:spacing w:after="80"/>
      </w:pPr>
      <w:r>
        <w:rPr>
          <w:b/>
          <w:i w:val="0"/>
          <w:color w:val="1F2328"/>
          <w:sz w:val="22"/>
        </w:rPr>
        <w:t>Text splitter settings: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chunk_size: 800 characters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chunk_overlap: 100 characters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Separators: paragraph breaks → line breaks → spaces → characters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A3C6E"/>
          <w:sz w:val="40"/>
        </w:rPr>
        <w:t>11. Safety &amp; Operational Guardrails</w:t>
      </w:r>
    </w:p>
    <w:p>
      <w:pPr>
        <w:pBdr>
          <w:bottom w:val="single" w:sz="6" w:color="23558F"/>
        </w:pBdr>
        <w:spacing w:before="8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type="dxa" w:w="6624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r>
              <w:rPr>
                <w:color w:val="1F2328"/>
                <w:sz w:val="20"/>
              </w:rPr>
              <w:t>DRY_RUN mode</w:t>
            </w:r>
          </w:p>
        </w:tc>
        <w:tc>
          <w:tcPr>
            <w:tcW w:type="dxa" w:w="6624"/>
            <w:shd w:val="clear" w:color="auto" w:fill="F5F8FF"/>
          </w:tcPr>
          <w:p>
            <w:r>
              <w:rPr>
                <w:color w:val="1F2328"/>
                <w:sz w:val="20"/>
              </w:rPr>
              <w:t>AGENT_DRY_RUN=true skips all AWS API calls; logs intended action instead</w:t>
            </w:r>
          </w:p>
        </w:tc>
      </w:tr>
      <w:tr>
        <w:tc>
          <w:tcPr>
            <w:tcW w:type="dxa" w:w="2880"/>
          </w:tcPr>
          <w:p>
            <w:r>
              <w:rPr>
                <w:color w:val="1F2328"/>
                <w:sz w:val="20"/>
              </w:rPr>
              <w:t>No data deletion</w:t>
            </w:r>
          </w:p>
        </w:tc>
        <w:tc>
          <w:tcPr>
            <w:tcW w:type="dxa" w:w="6624"/>
          </w:tcPr>
          <w:p>
            <w:r>
              <w:rPr>
                <w:color w:val="1F2328"/>
                <w:sz w:val="20"/>
              </w:rPr>
              <w:t>No action in ACTION_REGISTRY deletes S3 objects, RDS snapshots, or any data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r>
              <w:rPr>
                <w:color w:val="1F2328"/>
                <w:sz w:val="20"/>
              </w:rPr>
              <w:t>Destructive action gate</w:t>
            </w:r>
          </w:p>
        </w:tc>
        <w:tc>
          <w:tcPr>
            <w:tcW w:type="dxa" w:w="6624"/>
            <w:shd w:val="clear" w:color="auto" w:fill="F5F8FF"/>
          </w:tcPr>
          <w:p>
            <w:r>
              <w:rPr>
                <w:color w:val="1F2328"/>
                <w:sz w:val="20"/>
              </w:rPr>
              <w:t>stop_start and reboot actions are only triggered on CRITICAL severity anomalies (enforced by LLM prompt instructions)</w:t>
            </w:r>
          </w:p>
        </w:tc>
      </w:tr>
      <w:tr>
        <w:tc>
          <w:tcPr>
            <w:tcW w:type="dxa" w:w="2880"/>
          </w:tcPr>
          <w:p>
            <w:r>
              <w:rPr>
                <w:color w:val="1F2328"/>
                <w:sz w:val="20"/>
              </w:rPr>
              <w:t>Retry + back-off</w:t>
            </w:r>
          </w:p>
        </w:tc>
        <w:tc>
          <w:tcPr>
            <w:tcW w:type="dxa" w:w="6624"/>
          </w:tcPr>
          <w:p>
            <w:r>
              <w:rPr>
                <w:color w:val="1F2328"/>
                <w:sz w:val="20"/>
              </w:rPr>
              <w:t>3 attempts with 30 s / 60 s / 120 s delays before marking action as FAILED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r>
              <w:rPr>
                <w:color w:val="1F2328"/>
                <w:sz w:val="20"/>
              </w:rPr>
              <w:t>Event audit trail</w:t>
            </w:r>
          </w:p>
        </w:tc>
        <w:tc>
          <w:tcPr>
            <w:tcW w:type="dxa" w:w="6624"/>
            <w:shd w:val="clear" w:color="auto" w:fill="F5F8FF"/>
          </w:tcPr>
          <w:p>
            <w:r>
              <w:rPr>
                <w:color w:val="1F2328"/>
                <w:sz w:val="20"/>
              </w:rPr>
              <w:t>Every action start and result is emitted to the WebSocket event bus for full audit</w:t>
            </w:r>
          </w:p>
        </w:tc>
      </w:tr>
      <w:tr>
        <w:tc>
          <w:tcPr>
            <w:tcW w:type="dxa" w:w="2880"/>
          </w:tcPr>
          <w:p>
            <w:r>
              <w:rPr>
                <w:color w:val="1F2328"/>
                <w:sz w:val="20"/>
              </w:rPr>
              <w:t>Unknown action guard</w:t>
            </w:r>
          </w:p>
        </w:tc>
        <w:tc>
          <w:tcPr>
            <w:tcW w:type="dxa" w:w="6624"/>
          </w:tcPr>
          <w:p>
            <w:r>
              <w:rPr>
                <w:color w:val="1F2328"/>
                <w:sz w:val="20"/>
              </w:rPr>
              <w:t>If the LLM recommends an action_type not in ACTION_REGISTRY, the action is marked FAILED immediately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r>
              <w:rPr>
                <w:color w:val="1F2328"/>
                <w:sz w:val="20"/>
              </w:rPr>
              <w:t>Queue overflow guard</w:t>
            </w:r>
          </w:p>
        </w:tc>
        <w:tc>
          <w:tcPr>
            <w:tcW w:type="dxa" w:w="6624"/>
            <w:shd w:val="clear" w:color="auto" w:fill="F5F8FF"/>
          </w:tcPr>
          <w:p>
            <w:r>
              <w:rPr>
                <w:color w:val="1F2328"/>
                <w:sz w:val="20"/>
              </w:rPr>
              <w:t>Event bus is capped at 1 000 entries; oldest event is dropped when full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b/>
          <w:color w:val="1A3C6E"/>
          <w:sz w:val="40"/>
        </w:rPr>
        <w:t>12. Extending the Agent</w:t>
      </w:r>
    </w:p>
    <w:p>
      <w:pPr>
        <w:pBdr>
          <w:bottom w:val="single" w:sz="6" w:color="23558F"/>
        </w:pBdr>
        <w:spacing w:before="80" w:after="80"/>
      </w:pPr>
    </w:p>
    <w:p>
      <w:pPr>
        <w:pStyle w:val="Heading2"/>
        <w:spacing w:before="200" w:after="120"/>
      </w:pPr>
      <w:r>
        <w:rPr>
          <w:b/>
          <w:color w:val="236FBF"/>
          <w:sz w:val="34"/>
        </w:rPr>
        <w:t>12.1  Add a new runbook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Drop a .md or .txt file into knowledge_base/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Call POST /api/knowledge/rebuild to rebuild the vector store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The LLM will automatically use the new content in subsequent analyses</w:t>
      </w:r>
    </w:p>
    <w:p>
      <w:pPr>
        <w:pStyle w:val="Heading2"/>
        <w:spacing w:before="200" w:after="120"/>
      </w:pPr>
      <w:r>
        <w:rPr>
          <w:b/>
          <w:color w:val="236FBF"/>
          <w:sz w:val="34"/>
        </w:rPr>
        <w:t>12.2  Add a new healing action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Write a handler function _my_action(params: Dict) -&gt; str in healing/executor.py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Register it in ACTION_REGISTRY: "my_action_type": _my_action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Add the action name to the Available healing action types list in the LLM system prompt inside analyzer/engine.py</w:t>
      </w:r>
    </w:p>
    <w:p>
      <w:pPr>
        <w:pStyle w:val="Heading2"/>
        <w:spacing w:before="200" w:after="120"/>
      </w:pPr>
      <w:r>
        <w:rPr>
          <w:b/>
          <w:color w:val="236FBF"/>
          <w:sz w:val="34"/>
        </w:rPr>
        <w:t>12.3  Add a new monitored resource type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Add a collect_&lt;type&gt;() function in monitoring/collector.py that returns List[ResourceSnapshot]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Call it inside collect_all()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Add threshold rules for the new resource type and metrics in analyzer/engine.py _THRESHOLDS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Create a runbook file in knowledge_base/ describing common failure modes and remediation steps</w:t>
      </w:r>
    </w:p>
    <w:p>
      <w:pPr>
        <w:pStyle w:val="Heading2"/>
        <w:spacing w:before="200" w:after="120"/>
      </w:pPr>
      <w:r>
        <w:rPr>
          <w:b/>
          <w:color w:val="236FBF"/>
          <w:sz w:val="34"/>
        </w:rPr>
        <w:t>12.4  Switch LLM provider at runtime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Set LLM_PROVIDER in .env to openai | bedrock | groq | ollama | watsonx and restart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No code changes required — _get_llm() in engine.py handles all five providers</w:t>
      </w:r>
    </w:p>
    <w:p>
      <w:pPr>
        <w:pStyle w:val="Heading2"/>
        <w:spacing w:before="200" w:after="120"/>
      </w:pPr>
      <w:r>
        <w:rPr>
          <w:b/>
          <w:color w:val="236FBF"/>
          <w:sz w:val="34"/>
        </w:rPr>
        <w:t>12.5  Configure IBM WatsonX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Set LLM_PROVIDER=watsonx in .env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Add WATSONX_API_KEY (IBM Cloud API key from cloud.ibm.com/iam/apikeys)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Add WATSONX_PROJECT_ID (from your WatsonX.ai project → Manage → General)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Optionally override WATSONX_LLM_MODEL (default: ibm/granite-3-8b-instruct)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Optionally override WATSONX_EMBED_MODEL (default: ibm/slate-125m-english-rtrvr)</w:t>
      </w:r>
    </w:p>
    <w:p>
      <w:pPr>
        <w:pStyle w:val="ListBullet"/>
        <w:spacing w:after="40"/>
        <w:ind w:left="432"/>
      </w:pPr>
      <w:r>
        <w:rPr>
          <w:color w:val="1F2328"/>
          <w:sz w:val="21"/>
        </w:rPr>
        <w:t>Install extra packages: pip install ibm-watsonx-ai==1.1.2 langchain-ibm==0.1.12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A3C6E"/>
          <w:sz w:val="40"/>
        </w:rPr>
        <w:t>13. Dependencies</w:t>
      </w:r>
    </w:p>
    <w:p>
      <w:pPr>
        <w:pBdr>
          <w:bottom w:val="single" w:sz="6" w:color="23558F"/>
        </w:pBdr>
        <w:spacing w:before="8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1440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5184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r>
              <w:rPr>
                <w:color w:val="1F2328"/>
                <w:sz w:val="20"/>
              </w:rPr>
              <w:t>langchain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color w:val="1F2328"/>
                <w:sz w:val="20"/>
              </w:rPr>
              <w:t>0.2.16</w:t>
            </w:r>
          </w:p>
        </w:tc>
        <w:tc>
          <w:tcPr>
            <w:tcW w:type="dxa" w:w="5184"/>
            <w:shd w:val="clear" w:color="auto" w:fill="F5F8FF"/>
          </w:tcPr>
          <w:p>
            <w:r>
              <w:rPr>
                <w:color w:val="1F2328"/>
                <w:sz w:val="20"/>
              </w:rPr>
              <w:t>Core LangChain framework</w:t>
            </w:r>
          </w:p>
        </w:tc>
      </w:tr>
      <w:tr>
        <w:tc>
          <w:tcPr>
            <w:tcW w:type="dxa" w:w="2880"/>
          </w:tcPr>
          <w:p>
            <w:r>
              <w:rPr>
                <w:color w:val="1F2328"/>
                <w:sz w:val="20"/>
              </w:rPr>
              <w:t>langchain-community</w:t>
            </w:r>
          </w:p>
        </w:tc>
        <w:tc>
          <w:tcPr>
            <w:tcW w:type="dxa" w:w="1440"/>
          </w:tcPr>
          <w:p>
            <w:r>
              <w:rPr>
                <w:color w:val="1F2328"/>
                <w:sz w:val="20"/>
              </w:rPr>
              <w:t>0.2.16</w:t>
            </w:r>
          </w:p>
        </w:tc>
        <w:tc>
          <w:tcPr>
            <w:tcW w:type="dxa" w:w="5184"/>
          </w:tcPr>
          <w:p>
            <w:r>
              <w:rPr>
                <w:color w:val="1F2328"/>
                <w:sz w:val="20"/>
              </w:rPr>
              <w:t>Community integrations (FAISS loader, etc.)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r>
              <w:rPr>
                <w:color w:val="1F2328"/>
                <w:sz w:val="20"/>
              </w:rPr>
              <w:t>langchain-openai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color w:val="1F2328"/>
                <w:sz w:val="20"/>
              </w:rPr>
              <w:t>0.1.23</w:t>
            </w:r>
          </w:p>
        </w:tc>
        <w:tc>
          <w:tcPr>
            <w:tcW w:type="dxa" w:w="5184"/>
            <w:shd w:val="clear" w:color="auto" w:fill="F5F8FF"/>
          </w:tcPr>
          <w:p>
            <w:r>
              <w:rPr>
                <w:color w:val="1F2328"/>
                <w:sz w:val="20"/>
              </w:rPr>
              <w:t>OpenAI LLM and embeddings</w:t>
            </w:r>
          </w:p>
        </w:tc>
      </w:tr>
      <w:tr>
        <w:tc>
          <w:tcPr>
            <w:tcW w:type="dxa" w:w="2880"/>
          </w:tcPr>
          <w:p>
            <w:r>
              <w:rPr>
                <w:color w:val="1F2328"/>
                <w:sz w:val="20"/>
              </w:rPr>
              <w:t>langchain-aws</w:t>
            </w:r>
          </w:p>
        </w:tc>
        <w:tc>
          <w:tcPr>
            <w:tcW w:type="dxa" w:w="1440"/>
          </w:tcPr>
          <w:p>
            <w:r>
              <w:rPr>
                <w:color w:val="1F2328"/>
                <w:sz w:val="20"/>
              </w:rPr>
              <w:t>0.1.17</w:t>
            </w:r>
          </w:p>
        </w:tc>
        <w:tc>
          <w:tcPr>
            <w:tcW w:type="dxa" w:w="5184"/>
          </w:tcPr>
          <w:p>
            <w:r>
              <w:rPr>
                <w:color w:val="1F2328"/>
                <w:sz w:val="20"/>
              </w:rPr>
              <w:t>AWS Bedrock LLM and embeddings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r>
              <w:rPr>
                <w:color w:val="1F2328"/>
                <w:sz w:val="20"/>
              </w:rPr>
              <w:t>langchain-groq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color w:val="1F2328"/>
                <w:sz w:val="20"/>
              </w:rPr>
              <w:t>0.1.9</w:t>
            </w:r>
          </w:p>
        </w:tc>
        <w:tc>
          <w:tcPr>
            <w:tcW w:type="dxa" w:w="5184"/>
            <w:shd w:val="clear" w:color="auto" w:fill="F5F8FF"/>
          </w:tcPr>
          <w:p>
            <w:r>
              <w:rPr>
                <w:color w:val="1F2328"/>
                <w:sz w:val="20"/>
              </w:rPr>
              <w:t>Groq LLM integration</w:t>
            </w:r>
          </w:p>
        </w:tc>
      </w:tr>
      <w:tr>
        <w:tc>
          <w:tcPr>
            <w:tcW w:type="dxa" w:w="2880"/>
          </w:tcPr>
          <w:p>
            <w:r>
              <w:rPr>
                <w:color w:val="1F2328"/>
                <w:sz w:val="20"/>
              </w:rPr>
              <w:t>langchain-ollama</w:t>
            </w:r>
          </w:p>
        </w:tc>
        <w:tc>
          <w:tcPr>
            <w:tcW w:type="dxa" w:w="1440"/>
          </w:tcPr>
          <w:p>
            <w:r>
              <w:rPr>
                <w:color w:val="1F2328"/>
                <w:sz w:val="20"/>
              </w:rPr>
              <w:t>0.1.3</w:t>
            </w:r>
          </w:p>
        </w:tc>
        <w:tc>
          <w:tcPr>
            <w:tcW w:type="dxa" w:w="5184"/>
          </w:tcPr>
          <w:p>
            <w:r>
              <w:rPr>
                <w:color w:val="1F2328"/>
                <w:sz w:val="20"/>
              </w:rPr>
              <w:t>Ollama local LLM integration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r>
              <w:rPr>
                <w:color w:val="1F2328"/>
                <w:sz w:val="20"/>
              </w:rPr>
              <w:t>langchain-huggingface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color w:val="1F2328"/>
                <w:sz w:val="20"/>
              </w:rPr>
              <w:t>0.0.3</w:t>
            </w:r>
          </w:p>
        </w:tc>
        <w:tc>
          <w:tcPr>
            <w:tcW w:type="dxa" w:w="5184"/>
            <w:shd w:val="clear" w:color="auto" w:fill="F5F8FF"/>
          </w:tcPr>
          <w:p>
            <w:r>
              <w:rPr>
                <w:color w:val="1F2328"/>
                <w:sz w:val="20"/>
              </w:rPr>
              <w:t>HuggingFace embeddings</w:t>
            </w:r>
          </w:p>
        </w:tc>
      </w:tr>
      <w:tr>
        <w:tc>
          <w:tcPr>
            <w:tcW w:type="dxa" w:w="2880"/>
          </w:tcPr>
          <w:p>
            <w:r>
              <w:rPr>
                <w:color w:val="1F2328"/>
                <w:sz w:val="20"/>
              </w:rPr>
              <w:t>langchain-ibm</w:t>
            </w:r>
          </w:p>
        </w:tc>
        <w:tc>
          <w:tcPr>
            <w:tcW w:type="dxa" w:w="1440"/>
          </w:tcPr>
          <w:p>
            <w:r>
              <w:rPr>
                <w:color w:val="1F2328"/>
                <w:sz w:val="20"/>
              </w:rPr>
              <w:t>0.1.12</w:t>
            </w:r>
          </w:p>
        </w:tc>
        <w:tc>
          <w:tcPr>
            <w:tcW w:type="dxa" w:w="5184"/>
          </w:tcPr>
          <w:p>
            <w:r>
              <w:rPr>
                <w:color w:val="1F2328"/>
                <w:sz w:val="20"/>
              </w:rPr>
              <w:t>IBM WatsonX LLM and embeddings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r>
              <w:rPr>
                <w:color w:val="1F2328"/>
                <w:sz w:val="20"/>
              </w:rPr>
              <w:t>ibm-watsonx-ai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color w:val="1F2328"/>
                <w:sz w:val="20"/>
              </w:rPr>
              <w:t>1.1.2</w:t>
            </w:r>
          </w:p>
        </w:tc>
        <w:tc>
          <w:tcPr>
            <w:tcW w:type="dxa" w:w="5184"/>
            <w:shd w:val="clear" w:color="auto" w:fill="F5F8FF"/>
          </w:tcPr>
          <w:p>
            <w:r>
              <w:rPr>
                <w:color w:val="1F2328"/>
                <w:sz w:val="20"/>
              </w:rPr>
              <w:t>IBM WatsonX AI Python SDK</w:t>
            </w:r>
          </w:p>
        </w:tc>
      </w:tr>
      <w:tr>
        <w:tc>
          <w:tcPr>
            <w:tcW w:type="dxa" w:w="2880"/>
          </w:tcPr>
          <w:p>
            <w:r>
              <w:rPr>
                <w:color w:val="1F2328"/>
                <w:sz w:val="20"/>
              </w:rPr>
              <w:t>langgraph</w:t>
            </w:r>
          </w:p>
        </w:tc>
        <w:tc>
          <w:tcPr>
            <w:tcW w:type="dxa" w:w="1440"/>
          </w:tcPr>
          <w:p>
            <w:r>
              <w:rPr>
                <w:color w:val="1F2328"/>
                <w:sz w:val="20"/>
              </w:rPr>
              <w:t>0.2.16</w:t>
            </w:r>
          </w:p>
        </w:tc>
        <w:tc>
          <w:tcPr>
            <w:tcW w:type="dxa" w:w="5184"/>
          </w:tcPr>
          <w:p>
            <w:r>
              <w:rPr>
                <w:color w:val="1F2328"/>
                <w:sz w:val="20"/>
              </w:rPr>
              <w:t>State machine graph for agent orchestration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r>
              <w:rPr>
                <w:color w:val="1F2328"/>
                <w:sz w:val="20"/>
              </w:rPr>
              <w:t>openai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color w:val="1F2328"/>
                <w:sz w:val="20"/>
              </w:rPr>
              <w:t>1.40.0</w:t>
            </w:r>
          </w:p>
        </w:tc>
        <w:tc>
          <w:tcPr>
            <w:tcW w:type="dxa" w:w="5184"/>
            <w:shd w:val="clear" w:color="auto" w:fill="F5F8FF"/>
          </w:tcPr>
          <w:p>
            <w:r>
              <w:rPr>
                <w:color w:val="1F2328"/>
                <w:sz w:val="20"/>
              </w:rPr>
              <w:t>OpenAI Python SDK</w:t>
            </w:r>
          </w:p>
        </w:tc>
      </w:tr>
      <w:tr>
        <w:tc>
          <w:tcPr>
            <w:tcW w:type="dxa" w:w="2880"/>
          </w:tcPr>
          <w:p>
            <w:r>
              <w:rPr>
                <w:color w:val="1F2328"/>
                <w:sz w:val="20"/>
              </w:rPr>
              <w:t>groq</w:t>
            </w:r>
          </w:p>
        </w:tc>
        <w:tc>
          <w:tcPr>
            <w:tcW w:type="dxa" w:w="1440"/>
          </w:tcPr>
          <w:p>
            <w:r>
              <w:rPr>
                <w:color w:val="1F2328"/>
                <w:sz w:val="20"/>
              </w:rPr>
              <w:t>0.9.0</w:t>
            </w:r>
          </w:p>
        </w:tc>
        <w:tc>
          <w:tcPr>
            <w:tcW w:type="dxa" w:w="5184"/>
          </w:tcPr>
          <w:p>
            <w:r>
              <w:rPr>
                <w:color w:val="1F2328"/>
                <w:sz w:val="20"/>
              </w:rPr>
              <w:t>Groq Python SDK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r>
              <w:rPr>
                <w:color w:val="1F2328"/>
                <w:sz w:val="20"/>
              </w:rPr>
              <w:t>faiss-cpu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color w:val="1F2328"/>
                <w:sz w:val="20"/>
              </w:rPr>
              <w:t>1.8.0</w:t>
            </w:r>
          </w:p>
        </w:tc>
        <w:tc>
          <w:tcPr>
            <w:tcW w:type="dxa" w:w="5184"/>
            <w:shd w:val="clear" w:color="auto" w:fill="F5F8FF"/>
          </w:tcPr>
          <w:p>
            <w:r>
              <w:rPr>
                <w:color w:val="1F2328"/>
                <w:sz w:val="20"/>
              </w:rPr>
              <w:t>FAISS vector similarity search</w:t>
            </w:r>
          </w:p>
        </w:tc>
      </w:tr>
      <w:tr>
        <w:tc>
          <w:tcPr>
            <w:tcW w:type="dxa" w:w="2880"/>
          </w:tcPr>
          <w:p>
            <w:r>
              <w:rPr>
                <w:color w:val="1F2328"/>
                <w:sz w:val="20"/>
              </w:rPr>
              <w:t>sentence-transformers</w:t>
            </w:r>
          </w:p>
        </w:tc>
        <w:tc>
          <w:tcPr>
            <w:tcW w:type="dxa" w:w="1440"/>
          </w:tcPr>
          <w:p>
            <w:r>
              <w:rPr>
                <w:color w:val="1F2328"/>
                <w:sz w:val="20"/>
              </w:rPr>
              <w:t>3.0.1</w:t>
            </w:r>
          </w:p>
        </w:tc>
        <w:tc>
          <w:tcPr>
            <w:tcW w:type="dxa" w:w="5184"/>
          </w:tcPr>
          <w:p>
            <w:r>
              <w:rPr>
                <w:color w:val="1F2328"/>
                <w:sz w:val="20"/>
              </w:rPr>
              <w:t>Local sentence embedding models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r>
              <w:rPr>
                <w:color w:val="1F2328"/>
                <w:sz w:val="20"/>
              </w:rPr>
              <w:t>huggingface-hub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color w:val="1F2328"/>
                <w:sz w:val="20"/>
              </w:rPr>
              <w:t>0.24.6</w:t>
            </w:r>
          </w:p>
        </w:tc>
        <w:tc>
          <w:tcPr>
            <w:tcW w:type="dxa" w:w="5184"/>
            <w:shd w:val="clear" w:color="auto" w:fill="F5F8FF"/>
          </w:tcPr>
          <w:p>
            <w:r>
              <w:rPr>
                <w:color w:val="1F2328"/>
                <w:sz w:val="20"/>
              </w:rPr>
              <w:t>HuggingFace Hub client</w:t>
            </w:r>
          </w:p>
        </w:tc>
      </w:tr>
      <w:tr>
        <w:tc>
          <w:tcPr>
            <w:tcW w:type="dxa" w:w="2880"/>
          </w:tcPr>
          <w:p>
            <w:r>
              <w:rPr>
                <w:color w:val="1F2328"/>
                <w:sz w:val="20"/>
              </w:rPr>
              <w:t>boto3</w:t>
            </w:r>
          </w:p>
        </w:tc>
        <w:tc>
          <w:tcPr>
            <w:tcW w:type="dxa" w:w="1440"/>
          </w:tcPr>
          <w:p>
            <w:r>
              <w:rPr>
                <w:color w:val="1F2328"/>
                <w:sz w:val="20"/>
              </w:rPr>
              <w:t>1.34.162</w:t>
            </w:r>
          </w:p>
        </w:tc>
        <w:tc>
          <w:tcPr>
            <w:tcW w:type="dxa" w:w="5184"/>
          </w:tcPr>
          <w:p>
            <w:r>
              <w:rPr>
                <w:color w:val="1F2328"/>
                <w:sz w:val="20"/>
              </w:rPr>
              <w:t>AWS SDK for Python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r>
              <w:rPr>
                <w:color w:val="1F2328"/>
                <w:sz w:val="20"/>
              </w:rPr>
              <w:t>fastapi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color w:val="1F2328"/>
                <w:sz w:val="20"/>
              </w:rPr>
              <w:t>0.112.0</w:t>
            </w:r>
          </w:p>
        </w:tc>
        <w:tc>
          <w:tcPr>
            <w:tcW w:type="dxa" w:w="5184"/>
            <w:shd w:val="clear" w:color="auto" w:fill="F5F8FF"/>
          </w:tcPr>
          <w:p>
            <w:r>
              <w:rPr>
                <w:color w:val="1F2328"/>
                <w:sz w:val="20"/>
              </w:rPr>
              <w:t>Async REST + WebSocket API framework</w:t>
            </w:r>
          </w:p>
        </w:tc>
      </w:tr>
      <w:tr>
        <w:tc>
          <w:tcPr>
            <w:tcW w:type="dxa" w:w="2880"/>
          </w:tcPr>
          <w:p>
            <w:r>
              <w:rPr>
                <w:color w:val="1F2328"/>
                <w:sz w:val="20"/>
              </w:rPr>
              <w:t>uvicorn[standard]</w:t>
            </w:r>
          </w:p>
        </w:tc>
        <w:tc>
          <w:tcPr>
            <w:tcW w:type="dxa" w:w="1440"/>
          </w:tcPr>
          <w:p>
            <w:r>
              <w:rPr>
                <w:color w:val="1F2328"/>
                <w:sz w:val="20"/>
              </w:rPr>
              <w:t>0.30.6</w:t>
            </w:r>
          </w:p>
        </w:tc>
        <w:tc>
          <w:tcPr>
            <w:tcW w:type="dxa" w:w="5184"/>
          </w:tcPr>
          <w:p>
            <w:r>
              <w:rPr>
                <w:color w:val="1F2328"/>
                <w:sz w:val="20"/>
              </w:rPr>
              <w:t>ASGI server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r>
              <w:rPr>
                <w:color w:val="1F2328"/>
                <w:sz w:val="20"/>
              </w:rPr>
              <w:t>websockets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color w:val="1F2328"/>
                <w:sz w:val="20"/>
              </w:rPr>
              <w:t>12.0</w:t>
            </w:r>
          </w:p>
        </w:tc>
        <w:tc>
          <w:tcPr>
            <w:tcW w:type="dxa" w:w="5184"/>
            <w:shd w:val="clear" w:color="auto" w:fill="F5F8FF"/>
          </w:tcPr>
          <w:p>
            <w:r>
              <w:rPr>
                <w:color w:val="1F2328"/>
                <w:sz w:val="20"/>
              </w:rPr>
              <w:t>WebSocket protocol support</w:t>
            </w:r>
          </w:p>
        </w:tc>
      </w:tr>
      <w:tr>
        <w:tc>
          <w:tcPr>
            <w:tcW w:type="dxa" w:w="2880"/>
          </w:tcPr>
          <w:p>
            <w:r>
              <w:rPr>
                <w:color w:val="1F2328"/>
                <w:sz w:val="20"/>
              </w:rPr>
              <w:t>pydantic</w:t>
            </w:r>
          </w:p>
        </w:tc>
        <w:tc>
          <w:tcPr>
            <w:tcW w:type="dxa" w:w="1440"/>
          </w:tcPr>
          <w:p>
            <w:r>
              <w:rPr>
                <w:color w:val="1F2328"/>
                <w:sz w:val="20"/>
              </w:rPr>
              <w:t>2.8.2</w:t>
            </w:r>
          </w:p>
        </w:tc>
        <w:tc>
          <w:tcPr>
            <w:tcW w:type="dxa" w:w="5184"/>
          </w:tcPr>
          <w:p>
            <w:r>
              <w:rPr>
                <w:color w:val="1F2328"/>
                <w:sz w:val="20"/>
              </w:rPr>
              <w:t>Data validation and serialisation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r>
              <w:rPr>
                <w:color w:val="1F2328"/>
                <w:sz w:val="20"/>
              </w:rPr>
              <w:t>pydantic-settings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color w:val="1F2328"/>
                <w:sz w:val="20"/>
              </w:rPr>
              <w:t>2.4.0</w:t>
            </w:r>
          </w:p>
        </w:tc>
        <w:tc>
          <w:tcPr>
            <w:tcW w:type="dxa" w:w="5184"/>
            <w:shd w:val="clear" w:color="auto" w:fill="F5F8FF"/>
          </w:tcPr>
          <w:p>
            <w:r>
              <w:rPr>
                <w:color w:val="1F2328"/>
                <w:sz w:val="20"/>
              </w:rPr>
              <w:t>Settings from environment variables</w:t>
            </w:r>
          </w:p>
        </w:tc>
      </w:tr>
      <w:tr>
        <w:tc>
          <w:tcPr>
            <w:tcW w:type="dxa" w:w="2880"/>
          </w:tcPr>
          <w:p>
            <w:r>
              <w:rPr>
                <w:color w:val="1F2328"/>
                <w:sz w:val="20"/>
              </w:rPr>
              <w:t>structlog</w:t>
            </w:r>
          </w:p>
        </w:tc>
        <w:tc>
          <w:tcPr>
            <w:tcW w:type="dxa" w:w="1440"/>
          </w:tcPr>
          <w:p>
            <w:r>
              <w:rPr>
                <w:color w:val="1F2328"/>
                <w:sz w:val="20"/>
              </w:rPr>
              <w:t>24.4.0</w:t>
            </w:r>
          </w:p>
        </w:tc>
        <w:tc>
          <w:tcPr>
            <w:tcW w:type="dxa" w:w="5184"/>
          </w:tcPr>
          <w:p>
            <w:r>
              <w:rPr>
                <w:color w:val="1F2328"/>
                <w:sz w:val="20"/>
              </w:rPr>
              <w:t>Structured logging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r>
              <w:rPr>
                <w:color w:val="1F2328"/>
                <w:sz w:val="20"/>
              </w:rPr>
              <w:t>tenacity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color w:val="1F2328"/>
                <w:sz w:val="20"/>
              </w:rPr>
              <w:t>8.5.0</w:t>
            </w:r>
          </w:p>
        </w:tc>
        <w:tc>
          <w:tcPr>
            <w:tcW w:type="dxa" w:w="5184"/>
            <w:shd w:val="clear" w:color="auto" w:fill="F5F8FF"/>
          </w:tcPr>
          <w:p>
            <w:r>
              <w:rPr>
                <w:color w:val="1F2328"/>
                <w:sz w:val="20"/>
              </w:rPr>
              <w:t>Retry / back-off utilities</w:t>
            </w:r>
          </w:p>
        </w:tc>
      </w:tr>
      <w:tr>
        <w:tc>
          <w:tcPr>
            <w:tcW w:type="dxa" w:w="2880"/>
          </w:tcPr>
          <w:p>
            <w:r>
              <w:rPr>
                <w:color w:val="1F2328"/>
                <w:sz w:val="20"/>
              </w:rPr>
              <w:t>python-dotenv</w:t>
            </w:r>
          </w:p>
        </w:tc>
        <w:tc>
          <w:tcPr>
            <w:tcW w:type="dxa" w:w="1440"/>
          </w:tcPr>
          <w:p>
            <w:r>
              <w:rPr>
                <w:color w:val="1F2328"/>
                <w:sz w:val="20"/>
              </w:rPr>
              <w:t>1.0.1</w:t>
            </w:r>
          </w:p>
        </w:tc>
        <w:tc>
          <w:tcPr>
            <w:tcW w:type="dxa" w:w="5184"/>
          </w:tcPr>
          <w:p>
            <w:r>
              <w:rPr>
                <w:color w:val="1F2328"/>
                <w:sz w:val="20"/>
              </w:rPr>
              <w:t>.env file loader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r>
              <w:rPr>
                <w:color w:val="1F2328"/>
                <w:sz w:val="20"/>
              </w:rPr>
              <w:t>numpy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color w:val="1F2328"/>
                <w:sz w:val="20"/>
              </w:rPr>
              <w:t>1.26.4</w:t>
            </w:r>
          </w:p>
        </w:tc>
        <w:tc>
          <w:tcPr>
            <w:tcW w:type="dxa" w:w="5184"/>
            <w:shd w:val="clear" w:color="auto" w:fill="F5F8FF"/>
          </w:tcPr>
          <w:p>
            <w:r>
              <w:rPr>
                <w:color w:val="1F2328"/>
                <w:sz w:val="20"/>
              </w:rPr>
              <w:t>Numerical operations (FAISS dependency)</w:t>
            </w:r>
          </w:p>
        </w:tc>
      </w:tr>
      <w:tr>
        <w:tc>
          <w:tcPr>
            <w:tcW w:type="dxa" w:w="2880"/>
          </w:tcPr>
          <w:p>
            <w:r>
              <w:rPr>
                <w:color w:val="1F2328"/>
                <w:sz w:val="20"/>
              </w:rPr>
              <w:t>pandas</w:t>
            </w:r>
          </w:p>
        </w:tc>
        <w:tc>
          <w:tcPr>
            <w:tcW w:type="dxa" w:w="1440"/>
          </w:tcPr>
          <w:p>
            <w:r>
              <w:rPr>
                <w:color w:val="1F2328"/>
                <w:sz w:val="20"/>
              </w:rPr>
              <w:t>2.2.2</w:t>
            </w:r>
          </w:p>
        </w:tc>
        <w:tc>
          <w:tcPr>
            <w:tcW w:type="dxa" w:w="5184"/>
          </w:tcPr>
          <w:p>
            <w:r>
              <w:rPr>
                <w:color w:val="1F2328"/>
                <w:sz w:val="20"/>
              </w:rPr>
              <w:t>Data analysis utilities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b/>
          <w:color w:val="1A3C6E"/>
          <w:sz w:val="40"/>
        </w:rPr>
        <w:t>14. Data Models Reference</w:t>
      </w:r>
    </w:p>
    <w:p>
      <w:pPr>
        <w:pBdr>
          <w:bottom w:val="single" w:sz="6" w:color="23558F"/>
        </w:pBdr>
        <w:spacing w:before="80" w:after="80"/>
      </w:pPr>
    </w:p>
    <w:p>
      <w:pPr>
        <w:spacing w:after="80"/>
      </w:pPr>
      <w:r>
        <w:rPr>
          <w:b w:val="0"/>
          <w:i w:val="0"/>
          <w:color w:val="1F2328"/>
          <w:sz w:val="22"/>
        </w:rPr>
        <w:t>All models are defined in aws_devops_agent/models.py and use Pydantic v2.</w:t>
      </w:r>
    </w:p>
    <w:p/>
    <w:p>
      <w:pPr>
        <w:pStyle w:val="Heading2"/>
        <w:spacing w:before="200" w:after="120"/>
      </w:pPr>
      <w:r>
        <w:rPr>
          <w:b/>
          <w:color w:val="236FBF"/>
          <w:sz w:val="34"/>
        </w:rPr>
        <w:t>MetricPoint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728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296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5040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  <w:shd w:val="clear" w:color="auto" w:fill="F5F8FF"/>
          </w:tcPr>
          <w:p>
            <w:r>
              <w:rPr>
                <w:color w:val="1F2328"/>
                <w:sz w:val="20"/>
              </w:rPr>
              <w:t>name</w:t>
            </w:r>
          </w:p>
        </w:tc>
        <w:tc>
          <w:tcPr>
            <w:tcW w:type="dxa" w:w="1296"/>
            <w:shd w:val="clear" w:color="auto" w:fill="F5F8FF"/>
          </w:tcPr>
          <w:p>
            <w:r>
              <w:rPr>
                <w:color w:val="1F2328"/>
                <w:sz w:val="20"/>
              </w:rPr>
              <w:t>str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color w:val="1F2328"/>
                <w:sz w:val="20"/>
              </w:rPr>
              <w:t>—</w:t>
            </w:r>
          </w:p>
        </w:tc>
        <w:tc>
          <w:tcPr>
            <w:tcW w:type="dxa" w:w="5040"/>
            <w:shd w:val="clear" w:color="auto" w:fill="F5F8FF"/>
          </w:tcPr>
          <w:p>
            <w:r>
              <w:rPr>
                <w:color w:val="1F2328"/>
                <w:sz w:val="20"/>
              </w:rPr>
              <w:t>Metric name (e.g. CPUUtilization)</w:t>
            </w:r>
          </w:p>
        </w:tc>
      </w:tr>
      <w:tr>
        <w:tc>
          <w:tcPr>
            <w:tcW w:type="dxa" w:w="1728"/>
          </w:tcPr>
          <w:p>
            <w:r>
              <w:rPr>
                <w:color w:val="1F2328"/>
                <w:sz w:val="20"/>
              </w:rPr>
              <w:t>value</w:t>
            </w:r>
          </w:p>
        </w:tc>
        <w:tc>
          <w:tcPr>
            <w:tcW w:type="dxa" w:w="1296"/>
          </w:tcPr>
          <w:p>
            <w:r>
              <w:rPr>
                <w:color w:val="1F2328"/>
                <w:sz w:val="20"/>
              </w:rPr>
              <w:t>float</w:t>
            </w:r>
          </w:p>
        </w:tc>
        <w:tc>
          <w:tcPr>
            <w:tcW w:type="dxa" w:w="1440"/>
          </w:tcPr>
          <w:p>
            <w:r>
              <w:rPr>
                <w:color w:val="1F2328"/>
                <w:sz w:val="20"/>
              </w:rPr>
              <w:t>—</w:t>
            </w:r>
          </w:p>
        </w:tc>
        <w:tc>
          <w:tcPr>
            <w:tcW w:type="dxa" w:w="5040"/>
          </w:tcPr>
          <w:p>
            <w:r>
              <w:rPr>
                <w:color w:val="1F2328"/>
                <w:sz w:val="20"/>
              </w:rPr>
              <w:t>Numeric metric value</w:t>
            </w:r>
          </w:p>
        </w:tc>
      </w:tr>
      <w:tr>
        <w:tc>
          <w:tcPr>
            <w:tcW w:type="dxa" w:w="1728"/>
            <w:shd w:val="clear" w:color="auto" w:fill="F5F8FF"/>
          </w:tcPr>
          <w:p>
            <w:r>
              <w:rPr>
                <w:color w:val="1F2328"/>
                <w:sz w:val="20"/>
              </w:rPr>
              <w:t>unit</w:t>
            </w:r>
          </w:p>
        </w:tc>
        <w:tc>
          <w:tcPr>
            <w:tcW w:type="dxa" w:w="1296"/>
            <w:shd w:val="clear" w:color="auto" w:fill="F5F8FF"/>
          </w:tcPr>
          <w:p>
            <w:r>
              <w:rPr>
                <w:color w:val="1F2328"/>
                <w:sz w:val="20"/>
              </w:rPr>
              <w:t>str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color w:val="1F2328"/>
                <w:sz w:val="20"/>
              </w:rPr>
              <w:t>""</w:t>
            </w:r>
          </w:p>
        </w:tc>
        <w:tc>
          <w:tcPr>
            <w:tcW w:type="dxa" w:w="5040"/>
            <w:shd w:val="clear" w:color="auto" w:fill="F5F8FF"/>
          </w:tcPr>
          <w:p>
            <w:r>
              <w:rPr>
                <w:color w:val="1F2328"/>
                <w:sz w:val="20"/>
              </w:rPr>
              <w:t>Unit string (%, Bytes, Count, etc.)</w:t>
            </w:r>
          </w:p>
        </w:tc>
      </w:tr>
      <w:tr>
        <w:tc>
          <w:tcPr>
            <w:tcW w:type="dxa" w:w="1728"/>
          </w:tcPr>
          <w:p>
            <w:r>
              <w:rPr>
                <w:color w:val="1F2328"/>
                <w:sz w:val="20"/>
              </w:rPr>
              <w:t>timestamp</w:t>
            </w:r>
          </w:p>
        </w:tc>
        <w:tc>
          <w:tcPr>
            <w:tcW w:type="dxa" w:w="1296"/>
          </w:tcPr>
          <w:p>
            <w:r>
              <w:rPr>
                <w:color w:val="1F2328"/>
                <w:sz w:val="20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color w:val="1F2328"/>
                <w:sz w:val="20"/>
              </w:rPr>
              <w:t>utcnow()</w:t>
            </w:r>
          </w:p>
        </w:tc>
        <w:tc>
          <w:tcPr>
            <w:tcW w:type="dxa" w:w="5040"/>
          </w:tcPr>
          <w:p>
            <w:r>
              <w:rPr>
                <w:color w:val="1F2328"/>
                <w:sz w:val="20"/>
              </w:rPr>
              <w:t>Time the metric was sampled</w:t>
            </w:r>
          </w:p>
        </w:tc>
      </w:tr>
    </w:tbl>
    <w:p/>
    <w:p>
      <w:pPr>
        <w:pStyle w:val="Heading2"/>
        <w:spacing w:before="200" w:after="120"/>
      </w:pPr>
      <w:r>
        <w:rPr>
          <w:b/>
          <w:color w:val="236FBF"/>
          <w:sz w:val="34"/>
        </w:rPr>
        <w:t>ResourceSnapshot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728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008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4608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  <w:shd w:val="clear" w:color="auto" w:fill="F5F8FF"/>
          </w:tcPr>
          <w:p>
            <w:r>
              <w:rPr>
                <w:color w:val="1F2328"/>
                <w:sz w:val="20"/>
              </w:rPr>
              <w:t>resource_id</w:t>
            </w:r>
          </w:p>
        </w:tc>
        <w:tc>
          <w:tcPr>
            <w:tcW w:type="dxa" w:w="2160"/>
            <w:shd w:val="clear" w:color="auto" w:fill="F5F8FF"/>
          </w:tcPr>
          <w:p>
            <w:r>
              <w:rPr>
                <w:color w:val="1F2328"/>
                <w:sz w:val="20"/>
              </w:rPr>
              <w:t>str</w:t>
            </w:r>
          </w:p>
        </w:tc>
        <w:tc>
          <w:tcPr>
            <w:tcW w:type="dxa" w:w="1008"/>
            <w:shd w:val="clear" w:color="auto" w:fill="F5F8FF"/>
          </w:tcPr>
          <w:p>
            <w:r>
              <w:rPr>
                <w:color w:val="1F2328"/>
                <w:sz w:val="20"/>
              </w:rPr>
              <w:t>—</w:t>
            </w:r>
          </w:p>
        </w:tc>
        <w:tc>
          <w:tcPr>
            <w:tcW w:type="dxa" w:w="4608"/>
            <w:shd w:val="clear" w:color="auto" w:fill="F5F8FF"/>
          </w:tcPr>
          <w:p>
            <w:r>
              <w:rPr>
                <w:color w:val="1F2328"/>
                <w:sz w:val="20"/>
              </w:rPr>
              <w:t>Unique resource identifier (instance ID, function name, etc.)</w:t>
            </w:r>
          </w:p>
        </w:tc>
      </w:tr>
      <w:tr>
        <w:tc>
          <w:tcPr>
            <w:tcW w:type="dxa" w:w="1728"/>
          </w:tcPr>
          <w:p>
            <w:r>
              <w:rPr>
                <w:color w:val="1F2328"/>
                <w:sz w:val="20"/>
              </w:rPr>
              <w:t>resource_type</w:t>
            </w:r>
          </w:p>
        </w:tc>
        <w:tc>
          <w:tcPr>
            <w:tcW w:type="dxa" w:w="2160"/>
          </w:tcPr>
          <w:p>
            <w:r>
              <w:rPr>
                <w:color w:val="1F2328"/>
                <w:sz w:val="20"/>
              </w:rPr>
              <w:t>str</w:t>
            </w:r>
          </w:p>
        </w:tc>
        <w:tc>
          <w:tcPr>
            <w:tcW w:type="dxa" w:w="1008"/>
          </w:tcPr>
          <w:p>
            <w:r>
              <w:rPr>
                <w:color w:val="1F2328"/>
                <w:sz w:val="20"/>
              </w:rPr>
              <w:t>—</w:t>
            </w:r>
          </w:p>
        </w:tc>
        <w:tc>
          <w:tcPr>
            <w:tcW w:type="dxa" w:w="4608"/>
          </w:tcPr>
          <w:p>
            <w:r>
              <w:rPr>
                <w:color w:val="1F2328"/>
                <w:sz w:val="20"/>
              </w:rPr>
              <w:t>ec2 | rds | ecs | lambda | alb</w:t>
            </w:r>
          </w:p>
        </w:tc>
      </w:tr>
      <w:tr>
        <w:tc>
          <w:tcPr>
            <w:tcW w:type="dxa" w:w="1728"/>
            <w:shd w:val="clear" w:color="auto" w:fill="F5F8FF"/>
          </w:tcPr>
          <w:p>
            <w:r>
              <w:rPr>
                <w:color w:val="1F2328"/>
                <w:sz w:val="20"/>
              </w:rPr>
              <w:t>region</w:t>
            </w:r>
          </w:p>
        </w:tc>
        <w:tc>
          <w:tcPr>
            <w:tcW w:type="dxa" w:w="2160"/>
            <w:shd w:val="clear" w:color="auto" w:fill="F5F8FF"/>
          </w:tcPr>
          <w:p>
            <w:r>
              <w:rPr>
                <w:color w:val="1F2328"/>
                <w:sz w:val="20"/>
              </w:rPr>
              <w:t>str</w:t>
            </w:r>
          </w:p>
        </w:tc>
        <w:tc>
          <w:tcPr>
            <w:tcW w:type="dxa" w:w="1008"/>
            <w:shd w:val="clear" w:color="auto" w:fill="F5F8FF"/>
          </w:tcPr>
          <w:p>
            <w:r>
              <w:rPr>
                <w:color w:val="1F2328"/>
                <w:sz w:val="20"/>
              </w:rPr>
              <w:t>—</w:t>
            </w:r>
          </w:p>
        </w:tc>
        <w:tc>
          <w:tcPr>
            <w:tcW w:type="dxa" w:w="4608"/>
            <w:shd w:val="clear" w:color="auto" w:fill="F5F8FF"/>
          </w:tcPr>
          <w:p>
            <w:r>
              <w:rPr>
                <w:color w:val="1F2328"/>
                <w:sz w:val="20"/>
              </w:rPr>
              <w:t>AWS region</w:t>
            </w:r>
          </w:p>
        </w:tc>
      </w:tr>
      <w:tr>
        <w:tc>
          <w:tcPr>
            <w:tcW w:type="dxa" w:w="1728"/>
          </w:tcPr>
          <w:p>
            <w:r>
              <w:rPr>
                <w:color w:val="1F2328"/>
                <w:sz w:val="20"/>
              </w:rPr>
              <w:t>metrics</w:t>
            </w:r>
          </w:p>
        </w:tc>
        <w:tc>
          <w:tcPr>
            <w:tcW w:type="dxa" w:w="2160"/>
          </w:tcPr>
          <w:p>
            <w:r>
              <w:rPr>
                <w:color w:val="1F2328"/>
                <w:sz w:val="20"/>
              </w:rPr>
              <w:t>List[MetricPoint]</w:t>
            </w:r>
          </w:p>
        </w:tc>
        <w:tc>
          <w:tcPr>
            <w:tcW w:type="dxa" w:w="1008"/>
          </w:tcPr>
          <w:p>
            <w:r>
              <w:rPr>
                <w:color w:val="1F2328"/>
                <w:sz w:val="20"/>
              </w:rPr>
              <w:t>[]</w:t>
            </w:r>
          </w:p>
        </w:tc>
        <w:tc>
          <w:tcPr>
            <w:tcW w:type="dxa" w:w="4608"/>
          </w:tcPr>
          <w:p>
            <w:r>
              <w:rPr>
                <w:color w:val="1F2328"/>
                <w:sz w:val="20"/>
              </w:rPr>
              <w:t>Collected metric data points</w:t>
            </w:r>
          </w:p>
        </w:tc>
      </w:tr>
      <w:tr>
        <w:tc>
          <w:tcPr>
            <w:tcW w:type="dxa" w:w="1728"/>
            <w:shd w:val="clear" w:color="auto" w:fill="F5F8FF"/>
          </w:tcPr>
          <w:p>
            <w:r>
              <w:rPr>
                <w:color w:val="1F2328"/>
                <w:sz w:val="20"/>
              </w:rPr>
              <w:t>tags</w:t>
            </w:r>
          </w:p>
        </w:tc>
        <w:tc>
          <w:tcPr>
            <w:tcW w:type="dxa" w:w="2160"/>
            <w:shd w:val="clear" w:color="auto" w:fill="F5F8FF"/>
          </w:tcPr>
          <w:p>
            <w:r>
              <w:rPr>
                <w:color w:val="1F2328"/>
                <w:sz w:val="20"/>
              </w:rPr>
              <w:t>Dict[str,str]</w:t>
            </w:r>
          </w:p>
        </w:tc>
        <w:tc>
          <w:tcPr>
            <w:tcW w:type="dxa" w:w="1008"/>
            <w:shd w:val="clear" w:color="auto" w:fill="F5F8FF"/>
          </w:tcPr>
          <w:p>
            <w:r>
              <w:rPr>
                <w:color w:val="1F2328"/>
                <w:sz w:val="20"/>
              </w:rPr>
              <w:t>{}</w:t>
            </w:r>
          </w:p>
        </w:tc>
        <w:tc>
          <w:tcPr>
            <w:tcW w:type="dxa" w:w="4608"/>
            <w:shd w:val="clear" w:color="auto" w:fill="F5F8FF"/>
          </w:tcPr>
          <w:p>
            <w:r>
              <w:rPr>
                <w:color w:val="1F2328"/>
                <w:sz w:val="20"/>
              </w:rPr>
              <w:t>AWS resource tags</w:t>
            </w:r>
          </w:p>
        </w:tc>
      </w:tr>
      <w:tr>
        <w:tc>
          <w:tcPr>
            <w:tcW w:type="dxa" w:w="1728"/>
          </w:tcPr>
          <w:p>
            <w:r>
              <w:rPr>
                <w:color w:val="1F2328"/>
                <w:sz w:val="20"/>
              </w:rPr>
              <w:t>raw</w:t>
            </w:r>
          </w:p>
        </w:tc>
        <w:tc>
          <w:tcPr>
            <w:tcW w:type="dxa" w:w="2160"/>
          </w:tcPr>
          <w:p>
            <w:r>
              <w:rPr>
                <w:color w:val="1F2328"/>
                <w:sz w:val="20"/>
              </w:rPr>
              <w:t>Dict[str,Any]</w:t>
            </w:r>
          </w:p>
        </w:tc>
        <w:tc>
          <w:tcPr>
            <w:tcW w:type="dxa" w:w="1008"/>
          </w:tcPr>
          <w:p>
            <w:r>
              <w:rPr>
                <w:color w:val="1F2328"/>
                <w:sz w:val="20"/>
              </w:rPr>
              <w:t>{}</w:t>
            </w:r>
          </w:p>
        </w:tc>
        <w:tc>
          <w:tcPr>
            <w:tcW w:type="dxa" w:w="4608"/>
          </w:tcPr>
          <w:p>
            <w:r>
              <w:rPr>
                <w:color w:val="1F2328"/>
                <w:sz w:val="20"/>
              </w:rPr>
              <w:t>Raw API response fields (instance_type, engine, etc.)</w:t>
            </w:r>
          </w:p>
        </w:tc>
      </w:tr>
      <w:tr>
        <w:tc>
          <w:tcPr>
            <w:tcW w:type="dxa" w:w="1728"/>
            <w:shd w:val="clear" w:color="auto" w:fill="F5F8FF"/>
          </w:tcPr>
          <w:p>
            <w:r>
              <w:rPr>
                <w:color w:val="1F2328"/>
                <w:sz w:val="20"/>
              </w:rPr>
              <w:t>collected_at</w:t>
            </w:r>
          </w:p>
        </w:tc>
        <w:tc>
          <w:tcPr>
            <w:tcW w:type="dxa" w:w="2160"/>
            <w:shd w:val="clear" w:color="auto" w:fill="F5F8FF"/>
          </w:tcPr>
          <w:p>
            <w:r>
              <w:rPr>
                <w:color w:val="1F2328"/>
                <w:sz w:val="20"/>
              </w:rPr>
              <w:t>datetime</w:t>
            </w:r>
          </w:p>
        </w:tc>
        <w:tc>
          <w:tcPr>
            <w:tcW w:type="dxa" w:w="1008"/>
            <w:shd w:val="clear" w:color="auto" w:fill="F5F8FF"/>
          </w:tcPr>
          <w:p>
            <w:r>
              <w:rPr>
                <w:color w:val="1F2328"/>
                <w:sz w:val="20"/>
              </w:rPr>
              <w:t>utcnow()</w:t>
            </w:r>
          </w:p>
        </w:tc>
        <w:tc>
          <w:tcPr>
            <w:tcW w:type="dxa" w:w="4608"/>
            <w:shd w:val="clear" w:color="auto" w:fill="F5F8FF"/>
          </w:tcPr>
          <w:p>
            <w:r>
              <w:rPr>
                <w:color w:val="1F2328"/>
                <w:sz w:val="20"/>
              </w:rPr>
              <w:t>Snapshot collection timestamp</w:t>
            </w:r>
          </w:p>
        </w:tc>
      </w:tr>
    </w:tbl>
    <w:p/>
    <w:p>
      <w:pPr>
        <w:pStyle w:val="Heading2"/>
        <w:spacing w:before="200" w:after="120"/>
      </w:pPr>
      <w:r>
        <w:rPr>
          <w:b/>
          <w:color w:val="236FBF"/>
          <w:sz w:val="34"/>
        </w:rPr>
        <w:t>Anomaly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728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008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4608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  <w:shd w:val="clear" w:color="auto" w:fill="F5F8FF"/>
          </w:tcPr>
          <w:p>
            <w:r>
              <w:rPr>
                <w:color w:val="1F2328"/>
                <w:sz w:val="20"/>
              </w:rPr>
              <w:t>resource_id</w:t>
            </w:r>
          </w:p>
        </w:tc>
        <w:tc>
          <w:tcPr>
            <w:tcW w:type="dxa" w:w="2160"/>
            <w:shd w:val="clear" w:color="auto" w:fill="F5F8FF"/>
          </w:tcPr>
          <w:p>
            <w:r>
              <w:rPr>
                <w:color w:val="1F2328"/>
                <w:sz w:val="20"/>
              </w:rPr>
              <w:t>str</w:t>
            </w:r>
          </w:p>
        </w:tc>
        <w:tc>
          <w:tcPr>
            <w:tcW w:type="dxa" w:w="1008"/>
            <w:shd w:val="clear" w:color="auto" w:fill="F5F8FF"/>
          </w:tcPr>
          <w:p>
            <w:r>
              <w:rPr>
                <w:color w:val="1F2328"/>
                <w:sz w:val="20"/>
              </w:rPr>
              <w:t>—</w:t>
            </w:r>
          </w:p>
        </w:tc>
        <w:tc>
          <w:tcPr>
            <w:tcW w:type="dxa" w:w="4608"/>
            <w:shd w:val="clear" w:color="auto" w:fill="F5F8FF"/>
          </w:tcPr>
          <w:p>
            <w:r>
              <w:rPr>
                <w:color w:val="1F2328"/>
                <w:sz w:val="20"/>
              </w:rPr>
              <w:t>Resource that triggered the anomaly</w:t>
            </w:r>
          </w:p>
        </w:tc>
      </w:tr>
      <w:tr>
        <w:tc>
          <w:tcPr>
            <w:tcW w:type="dxa" w:w="1728"/>
          </w:tcPr>
          <w:p>
            <w:r>
              <w:rPr>
                <w:color w:val="1F2328"/>
                <w:sz w:val="20"/>
              </w:rPr>
              <w:t>resource_type</w:t>
            </w:r>
          </w:p>
        </w:tc>
        <w:tc>
          <w:tcPr>
            <w:tcW w:type="dxa" w:w="2160"/>
          </w:tcPr>
          <w:p>
            <w:r>
              <w:rPr>
                <w:color w:val="1F2328"/>
                <w:sz w:val="20"/>
              </w:rPr>
              <w:t>str</w:t>
            </w:r>
          </w:p>
        </w:tc>
        <w:tc>
          <w:tcPr>
            <w:tcW w:type="dxa" w:w="1008"/>
          </w:tcPr>
          <w:p>
            <w:r>
              <w:rPr>
                <w:color w:val="1F2328"/>
                <w:sz w:val="20"/>
              </w:rPr>
              <w:t>—</w:t>
            </w:r>
          </w:p>
        </w:tc>
        <w:tc>
          <w:tcPr>
            <w:tcW w:type="dxa" w:w="4608"/>
          </w:tcPr>
          <w:p>
            <w:r>
              <w:rPr>
                <w:color w:val="1F2328"/>
                <w:sz w:val="20"/>
              </w:rPr>
              <w:t>ec2 | rds | ecs | lambda | alb</w:t>
            </w:r>
          </w:p>
        </w:tc>
      </w:tr>
      <w:tr>
        <w:tc>
          <w:tcPr>
            <w:tcW w:type="dxa" w:w="1728"/>
            <w:shd w:val="clear" w:color="auto" w:fill="F5F8FF"/>
          </w:tcPr>
          <w:p>
            <w:r>
              <w:rPr>
                <w:color w:val="1F2328"/>
                <w:sz w:val="20"/>
              </w:rPr>
              <w:t>severity</w:t>
            </w:r>
          </w:p>
        </w:tc>
        <w:tc>
          <w:tcPr>
            <w:tcW w:type="dxa" w:w="2160"/>
            <w:shd w:val="clear" w:color="auto" w:fill="F5F8FF"/>
          </w:tcPr>
          <w:p>
            <w:r>
              <w:rPr>
                <w:color w:val="1F2328"/>
                <w:sz w:val="20"/>
              </w:rPr>
              <w:t>Severity</w:t>
            </w:r>
          </w:p>
        </w:tc>
        <w:tc>
          <w:tcPr>
            <w:tcW w:type="dxa" w:w="1008"/>
            <w:shd w:val="clear" w:color="auto" w:fill="F5F8FF"/>
          </w:tcPr>
          <w:p>
            <w:r>
              <w:rPr>
                <w:color w:val="1F2328"/>
                <w:sz w:val="20"/>
              </w:rPr>
              <w:t>—</w:t>
            </w:r>
          </w:p>
        </w:tc>
        <w:tc>
          <w:tcPr>
            <w:tcW w:type="dxa" w:w="4608"/>
            <w:shd w:val="clear" w:color="auto" w:fill="F5F8FF"/>
          </w:tcPr>
          <w:p>
            <w:r>
              <w:rPr>
                <w:color w:val="1F2328"/>
                <w:sz w:val="20"/>
              </w:rPr>
              <w:t>WARNING or CRITICAL</w:t>
            </w:r>
          </w:p>
        </w:tc>
      </w:tr>
      <w:tr>
        <w:tc>
          <w:tcPr>
            <w:tcW w:type="dxa" w:w="1728"/>
          </w:tcPr>
          <w:p>
            <w:r>
              <w:rPr>
                <w:color w:val="1F2328"/>
                <w:sz w:val="20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color w:val="1F2328"/>
                <w:sz w:val="20"/>
              </w:rPr>
              <w:t>str</w:t>
            </w:r>
          </w:p>
        </w:tc>
        <w:tc>
          <w:tcPr>
            <w:tcW w:type="dxa" w:w="1008"/>
          </w:tcPr>
          <w:p>
            <w:r>
              <w:rPr>
                <w:color w:val="1F2328"/>
                <w:sz w:val="20"/>
              </w:rPr>
              <w:t>—</w:t>
            </w:r>
          </w:p>
        </w:tc>
        <w:tc>
          <w:tcPr>
            <w:tcW w:type="dxa" w:w="4608"/>
          </w:tcPr>
          <w:p>
            <w:r>
              <w:rPr>
                <w:color w:val="1F2328"/>
                <w:sz w:val="20"/>
              </w:rPr>
              <w:t>Short human-readable anomaly title</w:t>
            </w:r>
          </w:p>
        </w:tc>
      </w:tr>
      <w:tr>
        <w:tc>
          <w:tcPr>
            <w:tcW w:type="dxa" w:w="1728"/>
            <w:shd w:val="clear" w:color="auto" w:fill="F5F8FF"/>
          </w:tcPr>
          <w:p>
            <w:r>
              <w:rPr>
                <w:color w:val="1F2328"/>
                <w:sz w:val="20"/>
              </w:rPr>
              <w:t>description</w:t>
            </w:r>
          </w:p>
        </w:tc>
        <w:tc>
          <w:tcPr>
            <w:tcW w:type="dxa" w:w="2160"/>
            <w:shd w:val="clear" w:color="auto" w:fill="F5F8FF"/>
          </w:tcPr>
          <w:p>
            <w:r>
              <w:rPr>
                <w:color w:val="1F2328"/>
                <w:sz w:val="20"/>
              </w:rPr>
              <w:t>str</w:t>
            </w:r>
          </w:p>
        </w:tc>
        <w:tc>
          <w:tcPr>
            <w:tcW w:type="dxa" w:w="1008"/>
            <w:shd w:val="clear" w:color="auto" w:fill="F5F8FF"/>
          </w:tcPr>
          <w:p>
            <w:r>
              <w:rPr>
                <w:color w:val="1F2328"/>
                <w:sz w:val="20"/>
              </w:rPr>
              <w:t>—</w:t>
            </w:r>
          </w:p>
        </w:tc>
        <w:tc>
          <w:tcPr>
            <w:tcW w:type="dxa" w:w="4608"/>
            <w:shd w:val="clear" w:color="auto" w:fill="F5F8FF"/>
          </w:tcPr>
          <w:p>
            <w:r>
              <w:rPr>
                <w:color w:val="1F2328"/>
                <w:sz w:val="20"/>
              </w:rPr>
              <w:t>Metric value vs threshold description</w:t>
            </w:r>
          </w:p>
        </w:tc>
      </w:tr>
      <w:tr>
        <w:tc>
          <w:tcPr>
            <w:tcW w:type="dxa" w:w="1728"/>
          </w:tcPr>
          <w:p>
            <w:r>
              <w:rPr>
                <w:color w:val="1F2328"/>
                <w:sz w:val="20"/>
              </w:rPr>
              <w:t>metrics</w:t>
            </w:r>
          </w:p>
        </w:tc>
        <w:tc>
          <w:tcPr>
            <w:tcW w:type="dxa" w:w="2160"/>
          </w:tcPr>
          <w:p>
            <w:r>
              <w:rPr>
                <w:color w:val="1F2328"/>
                <w:sz w:val="20"/>
              </w:rPr>
              <w:t>List[MetricPoint]</w:t>
            </w:r>
          </w:p>
        </w:tc>
        <w:tc>
          <w:tcPr>
            <w:tcW w:type="dxa" w:w="1008"/>
          </w:tcPr>
          <w:p>
            <w:r>
              <w:rPr>
                <w:color w:val="1F2328"/>
                <w:sz w:val="20"/>
              </w:rPr>
              <w:t>[]</w:t>
            </w:r>
          </w:p>
        </w:tc>
        <w:tc>
          <w:tcPr>
            <w:tcW w:type="dxa" w:w="4608"/>
          </w:tcPr>
          <w:p>
            <w:r>
              <w:rPr>
                <w:color w:val="1F2328"/>
                <w:sz w:val="20"/>
              </w:rPr>
              <w:t>Metrics that triggered the anomaly</w:t>
            </w:r>
          </w:p>
        </w:tc>
      </w:tr>
      <w:tr>
        <w:tc>
          <w:tcPr>
            <w:tcW w:type="dxa" w:w="1728"/>
            <w:shd w:val="clear" w:color="auto" w:fill="F5F8FF"/>
          </w:tcPr>
          <w:p>
            <w:r>
              <w:rPr>
                <w:color w:val="1F2328"/>
                <w:sz w:val="20"/>
              </w:rPr>
              <w:t>detected_at</w:t>
            </w:r>
          </w:p>
        </w:tc>
        <w:tc>
          <w:tcPr>
            <w:tcW w:type="dxa" w:w="2160"/>
            <w:shd w:val="clear" w:color="auto" w:fill="F5F8FF"/>
          </w:tcPr>
          <w:p>
            <w:r>
              <w:rPr>
                <w:color w:val="1F2328"/>
                <w:sz w:val="20"/>
              </w:rPr>
              <w:t>datetime</w:t>
            </w:r>
          </w:p>
        </w:tc>
        <w:tc>
          <w:tcPr>
            <w:tcW w:type="dxa" w:w="1008"/>
            <w:shd w:val="clear" w:color="auto" w:fill="F5F8FF"/>
          </w:tcPr>
          <w:p>
            <w:r>
              <w:rPr>
                <w:color w:val="1F2328"/>
                <w:sz w:val="20"/>
              </w:rPr>
              <w:t>utcnow()</w:t>
            </w:r>
          </w:p>
        </w:tc>
        <w:tc>
          <w:tcPr>
            <w:tcW w:type="dxa" w:w="4608"/>
            <w:shd w:val="clear" w:color="auto" w:fill="F5F8FF"/>
          </w:tcPr>
          <w:p>
            <w:r>
              <w:rPr>
                <w:color w:val="1F2328"/>
                <w:sz w:val="20"/>
              </w:rPr>
              <w:t>Detection timestamp</w:t>
            </w:r>
          </w:p>
        </w:tc>
      </w:tr>
      <w:tr>
        <w:tc>
          <w:tcPr>
            <w:tcW w:type="dxa" w:w="1728"/>
          </w:tcPr>
          <w:p>
            <w:r>
              <w:rPr>
                <w:color w:val="1F2328"/>
                <w:sz w:val="20"/>
              </w:rPr>
              <w:t>context</w:t>
            </w:r>
          </w:p>
        </w:tc>
        <w:tc>
          <w:tcPr>
            <w:tcW w:type="dxa" w:w="2160"/>
          </w:tcPr>
          <w:p>
            <w:r>
              <w:rPr>
                <w:color w:val="1F2328"/>
                <w:sz w:val="20"/>
              </w:rPr>
              <w:t>Dict[str,Any]</w:t>
            </w:r>
          </w:p>
        </w:tc>
        <w:tc>
          <w:tcPr>
            <w:tcW w:type="dxa" w:w="1008"/>
          </w:tcPr>
          <w:p>
            <w:r>
              <w:rPr>
                <w:color w:val="1F2328"/>
                <w:sz w:val="20"/>
              </w:rPr>
              <w:t>{}</w:t>
            </w:r>
          </w:p>
        </w:tc>
        <w:tc>
          <w:tcPr>
            <w:tcW w:type="dxa" w:w="4608"/>
          </w:tcPr>
          <w:p>
            <w:r>
              <w:rPr>
                <w:color w:val="1F2328"/>
                <w:sz w:val="20"/>
              </w:rPr>
              <w:t>Raw resource context (from ResourceSnapshot.raw)</w:t>
            </w:r>
          </w:p>
        </w:tc>
      </w:tr>
    </w:tbl>
    <w:p/>
    <w:p>
      <w:pPr>
        <w:pStyle w:val="Heading2"/>
        <w:spacing w:before="200" w:after="120"/>
      </w:pPr>
      <w:r>
        <w:rPr>
          <w:b/>
          <w:color w:val="236FBF"/>
          <w:sz w:val="34"/>
        </w:rPr>
        <w:t>HealingAction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728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96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4320"/>
            <w:shd w:val="clear" w:color="auto" w:fill="1A3C6E"/>
            <w:vAlign w:val="cente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  <w:shd w:val="clear" w:color="auto" w:fill="F5F8FF"/>
          </w:tcPr>
          <w:p>
            <w:r>
              <w:rPr>
                <w:color w:val="1F2328"/>
                <w:sz w:val="20"/>
              </w:rPr>
              <w:t>action_id</w:t>
            </w:r>
          </w:p>
        </w:tc>
        <w:tc>
          <w:tcPr>
            <w:tcW w:type="dxa" w:w="2160"/>
            <w:shd w:val="clear" w:color="auto" w:fill="F5F8FF"/>
          </w:tcPr>
          <w:p>
            <w:r>
              <w:rPr>
                <w:color w:val="1F2328"/>
                <w:sz w:val="20"/>
              </w:rPr>
              <w:t>str</w:t>
            </w:r>
          </w:p>
        </w:tc>
        <w:tc>
          <w:tcPr>
            <w:tcW w:type="dxa" w:w="1296"/>
            <w:shd w:val="clear" w:color="auto" w:fill="F5F8FF"/>
          </w:tcPr>
          <w:p>
            <w:r>
              <w:rPr>
                <w:color w:val="1F2328"/>
                <w:sz w:val="20"/>
              </w:rPr>
              <w:t>—</w:t>
            </w:r>
          </w:p>
        </w:tc>
        <w:tc>
          <w:tcPr>
            <w:tcW w:type="dxa" w:w="4320"/>
            <w:shd w:val="clear" w:color="auto" w:fill="F5F8FF"/>
          </w:tcPr>
          <w:p>
            <w:r>
              <w:rPr>
                <w:color w:val="1F2328"/>
                <w:sz w:val="20"/>
              </w:rPr>
              <w:t>UUID for this action</w:t>
            </w:r>
          </w:p>
        </w:tc>
      </w:tr>
      <w:tr>
        <w:tc>
          <w:tcPr>
            <w:tcW w:type="dxa" w:w="1728"/>
          </w:tcPr>
          <w:p>
            <w:r>
              <w:rPr>
                <w:color w:val="1F2328"/>
                <w:sz w:val="20"/>
              </w:rPr>
              <w:t>anomaly</w:t>
            </w:r>
          </w:p>
        </w:tc>
        <w:tc>
          <w:tcPr>
            <w:tcW w:type="dxa" w:w="2160"/>
          </w:tcPr>
          <w:p>
            <w:r>
              <w:rPr>
                <w:color w:val="1F2328"/>
                <w:sz w:val="20"/>
              </w:rPr>
              <w:t>Anomaly</w:t>
            </w:r>
          </w:p>
        </w:tc>
        <w:tc>
          <w:tcPr>
            <w:tcW w:type="dxa" w:w="1296"/>
          </w:tcPr>
          <w:p>
            <w:r>
              <w:rPr>
                <w:color w:val="1F2328"/>
                <w:sz w:val="20"/>
              </w:rPr>
              <w:t>—</w:t>
            </w:r>
          </w:p>
        </w:tc>
        <w:tc>
          <w:tcPr>
            <w:tcW w:type="dxa" w:w="4320"/>
          </w:tcPr>
          <w:p>
            <w:r>
              <w:rPr>
                <w:color w:val="1F2328"/>
                <w:sz w:val="20"/>
              </w:rPr>
              <w:t>The anomaly that triggered this action</w:t>
            </w:r>
          </w:p>
        </w:tc>
      </w:tr>
      <w:tr>
        <w:tc>
          <w:tcPr>
            <w:tcW w:type="dxa" w:w="1728"/>
            <w:shd w:val="clear" w:color="auto" w:fill="F5F8FF"/>
          </w:tcPr>
          <w:p>
            <w:r>
              <w:rPr>
                <w:color w:val="1F2328"/>
                <w:sz w:val="20"/>
              </w:rPr>
              <w:t>action_type</w:t>
            </w:r>
          </w:p>
        </w:tc>
        <w:tc>
          <w:tcPr>
            <w:tcW w:type="dxa" w:w="2160"/>
            <w:shd w:val="clear" w:color="auto" w:fill="F5F8FF"/>
          </w:tcPr>
          <w:p>
            <w:r>
              <w:rPr>
                <w:color w:val="1F2328"/>
                <w:sz w:val="20"/>
              </w:rPr>
              <w:t>str</w:t>
            </w:r>
          </w:p>
        </w:tc>
        <w:tc>
          <w:tcPr>
            <w:tcW w:type="dxa" w:w="1296"/>
            <w:shd w:val="clear" w:color="auto" w:fill="F5F8FF"/>
          </w:tcPr>
          <w:p>
            <w:r>
              <w:rPr>
                <w:color w:val="1F2328"/>
                <w:sz w:val="20"/>
              </w:rPr>
              <w:t>—</w:t>
            </w:r>
          </w:p>
        </w:tc>
        <w:tc>
          <w:tcPr>
            <w:tcW w:type="dxa" w:w="4320"/>
            <w:shd w:val="clear" w:color="auto" w:fill="F5F8FF"/>
          </w:tcPr>
          <w:p>
            <w:r>
              <w:rPr>
                <w:color w:val="1F2328"/>
                <w:sz w:val="20"/>
              </w:rPr>
              <w:t>One of the 12 registered action types</w:t>
            </w:r>
          </w:p>
        </w:tc>
      </w:tr>
      <w:tr>
        <w:tc>
          <w:tcPr>
            <w:tcW w:type="dxa" w:w="1728"/>
          </w:tcPr>
          <w:p>
            <w:r>
              <w:rPr>
                <w:color w:val="1F2328"/>
                <w:sz w:val="20"/>
              </w:rPr>
              <w:t>parameters</w:t>
            </w:r>
          </w:p>
        </w:tc>
        <w:tc>
          <w:tcPr>
            <w:tcW w:type="dxa" w:w="2160"/>
          </w:tcPr>
          <w:p>
            <w:r>
              <w:rPr>
                <w:color w:val="1F2328"/>
                <w:sz w:val="20"/>
              </w:rPr>
              <w:t>Dict[str,Any]</w:t>
            </w:r>
          </w:p>
        </w:tc>
        <w:tc>
          <w:tcPr>
            <w:tcW w:type="dxa" w:w="1296"/>
          </w:tcPr>
          <w:p>
            <w:r>
              <w:rPr>
                <w:color w:val="1F2328"/>
                <w:sz w:val="20"/>
              </w:rPr>
              <w:t>{}</w:t>
            </w:r>
          </w:p>
        </w:tc>
        <w:tc>
          <w:tcPr>
            <w:tcW w:type="dxa" w:w="4320"/>
          </w:tcPr>
          <w:p>
            <w:r>
              <w:rPr>
                <w:color w:val="1F2328"/>
                <w:sz w:val="20"/>
              </w:rPr>
              <w:t>Action-specific parameters</w:t>
            </w:r>
          </w:p>
        </w:tc>
      </w:tr>
      <w:tr>
        <w:tc>
          <w:tcPr>
            <w:tcW w:type="dxa" w:w="1728"/>
            <w:shd w:val="clear" w:color="auto" w:fill="F5F8FF"/>
          </w:tcPr>
          <w:p>
            <w:r>
              <w:rPr>
                <w:color w:val="1F2328"/>
                <w:sz w:val="20"/>
              </w:rPr>
              <w:t>reasoning</w:t>
            </w:r>
          </w:p>
        </w:tc>
        <w:tc>
          <w:tcPr>
            <w:tcW w:type="dxa" w:w="2160"/>
            <w:shd w:val="clear" w:color="auto" w:fill="F5F8FF"/>
          </w:tcPr>
          <w:p>
            <w:r>
              <w:rPr>
                <w:color w:val="1F2328"/>
                <w:sz w:val="20"/>
              </w:rPr>
              <w:t>str</w:t>
            </w:r>
          </w:p>
        </w:tc>
        <w:tc>
          <w:tcPr>
            <w:tcW w:type="dxa" w:w="1296"/>
            <w:shd w:val="clear" w:color="auto" w:fill="F5F8FF"/>
          </w:tcPr>
          <w:p>
            <w:r>
              <w:rPr>
                <w:color w:val="1F2328"/>
                <w:sz w:val="20"/>
              </w:rPr>
              <w:t>""</w:t>
            </w:r>
          </w:p>
        </w:tc>
        <w:tc>
          <w:tcPr>
            <w:tcW w:type="dxa" w:w="4320"/>
            <w:shd w:val="clear" w:color="auto" w:fill="F5F8FF"/>
          </w:tcPr>
          <w:p>
            <w:r>
              <w:rPr>
                <w:color w:val="1F2328"/>
                <w:sz w:val="20"/>
              </w:rPr>
              <w:t>LLM-provided justification</w:t>
            </w:r>
          </w:p>
        </w:tc>
      </w:tr>
      <w:tr>
        <w:tc>
          <w:tcPr>
            <w:tcW w:type="dxa" w:w="1728"/>
          </w:tcPr>
          <w:p>
            <w:r>
              <w:rPr>
                <w:color w:val="1F2328"/>
                <w:sz w:val="20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color w:val="1F2328"/>
                <w:sz w:val="20"/>
              </w:rPr>
              <w:t>HealingStatus</w:t>
            </w:r>
          </w:p>
        </w:tc>
        <w:tc>
          <w:tcPr>
            <w:tcW w:type="dxa" w:w="1296"/>
          </w:tcPr>
          <w:p>
            <w:r>
              <w:rPr>
                <w:color w:val="1F2328"/>
                <w:sz w:val="20"/>
              </w:rPr>
              <w:t>PENDING</w:t>
            </w:r>
          </w:p>
        </w:tc>
        <w:tc>
          <w:tcPr>
            <w:tcW w:type="dxa" w:w="4320"/>
          </w:tcPr>
          <w:p>
            <w:r>
              <w:rPr>
                <w:color w:val="1F2328"/>
                <w:sz w:val="20"/>
              </w:rPr>
              <w:t>Current execution state</w:t>
            </w:r>
          </w:p>
        </w:tc>
      </w:tr>
      <w:tr>
        <w:tc>
          <w:tcPr>
            <w:tcW w:type="dxa" w:w="1728"/>
            <w:shd w:val="clear" w:color="auto" w:fill="F5F8FF"/>
          </w:tcPr>
          <w:p>
            <w:r>
              <w:rPr>
                <w:color w:val="1F2328"/>
                <w:sz w:val="20"/>
              </w:rPr>
              <w:t>result</w:t>
            </w:r>
          </w:p>
        </w:tc>
        <w:tc>
          <w:tcPr>
            <w:tcW w:type="dxa" w:w="2160"/>
            <w:shd w:val="clear" w:color="auto" w:fill="F5F8FF"/>
          </w:tcPr>
          <w:p>
            <w:r>
              <w:rPr>
                <w:color w:val="1F2328"/>
                <w:sz w:val="20"/>
              </w:rPr>
              <w:t>Optional[str]</w:t>
            </w:r>
          </w:p>
        </w:tc>
        <w:tc>
          <w:tcPr>
            <w:tcW w:type="dxa" w:w="1296"/>
            <w:shd w:val="clear" w:color="auto" w:fill="F5F8FF"/>
          </w:tcPr>
          <w:p>
            <w:r>
              <w:rPr>
                <w:color w:val="1F2328"/>
                <w:sz w:val="20"/>
              </w:rPr>
              <w:t>None</w:t>
            </w:r>
          </w:p>
        </w:tc>
        <w:tc>
          <w:tcPr>
            <w:tcW w:type="dxa" w:w="4320"/>
            <w:shd w:val="clear" w:color="auto" w:fill="F5F8FF"/>
          </w:tcPr>
          <w:p>
            <w:r>
              <w:rPr>
                <w:color w:val="1F2328"/>
                <w:sz w:val="20"/>
              </w:rPr>
              <w:t>Outcome message from the handler</w:t>
            </w:r>
          </w:p>
        </w:tc>
      </w:tr>
      <w:tr>
        <w:tc>
          <w:tcPr>
            <w:tcW w:type="dxa" w:w="1728"/>
          </w:tcPr>
          <w:p>
            <w:r>
              <w:rPr>
                <w:color w:val="1F2328"/>
                <w:sz w:val="20"/>
              </w:rPr>
              <w:t>executed_at</w:t>
            </w:r>
          </w:p>
        </w:tc>
        <w:tc>
          <w:tcPr>
            <w:tcW w:type="dxa" w:w="2160"/>
          </w:tcPr>
          <w:p>
            <w:r>
              <w:rPr>
                <w:color w:val="1F2328"/>
                <w:sz w:val="20"/>
              </w:rPr>
              <w:t>Optional[datetime]</w:t>
            </w:r>
          </w:p>
        </w:tc>
        <w:tc>
          <w:tcPr>
            <w:tcW w:type="dxa" w:w="1296"/>
          </w:tcPr>
          <w:p>
            <w:r>
              <w:rPr>
                <w:color w:val="1F2328"/>
                <w:sz w:val="20"/>
              </w:rPr>
              <w:t>None</w:t>
            </w:r>
          </w:p>
        </w:tc>
        <w:tc>
          <w:tcPr>
            <w:tcW w:type="dxa" w:w="4320"/>
          </w:tcPr>
          <w:p>
            <w:r>
              <w:rPr>
                <w:color w:val="1F2328"/>
                <w:sz w:val="20"/>
              </w:rPr>
              <w:t>Execution start timestamp</w:t>
            </w:r>
          </w:p>
        </w:tc>
      </w:tr>
      <w:tr>
        <w:tc>
          <w:tcPr>
            <w:tcW w:type="dxa" w:w="1728"/>
            <w:shd w:val="clear" w:color="auto" w:fill="F5F8FF"/>
          </w:tcPr>
          <w:p>
            <w:r>
              <w:rPr>
                <w:color w:val="1F2328"/>
                <w:sz w:val="20"/>
              </w:rPr>
              <w:t>retries</w:t>
            </w:r>
          </w:p>
        </w:tc>
        <w:tc>
          <w:tcPr>
            <w:tcW w:type="dxa" w:w="2160"/>
            <w:shd w:val="clear" w:color="auto" w:fill="F5F8FF"/>
          </w:tcPr>
          <w:p>
            <w:r>
              <w:rPr>
                <w:color w:val="1F2328"/>
                <w:sz w:val="20"/>
              </w:rPr>
              <w:t>int</w:t>
            </w:r>
          </w:p>
        </w:tc>
        <w:tc>
          <w:tcPr>
            <w:tcW w:type="dxa" w:w="1296"/>
            <w:shd w:val="clear" w:color="auto" w:fill="F5F8FF"/>
          </w:tcPr>
          <w:p>
            <w:r>
              <w:rPr>
                <w:color w:val="1F2328"/>
                <w:sz w:val="20"/>
              </w:rPr>
              <w:t>0</w:t>
            </w:r>
          </w:p>
        </w:tc>
        <w:tc>
          <w:tcPr>
            <w:tcW w:type="dxa" w:w="4320"/>
            <w:shd w:val="clear" w:color="auto" w:fill="F5F8FF"/>
          </w:tcPr>
          <w:p>
            <w:r>
              <w:rPr>
                <w:color w:val="1F2328"/>
                <w:sz w:val="20"/>
              </w:rPr>
              <w:t>Number of retry attempts made</w:t>
            </w:r>
          </w:p>
        </w:tc>
      </w:tr>
    </w:tbl>
    <w:p/>
    <w:p>
      <w:pPr>
        <w:pBdr>
          <w:bottom w:val="single" w:sz="6" w:color="23558F"/>
        </w:pBdr>
        <w:spacing w:before="80" w:after="80"/>
      </w:pPr>
    </w:p>
    <w:p>
      <w:pPr>
        <w:jc w:val="center"/>
      </w:pPr>
      <w:r>
        <w:rPr>
          <w:i/>
          <w:color w:val="57606A"/>
          <w:sz w:val="18"/>
        </w:rPr>
        <w:t>AWS DevOps RAG Agent — IBM WatsonX Edition  |  2026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