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2023-09-12</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r>
        <w:t xml:space="preserve"> </w:t>
      </w:r>
      <w:r>
        <w:t xml:space="preserve">The goals of this report are to present how much of the sablefish stock catch was observed by the North Pacific Observer Program and how many biological samples were collected by observers by Fishery Management Plan Subareas and gear types. The total catch of the stock by area and gear is reported in Figure 1 and Table 1. First, the vessel is assigned to an observer stratum in the Observer Deployment and Declare System (ODDS). Figure 3 summarizes how much catch was from trips assigned to each observer stratum, including partial coverage, electronic monitoring (EM) partial coverage, full coverage, or no coverage. This is a representation of how much catch was attributed to trips in each stratum in ODDS and not how much catch was actually observed.</w:t>
      </w:r>
      <w:r>
        <w:t xml:space="preserve"> </w:t>
      </w:r>
      <w:r>
        <w:t xml:space="preserve">Table XX summarizes how much of the catch was actually covered by observers or EM, as a percent of total catch. To see the actual catch with observer and EM coverage and the proportions of the catch with coverage in more detail, Figure 4 includes the coverage by gear type and area. The proportions for each cell are calculated using the catch by coverage type divided by the total catch in each area/grid cell annually. In other words, the proportions are the values in each catch column scaled to sum to 1.</w:t>
      </w:r>
      <w:r>
        <w:t xml:space="preserve"> </w:t>
      </w:r>
      <w:r>
        <w:t xml:space="preserve">Lengths and otoliths are collected at-sea and in ports and the rate of collection depends on the gear and area, which is often associated with different regional fisheries (see Figure 9 for length collections). The total counts of fish sampled for lengths and otoliths are presented in Figures 5 and 6 and Tables 2 and 3. A brief summary for the stock is in Table XX. The proportion of these samples in each gear type may fluctuate through time and by area (Figures 5 and 6; Tables 2 and 3). The count of lengths and otoliths can be used with the catch to evaluate the sampling rate, by dividing the number of lengths or otoliths by the catch (e.g., lengths/mt) (Figures 7 and 8,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10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3,028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8,181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5,220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5,089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6,783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7,596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12,694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9,133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8,862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10,396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2,316</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3,911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2,894</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1,811</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7,114</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19.A.4. The proportion ofsablefish catch observed by observers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Observer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Observer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Observer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Observer</w:t>
            </w:r>
          </w:p>
        </w:tc>
      </w:tr>
      <w:tr>
        <w:trPr>
          <w:trHeight w:val="360"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19.A.5. The total catch in mt for each area and year, the number of individual fish lengths and otoliths collected, and the rate of length and otolith sampling, as lengths per mt of catch, for the five most recent years and the average from 2013-present. Areas include the Aleutian Islands (AI), Bering Sea (BS), Western Gulf of Alaska (WGOA), Central Gulf of Alaska (CGOA), West Yakutat (WY), and East Yakutat (EY).</w:t>
            </w:r>
          </w:p>
        </w:tc>
      </w:tr>
      <w:tr>
        <w:trPr>
          <w:trHeight w:val="360"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Lengths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Lengths/mt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Otoliths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Otoliths/mt</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0.39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0.31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0.14</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0.16</w:t>
            </w:r>
          </w:p>
        </w:tc>
      </w:tr>
    </w:tbl>
    <w:p>
      <w:r>
        <w:br w:type="page"/>
      </w:r>
    </w:p>
    <w:bookmarkEnd w:id="22"/>
    <w:bookmarkStart w:id="65" w:name="figures"/>
    <w:p>
      <w:pPr>
        <w:pStyle w:val="Heading1"/>
      </w:pPr>
      <w:r>
        <w:t xml:space="preserve">Figures</w:t>
      </w:r>
    </w:p>
    <w:p>
      <w:pPr>
        <w:pStyle w:val="CaptionedFigure"/>
      </w:pPr>
      <w:r>
        <w:drawing>
          <wp:inline>
            <wp:extent cx="5544151" cy="5544151"/>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plane_edits_files/figure-docx/fig1-1.png" id="25"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a.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plane_edits_files/figure-docx/fig3a-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19.A.3a.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b.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plane_edits_files/figure-docx/fig3b-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19.A.3b.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a.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plane_edits_files/figure-docx/fig4a-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19.A.4a.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b.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plane_edits_files/figure-docx/fig4b-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19.A.4b.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BodyText"/>
      </w:pPr>
      <w:r>
        <w:drawing>
          <wp:inline>
            <wp:extent cx="5544151" cy="665105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plane_edits_files/figure-docx/fig5-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r>
        <w:t xml:space="preserve"> </w:t>
      </w:r>
      <w:r>
        <w:t xml:space="preserve"> </w:t>
      </w:r>
      <w:r>
        <w:drawing>
          <wp:inline>
            <wp:extent cx="5544151" cy="665105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plane_edits_files/figure-docx/fig5b-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CaptionedFigure"/>
      </w:pPr>
      <w:r>
        <w:drawing>
          <wp:inline>
            <wp:extent cx="5544151" cy="6651056"/>
            <wp:effectExtent b="0" l="0" r="0" t="0"/>
            <wp:docPr descr="Figure 19.A.6a.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plane_edits_files/figure-docx/fig6a-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19.A.6a.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b.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plane_edits_files/figure-docx/fig6b-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19.A.6b.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plane_edits_files/figure-docx/fig7-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plane_edits_files/figure-docx/fig8-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a.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plane_edits_files/figure-docx/fig9a-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19.A.9a.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b.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plane_edits_files/figure-docx/fig9b-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19.A.9b.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0.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plane_edits_files/figure-docx/fig10-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19.A.10.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r>
        <w:t xml:space="preserve"> </w:t>
      </w: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r>
        <w:t xml:space="preserve"> </w:t>
      </w:r>
      <w:r>
        <w:rPr>
          <w:bCs/>
          <w:b/>
        </w:rPr>
        <w:t xml:space="preserve">Observer strata in the North Pacific Groundfish Observer Program</w:t>
      </w:r>
      <w:r>
        <w:t xml:space="preserve"> </w:t>
      </w: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r>
        <w:t xml:space="preserve"> </w:t>
      </w: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r>
        <w:t xml:space="preserve"> </w:t>
      </w: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r>
        <w:t xml:space="preserve"> </w:t>
      </w: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r>
        <w:t xml:space="preserve"> </w:t>
      </w:r>
      <w:r>
        <w:t xml:space="preserve">• EM note - EM fixed gear is a completely different program from EM non-pelagic trawl, with different origins, directives and methodologies.</w:t>
      </w:r>
      <w:r>
        <w:t xml:space="preserve"> </w:t>
      </w:r>
      <w:r>
        <w:t xml:space="preserve">• No Coverage or Zero Selection - Vessels &lt; 40ft LOA, jig and exempted vessels.</w:t>
      </w:r>
      <w:r>
        <w:t xml:space="preserve"> </w:t>
      </w:r>
      <w:r>
        <w:rPr>
          <w:bCs/>
          <w:b/>
        </w:rPr>
        <w:t xml:space="preserve">Caveats</w:t>
      </w:r>
      <w:r>
        <w:t xml:space="preserve"> </w:t>
      </w:r>
      <w:r>
        <w:t xml:space="preserve">• Data prior to the 2013 North Pacific Observer Program restructure are not included in the analyses presented here due to structural changes.</w:t>
      </w:r>
      <w:r>
        <w:t xml:space="preserve"> </w:t>
      </w:r>
      <w:r>
        <w:t xml:space="preserve">• Not all observer strata were covered each year. For example, hook and line (HAL) tender was only covered in 2017, in which a total of four trips were made and thus deemed not a useful strata to include.</w:t>
      </w:r>
      <w:r>
        <w:t xml:space="preserve"> </w:t>
      </w: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2023-09-12T20:59:01Z</dcterms:created>
  <dcterms:modified xsi:type="dcterms:W3CDTF">2023-09-12T20:59:01Z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