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7FA1E" w14:textId="77777777" w:rsidR="00B437A0" w:rsidRDefault="00FB6D3D">
      <w:pPr>
        <w:pStyle w:val="Heading2"/>
      </w:pPr>
      <w:bookmarkStart w:id="0" w:name="Xd412d41be40ae809289ec646fe96aa2d5f482b3"/>
      <w:r>
        <w:t xml:space="preserve">Appendix 19.A Observer Coverage and Sampling of the </w:t>
      </w:r>
      <w:commentRangeStart w:id="1"/>
      <w:commentRangeStart w:id="2"/>
      <w:r>
        <w:t>Sablefish</w:t>
      </w:r>
      <w:commentRangeEnd w:id="1"/>
      <w:r w:rsidR="00C34C4B">
        <w:rPr>
          <w:rStyle w:val="CommentReference"/>
          <w:rFonts w:eastAsia="Times New Roman" w:cs="Times New Roman"/>
          <w:b w:val="0"/>
        </w:rPr>
        <w:commentReference w:id="1"/>
      </w:r>
      <w:commentRangeEnd w:id="2"/>
      <w:r w:rsidR="00306617">
        <w:rPr>
          <w:rStyle w:val="CommentReference"/>
          <w:rFonts w:eastAsia="Times New Roman" w:cs="Times New Roman"/>
          <w:b w:val="0"/>
        </w:rPr>
        <w:commentReference w:id="2"/>
      </w:r>
      <w:r>
        <w:t xml:space="preserve"> Stock</w:t>
      </w:r>
    </w:p>
    <w:p w14:paraId="50F31CE0" w14:textId="77777777" w:rsidR="00B437A0" w:rsidRDefault="00FB6D3D">
      <m:oMathPara>
        <m:oMathParaPr>
          <m:jc m:val="center"/>
        </m:oMathParaPr>
        <m:oMath>
          <m:r>
            <m:rPr>
              <m:nor/>
            </m:rPr>
            <m:t xml:space="preserve">Cindy </m:t>
          </m:r>
          <w:proofErr w:type="spellStart"/>
          <m:r>
            <m:rPr>
              <m:nor/>
            </m:rPr>
            <m:t>Tri</m:t>
          </m:r>
          <w:commentRangeStart w:id="3"/>
          <m:r>
            <m:rPr>
              <m:nor/>
            </m:rPr>
            <m:t>buz</m:t>
          </m:r>
          <w:commentRangeEnd w:id="3"/>
          <m:r>
            <m:rPr>
              <m:sty m:val="p"/>
            </m:rPr>
            <w:rPr>
              <w:rStyle w:val="CommentReference"/>
            </w:rPr>
            <w:commentReference w:id="3"/>
          </m:r>
          <m:r>
            <m:rPr>
              <m:nor/>
            </m:rPr>
            <m:t>io</m:t>
          </m:r>
          <w:proofErr w:type="spellEnd"/>
          <m:r>
            <m:rPr>
              <m:nor/>
            </m:rPr>
            <m:t xml:space="preserve">, Cara </m:t>
          </m:r>
          <w:proofErr w:type="spellStart"/>
          <m:r>
            <m:rPr>
              <m:nor/>
            </m:rPr>
            <m:t>Rodgveller</m:t>
          </m:r>
          <w:proofErr w:type="spellEnd"/>
          <m:r>
            <m:rPr>
              <m:nor/>
            </m:rPr>
            <m:t>, Matt Callahan</m:t>
          </m:r>
        </m:oMath>
      </m:oMathPara>
    </w:p>
    <w:p w14:paraId="19A79E43" w14:textId="77777777" w:rsidR="00B437A0" w:rsidRDefault="00FB6D3D">
      <m:oMathPara>
        <m:oMathParaPr>
          <m:jc m:val="center"/>
        </m:oMathParaPr>
        <m:oMath>
          <m:r>
            <m:rPr>
              <m:nor/>
            </m:rPr>
            <m:t>2023-09-12</m:t>
          </m:r>
        </m:oMath>
      </m:oMathPara>
    </w:p>
    <w:p w14:paraId="4E6F1E7F" w14:textId="77777777" w:rsidR="00B437A0" w:rsidRDefault="00FB6D3D">
      <w:pPr>
        <w:pStyle w:val="Heading1"/>
      </w:pPr>
      <w:bookmarkStart w:id="4" w:name="introduction"/>
      <w:bookmarkEnd w:id="0"/>
      <w:r>
        <w:t>Introduction</w:t>
      </w:r>
    </w:p>
    <w:p w14:paraId="1D77456A" w14:textId="77777777" w:rsidR="00A31945" w:rsidRDefault="00FB6D3D">
      <w:pPr>
        <w:rPr>
          <w:ins w:id="5" w:author="Cara.Rodgveller" w:date="2023-09-13T09:48:00Z"/>
        </w:rPr>
      </w:pPr>
      <w:commentRangeStart w:id="6"/>
      <w:r>
        <w:t xml:space="preserve">This </w:t>
      </w:r>
      <w:commentRangeEnd w:id="6"/>
      <w:r w:rsidR="00C109ED">
        <w:rPr>
          <w:rStyle w:val="CommentReference"/>
        </w:rPr>
        <w:commentReference w:id="6"/>
      </w:r>
      <w:r>
        <w:t xml:space="preserve">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 “Additional Information” section at the end of this document. More details are available in the North Pacific Groundfish Observer Program Annual Deployment Plans and Annual Reports produced by the FMA. All CAS and observer data were queried through the AKFIN database. </w:t>
      </w:r>
    </w:p>
    <w:p w14:paraId="7E8E0F5B" w14:textId="5D781AC7" w:rsidR="00955270" w:rsidRDefault="00FB6D3D">
      <w:pPr>
        <w:rPr>
          <w:ins w:id="7" w:author="Cara.Rodgveller" w:date="2023-09-13T09:50:00Z"/>
        </w:rPr>
      </w:pPr>
      <w:r>
        <w:t>The goals of this report are to present how much of the sablefish stock catch was observed by the North Pacific Observer Program and how many biological samples were collected by observers by Fishery Management Plan Subareas and gear types</w:t>
      </w:r>
      <w:ins w:id="8" w:author="Cara.Rodgveller" w:date="2023-09-13T09:54:00Z">
        <w:r w:rsidR="0083772C">
          <w:t xml:space="preserve"> since observer restructuring</w:t>
        </w:r>
      </w:ins>
      <w:r>
        <w:t xml:space="preserve">. The total catch of the stock by area and gear is reported in </w:t>
      </w:r>
      <w:commentRangeStart w:id="9"/>
      <w:commentRangeStart w:id="10"/>
      <w:r w:rsidRPr="00B811E5">
        <w:rPr>
          <w:highlight w:val="yellow"/>
        </w:rPr>
        <w:t>Figure 1 and Table 1</w:t>
      </w:r>
      <w:commentRangeEnd w:id="9"/>
      <w:r w:rsidR="0086190C" w:rsidRPr="00B811E5">
        <w:rPr>
          <w:rStyle w:val="CommentReference"/>
          <w:highlight w:val="yellow"/>
        </w:rPr>
        <w:commentReference w:id="9"/>
      </w:r>
      <w:commentRangeEnd w:id="10"/>
      <w:r w:rsidR="00C413FD">
        <w:rPr>
          <w:rStyle w:val="CommentReference"/>
        </w:rPr>
        <w:commentReference w:id="10"/>
      </w:r>
      <w:r w:rsidRPr="00B811E5">
        <w:rPr>
          <w:highlight w:val="yellow"/>
        </w:rPr>
        <w:t>.</w:t>
      </w:r>
      <w:r>
        <w:t xml:space="preserve"> First, the </w:t>
      </w:r>
      <w:ins w:id="11" w:author="Cara.Rodgveller" w:date="2023-09-13T09:49:00Z">
        <w:r w:rsidR="00A31945">
          <w:t>trip</w:t>
        </w:r>
      </w:ins>
      <w:del w:id="12" w:author="Cara.Rodgveller" w:date="2023-09-13T09:49:00Z">
        <w:r w:rsidDel="00A31945">
          <w:delText>vessel</w:delText>
        </w:r>
      </w:del>
      <w:r>
        <w:t xml:space="preserve"> is assigned to an observer stratum in the Observer Deployment and Declare System (ODDS). </w:t>
      </w:r>
      <w:r w:rsidRPr="00B811E5">
        <w:t>Figure</w:t>
      </w:r>
      <w:ins w:id="13" w:author="Cara.Rodgveller" w:date="2023-09-13T09:50:00Z">
        <w:r w:rsidR="00955270" w:rsidRPr="00B811E5">
          <w:t>s</w:t>
        </w:r>
      </w:ins>
      <w:r w:rsidRPr="00B811E5">
        <w:t xml:space="preserve"> </w:t>
      </w:r>
      <w:ins w:id="14" w:author="Cara.Rodgveller" w:date="2023-09-13T09:50:00Z">
        <w:r w:rsidR="00955270" w:rsidRPr="00B811E5">
          <w:t>2 and 3</w:t>
        </w:r>
      </w:ins>
      <w:del w:id="15" w:author="Cara.Rodgveller" w:date="2023-09-13T09:50:00Z">
        <w:r w:rsidRPr="00B811E5" w:rsidDel="00955270">
          <w:delText>3</w:delText>
        </w:r>
      </w:del>
      <w:r>
        <w:t xml:space="preserve"> summarize</w:t>
      </w:r>
      <w:del w:id="16" w:author="Cara.Rodgveller" w:date="2023-09-13T09:50:00Z">
        <w:r w:rsidDel="00955270">
          <w:delText>s</w:delText>
        </w:r>
      </w:del>
      <w:r>
        <w:t xml:space="preserve"> how much catch was from trips assigned to each observer stratum</w:t>
      </w:r>
      <w:ins w:id="17" w:author="Cara.Rodgveller" w:date="2023-09-13T09:50:00Z">
        <w:r w:rsidR="00955270">
          <w:t xml:space="preserve"> in ODDS</w:t>
        </w:r>
      </w:ins>
      <w:r>
        <w:t xml:space="preserve">, including partial coverage, electronic monitoring (EM) partial coverage, full coverage, or no coverage. This is a representation of how much catch was attributed to trips in each stratum in ODDS and not how much catch was actually observed. </w:t>
      </w:r>
    </w:p>
    <w:p w14:paraId="5559CD14" w14:textId="6BD0F81E" w:rsidR="002A6F46" w:rsidRPr="00B811E5" w:rsidRDefault="00FB6D3D">
      <w:r>
        <w:t xml:space="preserve">Table </w:t>
      </w:r>
      <w:r w:rsidR="00955270">
        <w:rPr>
          <w:highlight w:val="yellow"/>
        </w:rPr>
        <w:t xml:space="preserve">2 </w:t>
      </w:r>
      <w:r>
        <w:t xml:space="preserve">summarizes how much of the catch </w:t>
      </w:r>
      <w:r w:rsidR="00955270">
        <w:t xml:space="preserve">in recent years </w:t>
      </w:r>
      <w:r>
        <w:t xml:space="preserve">was actually covered by observers or EM, as a percent of total catch. </w:t>
      </w:r>
      <w:r w:rsidR="00235FA2" w:rsidRPr="00B811E5">
        <w:t xml:space="preserve">Figures 4 and 5 show </w:t>
      </w:r>
      <w:r w:rsidRPr="00FA7DA6">
        <w:t>the actual catch with observer and EM coverage and the proportions of the catch with coverage in more detail</w:t>
      </w:r>
      <w:r w:rsidR="004325CC" w:rsidRPr="00FA7DA6">
        <w:t xml:space="preserve">, for all years by area and </w:t>
      </w:r>
      <w:proofErr w:type="gramStart"/>
      <w:r w:rsidR="004325CC" w:rsidRPr="00FA7DA6">
        <w:t>gear.</w:t>
      </w:r>
      <w:r w:rsidRPr="00B811E5">
        <w:t>.</w:t>
      </w:r>
      <w:proofErr w:type="gramEnd"/>
      <w:r w:rsidRPr="00B811E5">
        <w:t xml:space="preserve"> The proportions for each cell are calculated using the catch by coverage type divided by the total catch in each area/grid cell annually. In other words, the proportions are the values in each catch column</w:t>
      </w:r>
      <w:r w:rsidR="00A2725F" w:rsidRPr="00B811E5">
        <w:t xml:space="preserve"> by area and gear</w:t>
      </w:r>
      <w:r w:rsidRPr="00B811E5">
        <w:t xml:space="preserve"> scaled to sum to 1. </w:t>
      </w:r>
    </w:p>
    <w:p w14:paraId="17F1C3C8" w14:textId="46600F72" w:rsidR="00B437A0" w:rsidRDefault="00FB6D3D">
      <w:r w:rsidRPr="00B811E5">
        <w:t>Lengths and otoliths are collected at-sea and in ports and the rate of collection depends on the gear and area</w:t>
      </w:r>
      <w:r w:rsidR="002A6F46" w:rsidRPr="00B811E5">
        <w:t>=.</w:t>
      </w:r>
      <w:r w:rsidRPr="00B811E5">
        <w:t xml:space="preserve"> The total counts of fish sampled for lengths and otoliths are presented in Figures </w:t>
      </w:r>
      <w:r w:rsidR="002A6F46" w:rsidRPr="00B811E5">
        <w:t>6 and 7 for lengths</w:t>
      </w:r>
      <w:r w:rsidR="002A6F46">
        <w:t xml:space="preserve"> and Figures </w:t>
      </w:r>
      <w:r w:rsidR="002A6F46" w:rsidRPr="00B811E5">
        <w:t>8 and 9</w:t>
      </w:r>
      <w:r w:rsidR="002A6F46">
        <w:t xml:space="preserve"> for otoliths 6-9</w:t>
      </w:r>
      <w:r>
        <w:t xml:space="preserve"> and Tables </w:t>
      </w:r>
      <w:r w:rsidR="00B811E5">
        <w:rPr>
          <w:highlight w:val="yellow"/>
        </w:rPr>
        <w:t xml:space="preserve">3 </w:t>
      </w:r>
      <w:r w:rsidRPr="00B811E5">
        <w:rPr>
          <w:highlight w:val="yellow"/>
        </w:rPr>
        <w:t xml:space="preserve">and </w:t>
      </w:r>
      <w:r w:rsidR="00B811E5">
        <w:rPr>
          <w:highlight w:val="yellow"/>
        </w:rPr>
        <w:t>4</w:t>
      </w:r>
      <w:r w:rsidR="002A6F46">
        <w:t>, respectively</w:t>
      </w:r>
      <w:r>
        <w:t xml:space="preserve">. A brief summary </w:t>
      </w:r>
      <w:r w:rsidR="00B811E5">
        <w:t xml:space="preserve">of measured lengths and collected otoliths </w:t>
      </w:r>
      <w:r>
        <w:t xml:space="preserve">for the stock is in Table </w:t>
      </w:r>
      <w:r w:rsidR="00B811E5">
        <w:rPr>
          <w:highlight w:val="yellow"/>
        </w:rPr>
        <w:t>5</w:t>
      </w:r>
      <w:r>
        <w:t>. The count of lengths and otoliths can be used with the catch to evaluate the sampling rate, by dividing the number of lengths or otoliths by the catch (e.g., lengths/mt) (Figures 7 and 8,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10 the proportion of catch observed using EM (EM mt/total catch mt) is plotted alongside the sampling rate of lengths (lengths/mt), which cannot be collected with only EM.</w:t>
      </w:r>
    </w:p>
    <w:p w14:paraId="30F09ABC" w14:textId="77777777" w:rsidR="00B437A0" w:rsidRDefault="00FB6D3D">
      <w:r>
        <w:br w:type="page"/>
      </w:r>
    </w:p>
    <w:p w14:paraId="196CF84A" w14:textId="77777777" w:rsidR="00B437A0" w:rsidRDefault="00FB6D3D">
      <w:pPr>
        <w:pStyle w:val="Heading1"/>
      </w:pPr>
      <w:bookmarkStart w:id="18" w:name="tables"/>
      <w:bookmarkEnd w:id="4"/>
      <w:r>
        <w:lastRenderedPageBreak/>
        <w:t>Tables</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B437A0" w14:paraId="6D3F0B22" w14:textId="77777777">
        <w:trPr>
          <w:tblHeader/>
          <w:jc w:val="center"/>
        </w:trPr>
        <w:tc>
          <w:tcPr>
            <w:tcW w:w="8640" w:type="dxa"/>
            <w:gridSpan w:val="8"/>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DE822"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 xml:space="preserve">Table </w:t>
            </w:r>
            <w:commentRangeStart w:id="19"/>
            <w:commentRangeStart w:id="20"/>
            <w:r>
              <w:rPr>
                <w:rFonts w:ascii="New Times Roman" w:eastAsia="New Times Roman" w:hAnsi="New Times Roman" w:cs="New Times Roman"/>
                <w:color w:val="000000"/>
              </w:rPr>
              <w:t>19.A.1. Total sablefish catch (mt) by area, year, and gear. Gear types include pelagic trawl (PTR), non</w:t>
            </w:r>
            <w:commentRangeEnd w:id="19"/>
            <w:r w:rsidR="00C109ED">
              <w:rPr>
                <w:rStyle w:val="CommentReference"/>
              </w:rPr>
              <w:commentReference w:id="19"/>
            </w:r>
            <w:commentRangeEnd w:id="20"/>
            <w:r w:rsidR="00C413FD">
              <w:rPr>
                <w:rStyle w:val="CommentReference"/>
              </w:rPr>
              <w:commentReference w:id="20"/>
            </w:r>
            <w:r>
              <w:rPr>
                <w:rFonts w:ascii="New Times Roman" w:eastAsia="New Times Roman" w:hAnsi="New Times Roman" w:cs="New Times Roman"/>
                <w:color w:val="000000"/>
              </w:rPr>
              <w:t>-pelagic trawl (NPT), pot (POT), or hook and line (HAL). Areas include the Aleutian Islands (AI), Bering Sea (BS), Western Gulf of Alaska (WGOA), Central Gulf of Alaska (CGOA), West Yakutat (WY), and East Yakutat (EY).</w:t>
            </w:r>
          </w:p>
        </w:tc>
      </w:tr>
      <w:tr w:rsidR="00B437A0" w14:paraId="3D5395E4" w14:textId="77777777">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9B0CB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42A729"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3A6F7"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F907C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AB4F87"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16D4C6"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ED6488"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JIG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67C83"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Sum</w:t>
            </w:r>
          </w:p>
        </w:tc>
      </w:tr>
      <w:tr w:rsidR="00B437A0" w14:paraId="6BA6300C"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1F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commentRangeStart w:id="21"/>
            <w:commentRangeStart w:id="22"/>
            <w:r>
              <w:rPr>
                <w:rFonts w:ascii="New Times Roman" w:eastAsia="New Times Roman" w:hAnsi="New Times Roman" w:cs="New Times Roman"/>
                <w:color w:val="000000"/>
              </w:rPr>
              <w:t>AI</w:t>
            </w:r>
            <w:commentRangeEnd w:id="21"/>
            <w:r w:rsidR="00A62097">
              <w:rPr>
                <w:rStyle w:val="CommentReference"/>
              </w:rPr>
              <w:commentReference w:id="21"/>
            </w:r>
            <w:commentRangeEnd w:id="22"/>
            <w:r w:rsidR="00C413FD">
              <w:rPr>
                <w:rStyle w:val="CommentReference"/>
              </w:rPr>
              <w:commentReference w:id="22"/>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DED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F47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57F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46EA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937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5E9B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E9C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FD6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1,082</w:t>
            </w:r>
          </w:p>
        </w:tc>
      </w:tr>
      <w:tr w:rsidR="00B437A0" w14:paraId="539979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E1B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9EB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A25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03A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878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8933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4F0A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06B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813</w:t>
            </w:r>
          </w:p>
        </w:tc>
      </w:tr>
      <w:tr w:rsidR="00B437A0" w14:paraId="725EE1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DA9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3F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A94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835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50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FA74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1879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A9C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422</w:t>
            </w:r>
          </w:p>
        </w:tc>
      </w:tr>
      <w:tr w:rsidR="00B437A0" w14:paraId="28102CA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55B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231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3C0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93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26C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5855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68A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97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340</w:t>
            </w:r>
          </w:p>
        </w:tc>
      </w:tr>
      <w:tr w:rsidR="00B437A0" w14:paraId="0312BAA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EE3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32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C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302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CC95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607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1FE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BDD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588</w:t>
            </w:r>
          </w:p>
        </w:tc>
      </w:tr>
      <w:tr w:rsidR="00B437A0" w14:paraId="1A8966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FAE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58E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EE9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CCA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BFB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5D2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2712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849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664</w:t>
            </w:r>
          </w:p>
        </w:tc>
      </w:tr>
      <w:tr w:rsidR="00B437A0" w14:paraId="117C24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3C9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992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129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3E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19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A56B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D174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3AB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663</w:t>
            </w:r>
          </w:p>
        </w:tc>
      </w:tr>
      <w:tr w:rsidR="00B437A0" w14:paraId="4795DC7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B0A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41C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68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173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9830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418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F78F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186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1,232</w:t>
            </w:r>
          </w:p>
        </w:tc>
      </w:tr>
      <w:tr w:rsidR="00B437A0" w14:paraId="22040C1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6F0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53A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BAD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C64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E565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354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EC8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F01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1,578</w:t>
            </w:r>
          </w:p>
        </w:tc>
      </w:tr>
      <w:tr w:rsidR="00B437A0" w14:paraId="6C03708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107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commentRangeStart w:id="23"/>
            <w:commentRangeStart w:id="24"/>
            <w:r>
              <w:rPr>
                <w:rFonts w:ascii="New Times Roman" w:eastAsia="New Times Roman" w:hAnsi="New Times Roman" w:cs="New Times Roman"/>
                <w:color w:val="000000"/>
              </w:rPr>
              <w:t>AI</w:t>
            </w:r>
            <w:commentRangeEnd w:id="23"/>
            <w:r w:rsidR="00A62097">
              <w:rPr>
                <w:rStyle w:val="CommentReference"/>
              </w:rPr>
              <w:commentReference w:id="23"/>
            </w:r>
            <w:commentRangeEnd w:id="24"/>
            <w:r w:rsidR="00C413FD">
              <w:rPr>
                <w:rStyle w:val="CommentReference"/>
              </w:rPr>
              <w:commentReference w:id="24"/>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C93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814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866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8B2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173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99C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84A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2,230</w:t>
            </w:r>
          </w:p>
        </w:tc>
      </w:tr>
      <w:tr w:rsidR="00B437A0" w14:paraId="629FCDB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FEE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556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A35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CC9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ED8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B65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ED4B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8E9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635</w:t>
            </w:r>
          </w:p>
        </w:tc>
      </w:tr>
      <w:tr w:rsidR="00B437A0" w14:paraId="417384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4A83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56C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E27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BBE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7155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B0A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C3A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1E7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314</w:t>
            </w:r>
          </w:p>
        </w:tc>
      </w:tr>
      <w:tr w:rsidR="00B437A0" w14:paraId="7C8B5D9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5C88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B8B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96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956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2BB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C43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969C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B95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210</w:t>
            </w:r>
          </w:p>
        </w:tc>
      </w:tr>
      <w:tr w:rsidR="00B437A0" w14:paraId="368C90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1D7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C707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395D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848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DA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336A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F15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E86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531</w:t>
            </w:r>
          </w:p>
        </w:tc>
      </w:tr>
      <w:tr w:rsidR="00B437A0" w14:paraId="5A67306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106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4E9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27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DF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C10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2D9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E7A7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D8C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1,150</w:t>
            </w:r>
          </w:p>
        </w:tc>
      </w:tr>
      <w:tr w:rsidR="00B437A0" w14:paraId="7B7632A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8DE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9AA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EE5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CE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E629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90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10C4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1C7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1,536</w:t>
            </w:r>
          </w:p>
        </w:tc>
      </w:tr>
      <w:tr w:rsidR="00B437A0" w14:paraId="72FEA3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25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D601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CAC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599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C70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283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62C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076E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3,162</w:t>
            </w:r>
          </w:p>
        </w:tc>
      </w:tr>
      <w:tr w:rsidR="00B437A0" w14:paraId="0556832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FFE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F1E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8EB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5FE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426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A09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8581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80C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5,329</w:t>
            </w:r>
          </w:p>
        </w:tc>
      </w:tr>
      <w:tr w:rsidR="00B437A0" w14:paraId="421C01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228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0BB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812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D31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DF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532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E74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555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4,169</w:t>
            </w:r>
          </w:p>
        </w:tc>
      </w:tr>
      <w:tr w:rsidR="00B437A0" w14:paraId="64B3F9B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76A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CA2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08A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DE2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B8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ED4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6761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C22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5,514</w:t>
            </w:r>
          </w:p>
        </w:tc>
      </w:tr>
      <w:tr w:rsidR="00B437A0" w14:paraId="31D7B2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87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A3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EC1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9C8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BE0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842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DE88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F2E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1,358</w:t>
            </w:r>
          </w:p>
        </w:tc>
      </w:tr>
      <w:tr w:rsidR="00B437A0" w14:paraId="2B706F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12E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CBC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63F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474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1AC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3B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C70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D4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1,194</w:t>
            </w:r>
          </w:p>
        </w:tc>
      </w:tr>
      <w:tr w:rsidR="00B437A0" w14:paraId="4FEA2A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51C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5C60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A52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A25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E69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EB1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F36B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C5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998</w:t>
            </w:r>
          </w:p>
        </w:tc>
      </w:tr>
      <w:tr w:rsidR="00B437A0" w14:paraId="58994AF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166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8C38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1F8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039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345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168A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777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AF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1,052</w:t>
            </w:r>
          </w:p>
        </w:tc>
      </w:tr>
      <w:tr w:rsidR="00B437A0" w14:paraId="3CFA8A6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D66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5CF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948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047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5CB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3BBC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7E53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219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1,181</w:t>
            </w:r>
          </w:p>
        </w:tc>
      </w:tr>
      <w:tr w:rsidR="00B437A0" w14:paraId="65440C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DAB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AB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005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127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72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DCA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C367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20C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1,389</w:t>
            </w:r>
          </w:p>
        </w:tc>
      </w:tr>
      <w:tr w:rsidR="00B437A0" w14:paraId="347F81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EDD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C4F2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67D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6B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454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B7B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CDB5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AF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1,533</w:t>
            </w:r>
          </w:p>
        </w:tc>
      </w:tr>
      <w:tr w:rsidR="00B437A0" w14:paraId="1C7F730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C888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F48D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A1B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5E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903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92B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0B14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D2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1,462</w:t>
            </w:r>
          </w:p>
        </w:tc>
      </w:tr>
      <w:tr w:rsidR="00B437A0" w14:paraId="75D1B4E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D12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E2A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0EC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01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512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2D5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684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98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1,994</w:t>
            </w:r>
          </w:p>
        </w:tc>
      </w:tr>
      <w:tr w:rsidR="00B437A0" w14:paraId="6D4BC3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64D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DAE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EBE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2B4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2D72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4F8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84BE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38D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3,028</w:t>
            </w:r>
          </w:p>
        </w:tc>
      </w:tr>
      <w:tr w:rsidR="00B437A0" w14:paraId="0F4597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CA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FD9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FE7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1818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EC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EB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D953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29B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5,187</w:t>
            </w:r>
          </w:p>
        </w:tc>
      </w:tr>
      <w:tr w:rsidR="00B437A0" w14:paraId="556145D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F30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1B7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D5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11B5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210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688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7C87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62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4,736</w:t>
            </w:r>
          </w:p>
        </w:tc>
      </w:tr>
      <w:tr w:rsidR="00B437A0" w14:paraId="4BB2DF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1715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528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850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AE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30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672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337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D46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4,626</w:t>
            </w:r>
          </w:p>
        </w:tc>
      </w:tr>
      <w:tr w:rsidR="00B437A0" w14:paraId="771F296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78E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402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178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BB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E42D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5B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DC5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11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4,195</w:t>
            </w:r>
          </w:p>
        </w:tc>
      </w:tr>
      <w:tr w:rsidR="00B437A0" w14:paraId="05DE6CB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50F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306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D25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AA3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CCB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21B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391D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F24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4,838</w:t>
            </w:r>
          </w:p>
        </w:tc>
      </w:tr>
      <w:tr w:rsidR="00B437A0" w14:paraId="461D70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E5F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58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FCE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26D0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DAD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EB4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279C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54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5,778</w:t>
            </w:r>
          </w:p>
        </w:tc>
      </w:tr>
      <w:tr w:rsidR="00B437A0" w14:paraId="0033E4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10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C</w:t>
            </w:r>
            <w:commentRangeStart w:id="25"/>
            <w:commentRangeStart w:id="26"/>
            <w:commentRangeStart w:id="27"/>
            <w:r>
              <w:rPr>
                <w:rFonts w:ascii="New Times Roman" w:eastAsia="New Times Roman" w:hAnsi="New Times Roman" w:cs="New Times Roman"/>
                <w:color w:val="000000"/>
              </w:rPr>
              <w:t>GOA</w:t>
            </w:r>
            <w:commentRangeEnd w:id="25"/>
            <w:r w:rsidR="00A62097">
              <w:rPr>
                <w:rStyle w:val="CommentReference"/>
              </w:rPr>
              <w:commentReference w:id="25"/>
            </w:r>
            <w:commentRangeEnd w:id="26"/>
            <w:r w:rsidR="00C413FD">
              <w:rPr>
                <w:rStyle w:val="CommentReference"/>
              </w:rPr>
              <w:commentReference w:id="26"/>
            </w:r>
            <w:commentRangeEnd w:id="27"/>
            <w:r w:rsidR="008636BE">
              <w:rPr>
                <w:rStyle w:val="CommentReference"/>
              </w:rPr>
              <w:commentReference w:id="27"/>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E37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3F0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C92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B2A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351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F08B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142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6,280</w:t>
            </w:r>
          </w:p>
        </w:tc>
      </w:tr>
      <w:tr w:rsidR="00B437A0" w14:paraId="5AC794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E13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F11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F64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88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BB2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E22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3B2C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E86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6,041</w:t>
            </w:r>
          </w:p>
        </w:tc>
      </w:tr>
      <w:tr w:rsidR="00B437A0" w14:paraId="1D62AF4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704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87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F74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563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538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38C5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CC55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AA6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7,325</w:t>
            </w:r>
          </w:p>
        </w:tc>
      </w:tr>
      <w:tr w:rsidR="00B437A0" w14:paraId="5A25EF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FD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EC3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57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75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9B1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C02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936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51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8,181</w:t>
            </w:r>
          </w:p>
        </w:tc>
      </w:tr>
      <w:tr w:rsidR="00B437A0" w14:paraId="346ED9E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A91B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80A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4AE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1FE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54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EC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30F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711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2,102</w:t>
            </w:r>
          </w:p>
        </w:tc>
      </w:tr>
      <w:tr w:rsidR="00B437A0" w14:paraId="091918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A8E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21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4D0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A4D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AE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5D6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BB56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A061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1,671</w:t>
            </w:r>
          </w:p>
        </w:tc>
      </w:tr>
      <w:tr w:rsidR="00B437A0" w14:paraId="7D71AF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305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3E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4B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D80F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8909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DD8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619A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F4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1,866</w:t>
            </w:r>
          </w:p>
        </w:tc>
      </w:tr>
      <w:tr w:rsidR="00B437A0" w14:paraId="73FEE9E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BD2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25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28A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8AA2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500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AFA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D813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1C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1,651</w:t>
            </w:r>
          </w:p>
        </w:tc>
      </w:tr>
      <w:tr w:rsidR="00B437A0" w14:paraId="289D99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62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2DE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C101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B6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0B23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1358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0590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571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1,694</w:t>
            </w:r>
          </w:p>
        </w:tc>
      </w:tr>
      <w:tr w:rsidR="00B437A0" w14:paraId="4FB179B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826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55B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749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461A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53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B8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DFE9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D2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1,861</w:t>
            </w:r>
          </w:p>
        </w:tc>
      </w:tr>
      <w:tr w:rsidR="00B437A0" w14:paraId="135300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880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B060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33A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043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34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B8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7F14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7F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1,802</w:t>
            </w:r>
          </w:p>
        </w:tc>
      </w:tr>
      <w:tr w:rsidR="00B437A0" w14:paraId="3E8FD3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38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465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44F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1C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341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D6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0148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73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1,835</w:t>
            </w:r>
          </w:p>
        </w:tc>
      </w:tr>
      <w:tr w:rsidR="00B437A0" w14:paraId="030BEB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70D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D6B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0A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85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094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CD3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0678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1AC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2,329</w:t>
            </w:r>
          </w:p>
        </w:tc>
      </w:tr>
      <w:tr w:rsidR="00B437A0" w14:paraId="26D11B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78E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C29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27DB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E1E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3CD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A57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E362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F32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2,742</w:t>
            </w:r>
          </w:p>
        </w:tc>
      </w:tr>
      <w:tr w:rsidR="00B437A0" w14:paraId="34EBC80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869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095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8EA0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6CC4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7D9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3EE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B96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43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3,246</w:t>
            </w:r>
          </w:p>
        </w:tc>
      </w:tr>
      <w:tr w:rsidR="00B437A0" w14:paraId="6325AD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6C7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51B5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9F5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921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F58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9E4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154A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A3B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2,817</w:t>
            </w:r>
          </w:p>
        </w:tc>
      </w:tr>
      <w:tr w:rsidR="00B437A0" w14:paraId="27EA9E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0BF5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A47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C791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F090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34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C914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F22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EFC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2,811</w:t>
            </w:r>
          </w:p>
        </w:tc>
      </w:tr>
      <w:tr w:rsidR="00B437A0" w14:paraId="5878D52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D1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E46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2D0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0E05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ACE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307D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65F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3E0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2,455</w:t>
            </w:r>
          </w:p>
        </w:tc>
      </w:tr>
      <w:tr w:rsidR="00B437A0" w14:paraId="5D85B17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67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04D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723B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20A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9ED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0C90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C61E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42D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2,816</w:t>
            </w:r>
          </w:p>
        </w:tc>
      </w:tr>
      <w:tr w:rsidR="00B437A0" w14:paraId="4E3AAD8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580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D25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8416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249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638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44E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5A70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547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3,019</w:t>
            </w:r>
          </w:p>
        </w:tc>
      </w:tr>
      <w:tr w:rsidR="00B437A0" w14:paraId="2B1FEB1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008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F5A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9A9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258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542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B79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D62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D0B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3,113</w:t>
            </w:r>
          </w:p>
        </w:tc>
      </w:tr>
      <w:tr w:rsidR="00B437A0" w14:paraId="1FF2360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A1F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5F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3DCE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C0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D25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3FBC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FE6C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52B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3,137</w:t>
            </w:r>
          </w:p>
        </w:tc>
      </w:tr>
      <w:tr w:rsidR="00B437A0" w14:paraId="73F5868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F27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CF5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3594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536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076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AAA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67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25B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3,872</w:t>
            </w:r>
          </w:p>
        </w:tc>
      </w:tr>
      <w:tr w:rsidR="00B437A0" w14:paraId="33BF1EFC"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3787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5D6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12AB4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217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2,998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9E2FA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6FA1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05888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31E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5,220</w:t>
            </w:r>
          </w:p>
        </w:tc>
      </w:tr>
    </w:tbl>
    <w:p w14:paraId="4614724D" w14:textId="77777777" w:rsidR="00B437A0" w:rsidRDefault="00FB6D3D">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437A0" w14:paraId="40167D89" w14:textId="77777777">
        <w:trPr>
          <w:tblHeader/>
          <w:jc w:val="center"/>
        </w:trPr>
        <w:tc>
          <w:tcPr>
            <w:tcW w:w="7560"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DC20"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 xml:space="preserve">Table </w:t>
            </w:r>
            <w:proofErr w:type="gramStart"/>
            <w:r>
              <w:rPr>
                <w:rFonts w:ascii="New Times Roman" w:eastAsia="New Times Roman" w:hAnsi="New Times Roman" w:cs="New Times Roman"/>
                <w:color w:val="000000"/>
              </w:rPr>
              <w:t>19</w:t>
            </w:r>
            <w:r w:rsidRPr="00B811E5">
              <w:rPr>
                <w:rFonts w:ascii="New Times Roman" w:eastAsia="New Times Roman" w:hAnsi="New Times Roman" w:cs="New Times Roman"/>
                <w:color w:val="000000"/>
                <w:highlight w:val="yellow"/>
              </w:rPr>
              <w:t>.A.</w:t>
            </w:r>
            <w:commentRangeStart w:id="28"/>
            <w:proofErr w:type="gramEnd"/>
            <w:r w:rsidRPr="00B811E5">
              <w:rPr>
                <w:rFonts w:ascii="New Times Roman" w:eastAsia="New Times Roman" w:hAnsi="New Times Roman" w:cs="New Times Roman"/>
                <w:color w:val="000000"/>
                <w:highlight w:val="yellow"/>
              </w:rPr>
              <w:t>2</w:t>
            </w:r>
            <w:commentRangeEnd w:id="28"/>
            <w:r w:rsidR="00B811E5" w:rsidRPr="00B811E5">
              <w:rPr>
                <w:rStyle w:val="CommentReference"/>
                <w:highlight w:val="yellow"/>
              </w:rPr>
              <w:commentReference w:id="28"/>
            </w:r>
            <w:r w:rsidRPr="00B811E5">
              <w:rPr>
                <w:rFonts w:ascii="New Times Roman" w:eastAsia="New Times Roman" w:hAnsi="New Times Roman" w:cs="New Times Roman"/>
                <w:color w:val="000000"/>
                <w:highlight w:val="yellow"/>
              </w:rPr>
              <w:t>.</w:t>
            </w:r>
            <w:r>
              <w:rPr>
                <w:rFonts w:ascii="New Times Roman" w:eastAsia="New Times Roman" w:hAnsi="New Times Roman" w:cs="New Times Roman"/>
                <w:color w:val="000000"/>
              </w:rPr>
              <w:t xml:space="preserve">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w:t>
            </w:r>
            <w:commentRangeStart w:id="29"/>
            <w:r>
              <w:rPr>
                <w:rFonts w:ascii="New Times Roman" w:eastAsia="New Times Roman" w:hAnsi="New Times Roman" w:cs="New Times Roman"/>
                <w:color w:val="000000"/>
              </w:rPr>
              <w:t>Yakutat (EY).</w:t>
            </w:r>
            <w:commentRangeEnd w:id="29"/>
            <w:r w:rsidR="00A25762">
              <w:rPr>
                <w:rStyle w:val="CommentReference"/>
              </w:rPr>
              <w:commentReference w:id="29"/>
            </w:r>
          </w:p>
        </w:tc>
      </w:tr>
      <w:tr w:rsidR="00B437A0" w14:paraId="71D0E20A" w14:textId="77777777">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DAB64E"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909765"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CB4FD"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8829B3"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47F10"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7B43C8"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E4279F"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Sum</w:t>
            </w:r>
          </w:p>
        </w:tc>
      </w:tr>
      <w:tr w:rsidR="00B437A0" w14:paraId="72CE4AB5"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8D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66E0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740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7FAC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CEBA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A32F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16B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4,157</w:t>
            </w:r>
          </w:p>
        </w:tc>
      </w:tr>
      <w:tr w:rsidR="00B437A0" w14:paraId="393E5D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4EB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BCBC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53B5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1DB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FDE5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101E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2B60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4,879</w:t>
            </w:r>
          </w:p>
        </w:tc>
      </w:tr>
      <w:tr w:rsidR="00B437A0" w14:paraId="5A1A566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93C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080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521C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E3CF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5AF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88CE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319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3,822</w:t>
            </w:r>
          </w:p>
        </w:tc>
      </w:tr>
      <w:tr w:rsidR="00B437A0" w14:paraId="2B6413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781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F4A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6876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4A2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AD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CEB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06E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1,704</w:t>
            </w:r>
          </w:p>
        </w:tc>
      </w:tr>
      <w:tr w:rsidR="00B437A0" w14:paraId="73C89E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DEE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70A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6A1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0D3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074A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6FD9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B26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1,956</w:t>
            </w:r>
          </w:p>
        </w:tc>
      </w:tr>
      <w:tr w:rsidR="00B437A0" w14:paraId="288C96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98A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839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629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A84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220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992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123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1,878</w:t>
            </w:r>
          </w:p>
        </w:tc>
      </w:tr>
      <w:tr w:rsidR="00B437A0" w14:paraId="2C6A0B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E1A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F1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635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5A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17C9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4B1C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DB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610</w:t>
            </w:r>
          </w:p>
        </w:tc>
      </w:tr>
      <w:tr w:rsidR="00B437A0" w14:paraId="0D5F16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DF6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458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E73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69B5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104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B9A0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032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1,553</w:t>
            </w:r>
          </w:p>
        </w:tc>
      </w:tr>
      <w:tr w:rsidR="00B437A0" w14:paraId="67A492D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B7D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045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D5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72E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874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4B53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887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4,326</w:t>
            </w:r>
          </w:p>
        </w:tc>
      </w:tr>
      <w:tr w:rsidR="00B437A0" w14:paraId="29B3BDF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637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1E2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DC9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784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43E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D82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3A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5,089</w:t>
            </w:r>
          </w:p>
        </w:tc>
      </w:tr>
      <w:tr w:rsidR="00B437A0" w14:paraId="6329EC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34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B5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EFA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41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E08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17C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C31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704</w:t>
            </w:r>
          </w:p>
        </w:tc>
      </w:tr>
      <w:tr w:rsidR="00B437A0" w14:paraId="7B16E3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B7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A01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D9CD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668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331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9DFF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26B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419</w:t>
            </w:r>
          </w:p>
        </w:tc>
      </w:tr>
      <w:tr w:rsidR="00B437A0" w14:paraId="0ADE13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0E3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A45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A46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FE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3847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D227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119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371</w:t>
            </w:r>
          </w:p>
        </w:tc>
      </w:tr>
      <w:tr w:rsidR="00B437A0" w14:paraId="5504A4A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DF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093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0A9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88B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FB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325A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904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1,113</w:t>
            </w:r>
          </w:p>
        </w:tc>
      </w:tr>
      <w:tr w:rsidR="00B437A0" w14:paraId="008C160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86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B77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AB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1C7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54F3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E0E3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3FDC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2,502</w:t>
            </w:r>
          </w:p>
        </w:tc>
      </w:tr>
      <w:tr w:rsidR="00B437A0" w14:paraId="28A926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2C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12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07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64C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0DA2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F0C3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3D3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3,098</w:t>
            </w:r>
          </w:p>
        </w:tc>
      </w:tr>
      <w:tr w:rsidR="00B437A0" w14:paraId="0B90F6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CB1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9B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177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36F2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2F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866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96C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1,408</w:t>
            </w:r>
          </w:p>
        </w:tc>
      </w:tr>
      <w:tr w:rsidR="00B437A0" w14:paraId="7E6A00D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00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4F1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FC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D35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15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D9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7,626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83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9,987</w:t>
            </w:r>
          </w:p>
        </w:tc>
      </w:tr>
      <w:tr w:rsidR="00B437A0" w14:paraId="3AF42A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E49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30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CD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6EE7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F9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EDA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CD1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6,783</w:t>
            </w:r>
          </w:p>
        </w:tc>
      </w:tr>
      <w:tr w:rsidR="00B437A0" w14:paraId="2448411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F83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57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9D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886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893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4FD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635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7,596</w:t>
            </w:r>
          </w:p>
        </w:tc>
      </w:tr>
      <w:tr w:rsidR="00B437A0" w14:paraId="1F1CE1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505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EBD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D96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69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4754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3B96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C56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3,679</w:t>
            </w:r>
          </w:p>
        </w:tc>
      </w:tr>
      <w:tr w:rsidR="00B437A0" w14:paraId="24453F9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449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106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2B6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F7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E9C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B2B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1D2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3,066</w:t>
            </w:r>
          </w:p>
        </w:tc>
      </w:tr>
      <w:tr w:rsidR="00B437A0" w14:paraId="6B540F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05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4E5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E6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86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9742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C8E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F9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2,230</w:t>
            </w:r>
          </w:p>
        </w:tc>
      </w:tr>
      <w:tr w:rsidR="00B437A0" w14:paraId="314054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5AB0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E46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9B4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AD72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BA26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2BA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3A72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2,255</w:t>
            </w:r>
          </w:p>
        </w:tc>
      </w:tr>
      <w:tr w:rsidR="00B437A0" w14:paraId="6C1C16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AF5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A999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1EFD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A22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F19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EF0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4855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1,219</w:t>
            </w:r>
          </w:p>
        </w:tc>
      </w:tr>
      <w:tr w:rsidR="00B437A0" w14:paraId="6280EFC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E5F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32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9EF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5D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37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208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8B3A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1,876</w:t>
            </w:r>
          </w:p>
        </w:tc>
      </w:tr>
      <w:tr w:rsidR="00B437A0" w14:paraId="223A92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75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DA1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4C5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7BA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16E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4D23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077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2,901</w:t>
            </w:r>
          </w:p>
        </w:tc>
      </w:tr>
      <w:tr w:rsidR="00B437A0" w14:paraId="48805F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1C5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E46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AC7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3B6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2E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ECB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EA01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1,520</w:t>
            </w:r>
          </w:p>
        </w:tc>
      </w:tr>
      <w:tr w:rsidR="00B437A0" w14:paraId="1CA41DE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A2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F9D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544F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390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C21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D80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C0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1,433</w:t>
            </w:r>
          </w:p>
        </w:tc>
      </w:tr>
      <w:tr w:rsidR="00B437A0" w14:paraId="776C36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B08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A10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AC1C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7EF0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47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87AD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DBB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4,479</w:t>
            </w:r>
          </w:p>
        </w:tc>
      </w:tr>
      <w:tr w:rsidR="00B437A0" w14:paraId="05D286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F34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5B4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28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FBC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CA10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8AD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2E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8,483</w:t>
            </w:r>
          </w:p>
        </w:tc>
      </w:tr>
      <w:tr w:rsidR="00B437A0" w14:paraId="017E526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52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6F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9092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12E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FF9B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B0E8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74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12,694</w:t>
            </w:r>
          </w:p>
        </w:tc>
      </w:tr>
      <w:tr w:rsidR="00B437A0" w14:paraId="7EC831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B80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239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DF5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1DB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679B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8B8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052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13,523</w:t>
            </w:r>
          </w:p>
        </w:tc>
      </w:tr>
      <w:tr w:rsidR="00B437A0" w14:paraId="0D424D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2B63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526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FA4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31E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06FE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14F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B1B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9,133</w:t>
            </w:r>
          </w:p>
        </w:tc>
      </w:tr>
      <w:tr w:rsidR="00B437A0" w14:paraId="6B58A0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F73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474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86C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76A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E7C0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9A59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35E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7,565</w:t>
            </w:r>
          </w:p>
        </w:tc>
      </w:tr>
      <w:tr w:rsidR="00B437A0" w14:paraId="3ED961B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9EC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3F9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79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FC5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00D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310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B6F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8,862</w:t>
            </w:r>
          </w:p>
        </w:tc>
      </w:tr>
      <w:tr w:rsidR="00B437A0" w14:paraId="2C8153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6D0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8D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AD3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A3CD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D31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AAE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ADA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8,851</w:t>
            </w:r>
          </w:p>
        </w:tc>
      </w:tr>
      <w:tr w:rsidR="00B437A0" w14:paraId="2D9E34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A38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08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C0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5BF8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208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CB13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B8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6,298</w:t>
            </w:r>
          </w:p>
        </w:tc>
      </w:tr>
      <w:tr w:rsidR="00B437A0" w14:paraId="46C961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71A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609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6B4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C7E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D3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0C4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68F0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10,396</w:t>
            </w:r>
          </w:p>
        </w:tc>
      </w:tr>
      <w:tr w:rsidR="00B437A0" w14:paraId="25CBFCF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585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86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ED5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A1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539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AB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C74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9,970</w:t>
            </w:r>
          </w:p>
        </w:tc>
      </w:tr>
      <w:tr w:rsidR="00B437A0" w14:paraId="7B4E08A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FF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E2F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073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A2B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CC58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87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35C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1,595</w:t>
            </w:r>
          </w:p>
        </w:tc>
      </w:tr>
      <w:tr w:rsidR="00B437A0" w14:paraId="31FE959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ECA8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C91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DF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EDF5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AEFF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484A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22E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2,150</w:t>
            </w:r>
          </w:p>
        </w:tc>
      </w:tr>
      <w:tr w:rsidR="00B437A0" w14:paraId="1C3D62E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27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635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57C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90B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DE27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4FAD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8ED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3,598</w:t>
            </w:r>
          </w:p>
        </w:tc>
      </w:tr>
      <w:tr w:rsidR="00B437A0" w14:paraId="6D80EB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80A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87C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14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D81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B78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3251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1C1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1,729</w:t>
            </w:r>
          </w:p>
        </w:tc>
      </w:tr>
      <w:tr w:rsidR="00B437A0" w14:paraId="1A9FCED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5EB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AB3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5B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92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8AA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FB40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59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1,771</w:t>
            </w:r>
          </w:p>
        </w:tc>
      </w:tr>
      <w:tr w:rsidR="00B437A0" w14:paraId="65C05E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F7D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9FD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F99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28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16F0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DBD5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32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2,316</w:t>
            </w:r>
          </w:p>
        </w:tc>
      </w:tr>
      <w:tr w:rsidR="00B437A0" w14:paraId="423FF5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D9F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016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C4A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512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285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7B6E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6A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3,607</w:t>
            </w:r>
          </w:p>
        </w:tc>
      </w:tr>
      <w:tr w:rsidR="00B437A0" w14:paraId="6EA808F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F27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D094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914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29E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4BFA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128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72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1,055</w:t>
            </w:r>
          </w:p>
        </w:tc>
      </w:tr>
      <w:tr w:rsidR="00B437A0" w14:paraId="4EB7B2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C03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DB2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8F6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41F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9407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2AC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72A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3,339</w:t>
            </w:r>
          </w:p>
        </w:tc>
      </w:tr>
      <w:tr w:rsidR="00B437A0" w14:paraId="2A022F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8D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79F9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16D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30F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D8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4B9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527B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1,663</w:t>
            </w:r>
          </w:p>
        </w:tc>
      </w:tr>
      <w:tr w:rsidR="00B437A0" w14:paraId="6BFC8DC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00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660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D880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19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637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D22F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22A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2,561</w:t>
            </w:r>
          </w:p>
        </w:tc>
      </w:tr>
      <w:tr w:rsidR="00B437A0" w14:paraId="4558DD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A3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491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B8C1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953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47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24CA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54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3,630</w:t>
            </w:r>
          </w:p>
        </w:tc>
      </w:tr>
      <w:tr w:rsidR="00B437A0" w14:paraId="7D1481F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40EE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C2E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7616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0EC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4D2D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213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9B0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3,507</w:t>
            </w:r>
          </w:p>
        </w:tc>
      </w:tr>
      <w:tr w:rsidR="00B437A0" w14:paraId="1CD922F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BFD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DEED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0690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8F6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21F0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D8F9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A443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2,546</w:t>
            </w:r>
          </w:p>
        </w:tc>
      </w:tr>
      <w:tr w:rsidR="00B437A0" w14:paraId="18CC0A7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038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F1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7914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C99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3B5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E961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27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3,911</w:t>
            </w:r>
          </w:p>
        </w:tc>
      </w:tr>
      <w:tr w:rsidR="00B437A0" w14:paraId="02E17F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AA1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E669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1E8C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CBA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97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6666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38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2,894</w:t>
            </w:r>
          </w:p>
        </w:tc>
      </w:tr>
      <w:tr w:rsidR="00B437A0" w14:paraId="59E8CF9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3380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8D81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6EC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2BD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75B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1955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B8C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3,642</w:t>
            </w:r>
          </w:p>
        </w:tc>
      </w:tr>
      <w:tr w:rsidR="00B437A0" w14:paraId="14C6AE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6F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9E3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C8B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8B7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7F0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C5B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95D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1,811</w:t>
            </w:r>
          </w:p>
        </w:tc>
      </w:tr>
      <w:tr w:rsidR="00B437A0" w14:paraId="7624553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73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95C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C4A9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7A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673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B72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82E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7,114</w:t>
            </w:r>
          </w:p>
        </w:tc>
      </w:tr>
      <w:tr w:rsidR="00B437A0" w14:paraId="3F74AD52"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E565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700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50E86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13C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1,194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DBA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9E611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FB2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5,611</w:t>
            </w:r>
          </w:p>
        </w:tc>
      </w:tr>
    </w:tbl>
    <w:p w14:paraId="7A29ECBD" w14:textId="77777777" w:rsidR="00B437A0" w:rsidRDefault="00FB6D3D">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437A0" w14:paraId="0F1E139E" w14:textId="77777777">
        <w:trPr>
          <w:tblHeader/>
          <w:jc w:val="center"/>
        </w:trPr>
        <w:tc>
          <w:tcPr>
            <w:tcW w:w="7560"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1994" w14:textId="0886A12E"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 xml:space="preserve">Table </w:t>
            </w:r>
            <w:proofErr w:type="gramStart"/>
            <w:r>
              <w:rPr>
                <w:rFonts w:ascii="New Times Roman" w:eastAsia="New Times Roman" w:hAnsi="New Times Roman" w:cs="New Times Roman"/>
                <w:color w:val="000000"/>
              </w:rPr>
              <w:t>19</w:t>
            </w:r>
            <w:r w:rsidRPr="00B811E5">
              <w:rPr>
                <w:rFonts w:ascii="New Times Roman" w:eastAsia="New Times Roman" w:hAnsi="New Times Roman" w:cs="New Times Roman"/>
                <w:color w:val="000000"/>
                <w:highlight w:val="yellow"/>
              </w:rPr>
              <w:t>.A.</w:t>
            </w:r>
            <w:commentRangeStart w:id="30"/>
            <w:proofErr w:type="gramEnd"/>
            <w:r w:rsidRPr="00B811E5">
              <w:rPr>
                <w:rFonts w:ascii="New Times Roman" w:eastAsia="New Times Roman" w:hAnsi="New Times Roman" w:cs="New Times Roman"/>
                <w:color w:val="000000"/>
                <w:highlight w:val="yellow"/>
              </w:rPr>
              <w:t>3</w:t>
            </w:r>
            <w:commentRangeEnd w:id="30"/>
            <w:r w:rsidR="00B811E5" w:rsidRPr="00B811E5">
              <w:rPr>
                <w:rStyle w:val="CommentReference"/>
                <w:highlight w:val="yellow"/>
              </w:rPr>
              <w:commentReference w:id="30"/>
            </w:r>
            <w:r w:rsidRPr="00B811E5">
              <w:rPr>
                <w:rFonts w:ascii="New Times Roman" w:eastAsia="New Times Roman" w:hAnsi="New Times Roman" w:cs="New Times Roman"/>
                <w:color w:val="000000"/>
                <w:highlight w:val="yellow"/>
              </w:rPr>
              <w:t>.</w:t>
            </w:r>
            <w:r>
              <w:rPr>
                <w:rFonts w:ascii="New Times Roman" w:eastAsia="New Times Roman" w:hAnsi="New Times Roman" w:cs="New Times Roman"/>
                <w:color w:val="000000"/>
              </w:rPr>
              <w:t xml:space="preserve"> Count of </w:t>
            </w:r>
            <w:commentRangeStart w:id="31"/>
            <w:del w:id="32" w:author="Cara.Rodgveller" w:date="2023-09-12T16:01:00Z">
              <w:r w:rsidDel="00F777BB">
                <w:rPr>
                  <w:rFonts w:ascii="New Times Roman" w:eastAsia="New Times Roman" w:hAnsi="New Times Roman" w:cs="New Times Roman"/>
                  <w:color w:val="000000"/>
                </w:rPr>
                <w:delText xml:space="preserve"> </w:delText>
              </w:r>
            </w:del>
            <w:commentRangeEnd w:id="31"/>
            <w:r w:rsidR="00F777BB">
              <w:rPr>
                <w:rStyle w:val="CommentReference"/>
              </w:rPr>
              <w:commentReference w:id="31"/>
            </w:r>
            <w:r>
              <w:rPr>
                <w:rFonts w:ascii="New Times Roman" w:eastAsia="New Times Roman" w:hAnsi="New Times Roman" w:cs="New Times Roman"/>
                <w:color w:val="000000"/>
              </w:rPr>
              <w:t xml:space="preserve">sablefish otoliths </w:t>
            </w:r>
            <w:del w:id="33" w:author="Cara.Rodgveller" w:date="2023-09-12T15:50:00Z">
              <w:r w:rsidDel="00493908">
                <w:rPr>
                  <w:rFonts w:ascii="New Times Roman" w:eastAsia="New Times Roman" w:hAnsi="New Times Roman" w:cs="New Times Roman"/>
                  <w:color w:val="000000"/>
                </w:rPr>
                <w:delText xml:space="preserve">measured </w:delText>
              </w:r>
            </w:del>
            <w:ins w:id="34" w:author="Cara.Rodgveller" w:date="2023-09-12T15:50:00Z">
              <w:r w:rsidR="00493908">
                <w:rPr>
                  <w:rFonts w:ascii="New Times Roman" w:eastAsia="New Times Roman" w:hAnsi="New Times Roman" w:cs="New Times Roman"/>
                  <w:color w:val="000000"/>
                </w:rPr>
                <w:t>collected</w:t>
              </w:r>
            </w:ins>
            <w:del w:id="35" w:author="Cara.Rodgveller" w:date="2023-09-13T09:40:00Z">
              <w:r w:rsidDel="008B2B28">
                <w:rPr>
                  <w:rFonts w:ascii="New Times Roman" w:eastAsia="New Times Roman" w:hAnsi="New Times Roman" w:cs="New Times Roman"/>
                  <w:color w:val="000000"/>
                </w:rPr>
                <w:delText>by</w:delText>
              </w:r>
            </w:del>
            <w:r>
              <w:rPr>
                <w:rFonts w:ascii="New Times Roman" w:eastAsia="New Times Roman" w:hAnsi="New Times Roman" w:cs="New Times Roman"/>
                <w:color w:val="000000"/>
              </w:rPr>
              <w:t xml:space="preserve"> at-sea and </w:t>
            </w:r>
            <w:ins w:id="36" w:author="Cara.Rodgveller" w:date="2023-09-13T09:40:00Z">
              <w:r w:rsidR="008B2B28">
                <w:rPr>
                  <w:rFonts w:ascii="New Times Roman" w:eastAsia="New Times Roman" w:hAnsi="New Times Roman" w:cs="New Times Roman"/>
                  <w:color w:val="000000"/>
                </w:rPr>
                <w:t xml:space="preserve">in </w:t>
              </w:r>
            </w:ins>
            <w:r>
              <w:rPr>
                <w:rFonts w:ascii="New Times Roman" w:eastAsia="New Times Roman" w:hAnsi="New Times Roman" w:cs="New Times Roman"/>
                <w:color w:val="000000"/>
              </w:rPr>
              <w:t xml:space="preserve">port </w:t>
            </w:r>
            <w:ins w:id="37" w:author="Cara.Rodgveller" w:date="2023-09-13T09:41:00Z">
              <w:r w:rsidR="008B2B28">
                <w:rPr>
                  <w:rFonts w:ascii="New Times Roman" w:eastAsia="New Times Roman" w:hAnsi="New Times Roman" w:cs="New Times Roman"/>
                  <w:color w:val="000000"/>
                </w:rPr>
                <w:t xml:space="preserve">by </w:t>
              </w:r>
            </w:ins>
            <w:r>
              <w:rPr>
                <w:rFonts w:ascii="New Times Roman" w:eastAsia="New Times Roman" w:hAnsi="New Times Roman" w:cs="New Times Roman"/>
                <w:color w:val="000000"/>
              </w:rPr>
              <w:t>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rsidR="00B437A0" w14:paraId="26C1225F" w14:textId="77777777">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E3478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3ACEB2"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84A4B"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711F6"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A8E7CD"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D190B8"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9B63D"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Sum</w:t>
            </w:r>
          </w:p>
        </w:tc>
      </w:tr>
      <w:tr w:rsidR="00B437A0" w14:paraId="0FF5AD3E"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052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0B1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968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7AD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7180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2916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FE3E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1,064</w:t>
            </w:r>
          </w:p>
        </w:tc>
      </w:tr>
      <w:tr w:rsidR="00B437A0" w14:paraId="74228DC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3E51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854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91F5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354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5FF1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226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024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651</w:t>
            </w:r>
          </w:p>
        </w:tc>
      </w:tr>
      <w:tr w:rsidR="00B437A0" w14:paraId="7DD6F2D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571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F83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495B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1AE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F1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2F62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6A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668</w:t>
            </w:r>
          </w:p>
        </w:tc>
      </w:tr>
      <w:tr w:rsidR="00B437A0" w14:paraId="7365A2A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E32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6DF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88F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61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A59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4D05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967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324</w:t>
            </w:r>
          </w:p>
        </w:tc>
      </w:tr>
      <w:tr w:rsidR="00B437A0" w14:paraId="16E2E41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D96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DBC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68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8D3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B36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1BB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05B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273</w:t>
            </w:r>
          </w:p>
        </w:tc>
      </w:tr>
      <w:tr w:rsidR="00B437A0" w14:paraId="1CAC5C8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EC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362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8F1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3B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8D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AFA6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57C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w:t>
            </w:r>
          </w:p>
        </w:tc>
      </w:tr>
      <w:tr w:rsidR="00B437A0" w14:paraId="668202D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667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F9B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C9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6B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1A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EF65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C51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90</w:t>
            </w:r>
          </w:p>
        </w:tc>
      </w:tr>
      <w:tr w:rsidR="00B437A0" w14:paraId="6F5651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392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5D8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19A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D1A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1DD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9755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869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222</w:t>
            </w:r>
          </w:p>
        </w:tc>
      </w:tr>
      <w:tr w:rsidR="00B437A0" w14:paraId="216333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280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8AC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04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2AE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9C03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12AC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39BF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609</w:t>
            </w:r>
          </w:p>
        </w:tc>
      </w:tr>
      <w:tr w:rsidR="00B437A0" w14:paraId="48E623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420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908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502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199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DD2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E781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1D1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600</w:t>
            </w:r>
          </w:p>
        </w:tc>
      </w:tr>
      <w:tr w:rsidR="00B437A0" w14:paraId="3D2F07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777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25E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FED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261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8A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37B8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5BF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156</w:t>
            </w:r>
          </w:p>
        </w:tc>
      </w:tr>
      <w:tr w:rsidR="00B437A0" w14:paraId="0E32906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0E2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7F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2E5C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65F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31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711C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1CF1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w:t>
            </w:r>
          </w:p>
        </w:tc>
      </w:tr>
      <w:tr w:rsidR="00B437A0" w14:paraId="20F7685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B95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377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ED63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C3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08A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8B7A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66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w:t>
            </w:r>
          </w:p>
        </w:tc>
      </w:tr>
      <w:tr w:rsidR="00B437A0" w14:paraId="486A1F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BD5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E3C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95A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39B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6EF5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8AC5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F68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112</w:t>
            </w:r>
          </w:p>
        </w:tc>
      </w:tr>
      <w:tr w:rsidR="00B437A0" w14:paraId="133FF9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9A7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CE52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EB2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A2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34B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3EB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FF3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332</w:t>
            </w:r>
          </w:p>
        </w:tc>
      </w:tr>
      <w:tr w:rsidR="00B437A0" w14:paraId="31DC94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B7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89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5D1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AA1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7D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3B0B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E92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473</w:t>
            </w:r>
          </w:p>
        </w:tc>
      </w:tr>
      <w:tr w:rsidR="00B437A0" w14:paraId="196641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0E0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93F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3BB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6D98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F7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2430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D35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159</w:t>
            </w:r>
          </w:p>
        </w:tc>
      </w:tr>
      <w:tr w:rsidR="00B437A0" w14:paraId="7A058C3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2CD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68F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AD8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575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5DC0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C5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53B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w:t>
            </w:r>
          </w:p>
        </w:tc>
      </w:tr>
      <w:tr w:rsidR="00B437A0" w14:paraId="5D9CB67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17FC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01F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392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35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4C7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B6B5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D7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w:t>
            </w:r>
          </w:p>
        </w:tc>
      </w:tr>
      <w:tr w:rsidR="00B437A0" w14:paraId="729FA23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0EC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A6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A58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E73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84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19E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2B0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634</w:t>
            </w:r>
          </w:p>
        </w:tc>
      </w:tr>
      <w:tr w:rsidR="00B437A0" w14:paraId="443AF1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E6C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47C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8A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F86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182A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900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BAD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677</w:t>
            </w:r>
          </w:p>
        </w:tc>
      </w:tr>
      <w:tr w:rsidR="00B437A0" w14:paraId="552B0C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C59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8E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AFC4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C21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E2E2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E45C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867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571</w:t>
            </w:r>
          </w:p>
        </w:tc>
      </w:tr>
      <w:tr w:rsidR="00B437A0" w14:paraId="1131A8C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72B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C1A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EBB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7E9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2975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42A2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24D0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309</w:t>
            </w:r>
          </w:p>
        </w:tc>
      </w:tr>
      <w:tr w:rsidR="00B437A0" w14:paraId="0F89F3C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402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880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987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F70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CE2A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0CE0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CD1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540</w:t>
            </w:r>
          </w:p>
        </w:tc>
      </w:tr>
      <w:tr w:rsidR="00B437A0" w14:paraId="3450E4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A58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821C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5066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0E0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A6C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F25B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677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196</w:t>
            </w:r>
          </w:p>
        </w:tc>
      </w:tr>
      <w:tr w:rsidR="00B437A0" w14:paraId="7F2B010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7AC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F84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965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8862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CC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634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6F0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332</w:t>
            </w:r>
          </w:p>
        </w:tc>
      </w:tr>
      <w:tr w:rsidR="00B437A0" w14:paraId="3EB34A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3D5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97CA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EE7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AEB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F1B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6AC1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CF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382</w:t>
            </w:r>
          </w:p>
        </w:tc>
      </w:tr>
      <w:tr w:rsidR="00B437A0" w14:paraId="2C25B4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86D1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D9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CD5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548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36E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790F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5C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w:t>
            </w:r>
          </w:p>
        </w:tc>
      </w:tr>
      <w:tr w:rsidR="00B437A0" w14:paraId="49AF00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7BB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25A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86E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3B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DED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1149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0C4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244</w:t>
            </w:r>
          </w:p>
        </w:tc>
      </w:tr>
      <w:tr w:rsidR="00B437A0" w14:paraId="07BD509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1EE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BA9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0F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62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E3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5E16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523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587</w:t>
            </w:r>
          </w:p>
        </w:tc>
      </w:tr>
      <w:tr w:rsidR="00B437A0" w14:paraId="004412B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893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FAA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475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074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4C1B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7DF7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3F6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1,407</w:t>
            </w:r>
          </w:p>
        </w:tc>
      </w:tr>
      <w:tr w:rsidR="00B437A0" w14:paraId="212920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D7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AB9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32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32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337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B5C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945D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2,002</w:t>
            </w:r>
          </w:p>
        </w:tc>
      </w:tr>
      <w:tr w:rsidR="00B437A0" w14:paraId="19CFC7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833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B3E2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C94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FF7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B2FD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8D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84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2,137</w:t>
            </w:r>
          </w:p>
        </w:tc>
      </w:tr>
      <w:tr w:rsidR="00B437A0" w14:paraId="21BC48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F3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5F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50D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18B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E060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A155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223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1,746</w:t>
            </w:r>
          </w:p>
        </w:tc>
      </w:tr>
      <w:tr w:rsidR="00B437A0" w14:paraId="32029A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44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10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305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08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8E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A77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66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1,381</w:t>
            </w:r>
          </w:p>
        </w:tc>
      </w:tr>
      <w:tr w:rsidR="00B437A0" w14:paraId="460B79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015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0E7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BB7F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D5EC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3F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36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E7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1,444</w:t>
            </w:r>
          </w:p>
        </w:tc>
      </w:tr>
      <w:tr w:rsidR="00B437A0" w14:paraId="2411E8D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897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8C2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AA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62C8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6FC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A2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526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1,251</w:t>
            </w:r>
          </w:p>
        </w:tc>
      </w:tr>
      <w:tr w:rsidR="00B437A0" w14:paraId="1D6D5B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F30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77A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924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292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C96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EB9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D7C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1,065</w:t>
            </w:r>
          </w:p>
        </w:tc>
      </w:tr>
      <w:tr w:rsidR="00B437A0" w14:paraId="17FF285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C3C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181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F9E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BFC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1A0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E42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F3F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1,045</w:t>
            </w:r>
          </w:p>
        </w:tc>
      </w:tr>
      <w:tr w:rsidR="00B437A0" w14:paraId="699A594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B12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91F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CD9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093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C3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722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1EE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1,028</w:t>
            </w:r>
          </w:p>
        </w:tc>
      </w:tr>
      <w:tr w:rsidR="00B437A0" w14:paraId="10F5CD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F53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0BD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CA9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ED1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EFE9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C4F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20F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w:t>
            </w:r>
          </w:p>
        </w:tc>
      </w:tr>
      <w:tr w:rsidR="00B437A0" w14:paraId="2B21326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1F4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330D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4BF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262F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B604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8F5E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F94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350</w:t>
            </w:r>
          </w:p>
        </w:tc>
      </w:tr>
      <w:tr w:rsidR="00B437A0" w14:paraId="6B9247C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707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997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CE5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F7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AFC2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6FF1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5CA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513</w:t>
            </w:r>
          </w:p>
        </w:tc>
      </w:tr>
      <w:tr w:rsidR="00B437A0" w14:paraId="252D52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8A2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19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3CC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DF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2306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82A6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67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304</w:t>
            </w:r>
          </w:p>
        </w:tc>
      </w:tr>
      <w:tr w:rsidR="00B437A0" w14:paraId="30A9CC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67C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72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993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28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B7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B69A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10F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238</w:t>
            </w:r>
          </w:p>
        </w:tc>
      </w:tr>
      <w:tr w:rsidR="00B437A0" w14:paraId="7821F49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5EE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923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534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B57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C9B0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496D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C7A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395</w:t>
            </w:r>
          </w:p>
        </w:tc>
      </w:tr>
      <w:tr w:rsidR="00B437A0" w14:paraId="2DE42B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6E5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4D4D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63D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0D1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7E9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9B56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0FF0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507</w:t>
            </w:r>
          </w:p>
        </w:tc>
      </w:tr>
      <w:tr w:rsidR="00B437A0" w14:paraId="4F3CEA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460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778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107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FE6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57C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34CC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571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157</w:t>
            </w:r>
          </w:p>
        </w:tc>
      </w:tr>
      <w:tr w:rsidR="00B437A0" w14:paraId="058892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733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BB3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FD6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B06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37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820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9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523</w:t>
            </w:r>
          </w:p>
        </w:tc>
      </w:tr>
      <w:tr w:rsidR="00B437A0" w14:paraId="6AF047B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04F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C5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BC3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838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AEF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8AAB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9E0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241</w:t>
            </w:r>
          </w:p>
        </w:tc>
      </w:tr>
      <w:tr w:rsidR="00B437A0" w14:paraId="1A5772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D39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5C9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1987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EC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1E57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C939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608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256</w:t>
            </w:r>
          </w:p>
        </w:tc>
      </w:tr>
      <w:tr w:rsidR="00B437A0" w14:paraId="5628B6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CCE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87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C63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B2C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F726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603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CB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530</w:t>
            </w:r>
          </w:p>
        </w:tc>
      </w:tr>
      <w:tr w:rsidR="00B437A0" w14:paraId="5D7A1F6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2B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10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CCCD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B5E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3B1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A8E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BB8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564</w:t>
            </w:r>
          </w:p>
        </w:tc>
      </w:tr>
      <w:tr w:rsidR="00B437A0" w14:paraId="47F60C4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414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9C6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1264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528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F4D4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5A14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B3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379</w:t>
            </w:r>
          </w:p>
        </w:tc>
      </w:tr>
      <w:tr w:rsidR="00B437A0" w14:paraId="15A340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0E5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93A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CEBF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475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358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C595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CF0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600</w:t>
            </w:r>
          </w:p>
        </w:tc>
      </w:tr>
      <w:tr w:rsidR="00B437A0" w14:paraId="53F80EE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567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4B90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803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362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B27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D056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676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355</w:t>
            </w:r>
          </w:p>
        </w:tc>
      </w:tr>
      <w:tr w:rsidR="00B437A0" w14:paraId="454D68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84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E46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393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FB2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33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30BE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CF4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542</w:t>
            </w:r>
          </w:p>
        </w:tc>
      </w:tr>
      <w:tr w:rsidR="00B437A0" w14:paraId="519A92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95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8B2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0A7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87D0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45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94BD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EC7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285</w:t>
            </w:r>
          </w:p>
        </w:tc>
      </w:tr>
      <w:tr w:rsidR="00B437A0" w14:paraId="19EE3B7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284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697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133F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2B37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AB8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277F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A3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846</w:t>
            </w:r>
          </w:p>
        </w:tc>
      </w:tr>
      <w:tr w:rsidR="00B437A0" w14:paraId="3F77AB79"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6BDB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65D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07C8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B66D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83AC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73E32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DD0E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751</w:t>
            </w:r>
          </w:p>
        </w:tc>
      </w:tr>
    </w:tbl>
    <w:p w14:paraId="6CFA2A14" w14:textId="77777777" w:rsidR="00B437A0" w:rsidRDefault="00FB6D3D">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B437A0" w14:paraId="664C94E4" w14:textId="77777777">
        <w:trPr>
          <w:tblHeader/>
          <w:jc w:val="center"/>
        </w:trPr>
        <w:tc>
          <w:tcPr>
            <w:tcW w:w="8640"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2D3B66" w14:textId="04DB76EB"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lastRenderedPageBreak/>
              <w:t xml:space="preserve">Table </w:t>
            </w:r>
            <w:proofErr w:type="gramStart"/>
            <w:r w:rsidRPr="00B811E5">
              <w:rPr>
                <w:rFonts w:ascii="Arial" w:eastAsia="Arial" w:hAnsi="Arial" w:cs="Arial"/>
                <w:color w:val="000000"/>
                <w:highlight w:val="yellow"/>
              </w:rPr>
              <w:t>19.A.</w:t>
            </w:r>
            <w:commentRangeStart w:id="38"/>
            <w:proofErr w:type="gramEnd"/>
            <w:r w:rsidRPr="00B811E5">
              <w:rPr>
                <w:rFonts w:ascii="Arial" w:eastAsia="Arial" w:hAnsi="Arial" w:cs="Arial"/>
                <w:color w:val="000000"/>
                <w:highlight w:val="yellow"/>
              </w:rPr>
              <w:t>4</w:t>
            </w:r>
            <w:commentRangeEnd w:id="38"/>
            <w:r w:rsidR="00B811E5" w:rsidRPr="00B811E5">
              <w:rPr>
                <w:rStyle w:val="CommentReference"/>
                <w:highlight w:val="yellow"/>
              </w:rPr>
              <w:commentReference w:id="38"/>
            </w:r>
            <w:r w:rsidRPr="00B811E5">
              <w:rPr>
                <w:rFonts w:ascii="Arial" w:eastAsia="Arial" w:hAnsi="Arial" w:cs="Arial"/>
                <w:color w:val="000000"/>
                <w:highlight w:val="yellow"/>
              </w:rPr>
              <w:t>.</w:t>
            </w:r>
            <w:r>
              <w:rPr>
                <w:rFonts w:ascii="Arial" w:eastAsia="Arial" w:hAnsi="Arial" w:cs="Arial"/>
                <w:color w:val="000000"/>
              </w:rPr>
              <w:t xml:space="preserve"> The p</w:t>
            </w:r>
            <w:commentRangeStart w:id="39"/>
            <w:r>
              <w:rPr>
                <w:rFonts w:ascii="Arial" w:eastAsia="Arial" w:hAnsi="Arial" w:cs="Arial"/>
                <w:color w:val="000000"/>
              </w:rPr>
              <w:t>ropo</w:t>
            </w:r>
            <w:commentRangeEnd w:id="39"/>
            <w:r w:rsidR="00EA74B1">
              <w:rPr>
                <w:rStyle w:val="CommentReference"/>
              </w:rPr>
              <w:commentReference w:id="39"/>
            </w:r>
            <w:r>
              <w:rPr>
                <w:rFonts w:ascii="Arial" w:eastAsia="Arial" w:hAnsi="Arial" w:cs="Arial"/>
                <w:color w:val="000000"/>
              </w:rPr>
              <w:t>rtion of</w:t>
            </w:r>
            <w:ins w:id="40" w:author="Cara.Rodgveller" w:date="2023-09-12T13:48:00Z">
              <w:r w:rsidR="00C109ED">
                <w:rPr>
                  <w:rFonts w:ascii="Arial" w:eastAsia="Arial" w:hAnsi="Arial" w:cs="Arial"/>
                  <w:color w:val="000000"/>
                </w:rPr>
                <w:t xml:space="preserve"> </w:t>
              </w:r>
            </w:ins>
            <w:r>
              <w:rPr>
                <w:rFonts w:ascii="Arial" w:eastAsia="Arial" w:hAnsi="Arial" w:cs="Arial"/>
                <w:color w:val="000000"/>
              </w:rPr>
              <w:t>sablefish catch observed by observers</w:t>
            </w:r>
            <w:ins w:id="41" w:author="Cara.Rodgveller" w:date="2023-09-12T16:04:00Z">
              <w:r w:rsidR="003A554D">
                <w:rPr>
                  <w:rFonts w:ascii="Arial" w:eastAsia="Arial" w:hAnsi="Arial" w:cs="Arial"/>
                  <w:color w:val="000000"/>
                </w:rPr>
                <w:t xml:space="preserve"> (</w:t>
              </w:r>
              <w:proofErr w:type="spellStart"/>
              <w:r w:rsidR="003A554D">
                <w:rPr>
                  <w:rFonts w:ascii="Arial" w:eastAsia="Arial" w:hAnsi="Arial" w:cs="Arial"/>
                  <w:color w:val="000000"/>
                </w:rPr>
                <w:t>Obs</w:t>
              </w:r>
              <w:proofErr w:type="spellEnd"/>
              <w:r w:rsidR="003A554D">
                <w:rPr>
                  <w:rFonts w:ascii="Arial" w:eastAsia="Arial" w:hAnsi="Arial" w:cs="Arial"/>
                  <w:color w:val="000000"/>
                </w:rPr>
                <w:t>)</w:t>
              </w:r>
            </w:ins>
            <w:r>
              <w:rPr>
                <w:rFonts w:ascii="Arial" w:eastAsia="Arial" w:hAnsi="Arial" w:cs="Arial"/>
                <w:color w:val="000000"/>
              </w:rPr>
              <w:t xml:space="preserve">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rsidR="00B437A0" w14:paraId="4E56E666" w14:textId="77777777">
        <w:trPr>
          <w:tblHeader/>
          <w:jc w:val="center"/>
        </w:trPr>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8CAB1" w14:textId="77777777" w:rsidR="00B437A0" w:rsidRDefault="00B437A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4B64D" w14:textId="77777777" w:rsidR="00B437A0" w:rsidRDefault="00B437A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2852F"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PTR</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346B"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NPT</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A644"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POT</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E5DC9" w14:textId="77777777" w:rsidR="00B437A0" w:rsidRDefault="00B437A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0D53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HAL</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F853B" w14:textId="77777777" w:rsidR="00B437A0" w:rsidRDefault="00B437A0">
            <w:pPr>
              <w:pBdr>
                <w:top w:val="none" w:sz="0" w:space="0" w:color="000000"/>
                <w:left w:val="none" w:sz="0" w:space="0" w:color="000000"/>
                <w:bottom w:val="none" w:sz="0" w:space="0" w:color="000000"/>
                <w:right w:val="none" w:sz="0" w:space="0" w:color="000000"/>
              </w:pBdr>
              <w:spacing w:before="100" w:after="100"/>
              <w:ind w:left="100" w:right="100"/>
            </w:pPr>
          </w:p>
        </w:tc>
      </w:tr>
      <w:tr w:rsidR="00B437A0" w14:paraId="5E71F06F" w14:textId="77777777">
        <w:trPr>
          <w:tblHeader/>
          <w:jc w:val="center"/>
        </w:trPr>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6D1B935"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Area</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6BB2482"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4746B9D" w14:textId="75E1EB11"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commentRangeStart w:id="42"/>
            <w:commentRangeStart w:id="43"/>
            <w:commentRangeStart w:id="44"/>
            <w:commentRangeStart w:id="45"/>
            <w:r>
              <w:rPr>
                <w:rFonts w:ascii="Arial" w:eastAsia="Arial" w:hAnsi="Arial" w:cs="Arial"/>
                <w:color w:val="000000"/>
              </w:rPr>
              <w:t xml:space="preserve">% </w:t>
            </w:r>
            <w:proofErr w:type="spellStart"/>
            <w:r>
              <w:rPr>
                <w:rFonts w:ascii="Arial" w:eastAsia="Arial" w:hAnsi="Arial" w:cs="Arial"/>
                <w:color w:val="000000"/>
              </w:rPr>
              <w:t>Obs</w:t>
            </w:r>
            <w:proofErr w:type="spellEnd"/>
            <w:del w:id="46" w:author="Cara.Rodgveller" w:date="2023-09-12T16:05:00Z">
              <w:r w:rsidDel="003A554D">
                <w:rPr>
                  <w:rFonts w:ascii="Arial" w:eastAsia="Arial" w:hAnsi="Arial" w:cs="Arial"/>
                  <w:color w:val="000000"/>
                </w:rPr>
                <w:delText>erver</w:delText>
              </w:r>
            </w:del>
            <w:commentRangeEnd w:id="42"/>
            <w:r w:rsidR="003A554D">
              <w:rPr>
                <w:rStyle w:val="CommentReference"/>
              </w:rPr>
              <w:commentReference w:id="42"/>
            </w:r>
            <w:commentRangeEnd w:id="43"/>
            <w:r w:rsidR="00C413FD">
              <w:rPr>
                <w:rStyle w:val="CommentReference"/>
              </w:rPr>
              <w:commentReference w:id="43"/>
            </w:r>
            <w:commentRangeEnd w:id="44"/>
            <w:r w:rsidR="00C413FD">
              <w:rPr>
                <w:rStyle w:val="CommentReference"/>
              </w:rPr>
              <w:commentReference w:id="44"/>
            </w:r>
            <w:commentRangeEnd w:id="45"/>
            <w:r w:rsidR="00184F8C">
              <w:rPr>
                <w:rStyle w:val="CommentReference"/>
              </w:rPr>
              <w:commentReference w:id="45"/>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1513E73" w14:textId="7703D978"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xml:space="preserve">% </w:t>
            </w:r>
            <w:proofErr w:type="spellStart"/>
            <w:r>
              <w:rPr>
                <w:rFonts w:ascii="Arial" w:eastAsia="Arial" w:hAnsi="Arial" w:cs="Arial"/>
                <w:color w:val="000000"/>
              </w:rPr>
              <w:t>Obs</w:t>
            </w:r>
            <w:proofErr w:type="spellEnd"/>
            <w:del w:id="47" w:author="Cara.Rodgveller" w:date="2023-09-12T16:05:00Z">
              <w:r w:rsidDel="003A554D">
                <w:rPr>
                  <w:rFonts w:ascii="Arial" w:eastAsia="Arial" w:hAnsi="Arial" w:cs="Arial"/>
                  <w:color w:val="000000"/>
                </w:rPr>
                <w:delText>erver</w:delText>
              </w:r>
            </w:del>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D5A88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EM</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3AE37E7" w14:textId="69BAB8D1"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xml:space="preserve">% </w:t>
            </w:r>
            <w:proofErr w:type="spellStart"/>
            <w:r>
              <w:rPr>
                <w:rFonts w:ascii="Arial" w:eastAsia="Arial" w:hAnsi="Arial" w:cs="Arial"/>
                <w:color w:val="000000"/>
              </w:rPr>
              <w:t>Obs</w:t>
            </w:r>
            <w:proofErr w:type="spellEnd"/>
            <w:del w:id="48" w:author="Cara.Rodgveller" w:date="2023-09-12T16:05:00Z">
              <w:r w:rsidDel="003A554D">
                <w:rPr>
                  <w:rFonts w:ascii="Arial" w:eastAsia="Arial" w:hAnsi="Arial" w:cs="Arial"/>
                  <w:color w:val="000000"/>
                </w:rPr>
                <w:delText>erver</w:delText>
              </w:r>
            </w:del>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DA366FE"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EM</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B30274" w14:textId="2334D7E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xml:space="preserve">% </w:t>
            </w:r>
            <w:proofErr w:type="spellStart"/>
            <w:r>
              <w:rPr>
                <w:rFonts w:ascii="Arial" w:eastAsia="Arial" w:hAnsi="Arial" w:cs="Arial"/>
                <w:color w:val="000000"/>
              </w:rPr>
              <w:t>Obs</w:t>
            </w:r>
            <w:proofErr w:type="spellEnd"/>
            <w:del w:id="49" w:author="Cara.Rodgveller" w:date="2023-09-12T16:05:00Z">
              <w:r w:rsidDel="003A554D">
                <w:rPr>
                  <w:rFonts w:ascii="Arial" w:eastAsia="Arial" w:hAnsi="Arial" w:cs="Arial"/>
                  <w:color w:val="000000"/>
                </w:rPr>
                <w:delText>erver</w:delText>
              </w:r>
            </w:del>
          </w:p>
        </w:tc>
      </w:tr>
      <w:tr w:rsidR="00B437A0" w14:paraId="7796C6F1" w14:textId="77777777">
        <w:trPr>
          <w:jc w:val="center"/>
        </w:trPr>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B9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62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4F27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DC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AB4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772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9D3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DB21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r>
      <w:tr w:rsidR="00B437A0" w14:paraId="3E8BCE5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B05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27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8EF8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B1D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424A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FF1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C5C6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86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r>
      <w:tr w:rsidR="00B437A0" w14:paraId="7655CB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FB1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82A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EA9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D5C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08A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4D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C4B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04A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r>
      <w:tr w:rsidR="00B437A0" w14:paraId="7DA2F2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AB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672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9EF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8CE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F46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E3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125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878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w:t>
            </w:r>
          </w:p>
        </w:tc>
      </w:tr>
      <w:tr w:rsidR="00B437A0" w14:paraId="792143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D05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73E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3128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9D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390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5CF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7F0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134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r>
      <w:tr w:rsidR="00B437A0" w14:paraId="298B7C9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B37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commentRangeStart w:id="50"/>
            <w:r>
              <w:rPr>
                <w:rFonts w:ascii="New Times Roman" w:eastAsia="New Times Roman" w:hAnsi="New Times Roman" w:cs="New Times Roman"/>
                <w:color w:val="000000"/>
              </w:rPr>
              <w:t>AI</w:t>
            </w:r>
            <w:commentRangeEnd w:id="50"/>
            <w:r w:rsidR="00C109ED">
              <w:rPr>
                <w:rStyle w:val="CommentReference"/>
              </w:rPr>
              <w:commentReference w:id="50"/>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1A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438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090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39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D41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FBF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55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w:t>
            </w:r>
          </w:p>
        </w:tc>
      </w:tr>
      <w:tr w:rsidR="00B437A0" w14:paraId="312BA7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70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CF2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86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21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64E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CC3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9E2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3D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77</w:t>
            </w:r>
          </w:p>
        </w:tc>
      </w:tr>
      <w:tr w:rsidR="00B437A0" w14:paraId="65A7BE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9C2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FA1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0F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ACF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4FC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CD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B19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BF4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w:t>
            </w:r>
          </w:p>
        </w:tc>
      </w:tr>
      <w:tr w:rsidR="00B437A0" w14:paraId="01B35E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0C6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06B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1E5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1E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CD0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722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27E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3BE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76</w:t>
            </w:r>
          </w:p>
        </w:tc>
      </w:tr>
      <w:tr w:rsidR="00B437A0" w14:paraId="0B2CFC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757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CC5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FC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375C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AF79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925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3BB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31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w:t>
            </w:r>
          </w:p>
        </w:tc>
      </w:tr>
      <w:tr w:rsidR="00B437A0" w14:paraId="544BFB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EE2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B31E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856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9488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0BAE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F623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8F0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F1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69</w:t>
            </w:r>
          </w:p>
        </w:tc>
      </w:tr>
      <w:tr w:rsidR="00B437A0" w14:paraId="79F9BFC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9E2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3FD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37C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BFD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106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CD5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BFC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1D9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w:t>
            </w:r>
          </w:p>
        </w:tc>
      </w:tr>
      <w:tr w:rsidR="00B437A0" w14:paraId="062FB6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0061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6B2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7C0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FD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DF1E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642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F24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067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w:t>
            </w:r>
          </w:p>
        </w:tc>
      </w:tr>
      <w:tr w:rsidR="00B437A0" w14:paraId="4091EA2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3AD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29C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56A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181B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9423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ED6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942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0DB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w:t>
            </w:r>
          </w:p>
        </w:tc>
      </w:tr>
      <w:tr w:rsidR="00B437A0" w14:paraId="5E36B0F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1C5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12B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0A6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F2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B6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71E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F6F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03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r>
      <w:tr w:rsidR="00B437A0" w14:paraId="682DC4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FFE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1F8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55D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DE2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79A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FE5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36C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0648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w:t>
            </w:r>
          </w:p>
        </w:tc>
      </w:tr>
      <w:tr w:rsidR="00B437A0" w14:paraId="60F6CAD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BD9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30A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650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98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7EB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A3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A4F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802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w:t>
            </w:r>
          </w:p>
        </w:tc>
      </w:tr>
      <w:tr w:rsidR="00B437A0" w14:paraId="6DA8FC2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FB5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45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48C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41B2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2AD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2F5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3892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187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r>
      <w:tr w:rsidR="00B437A0" w14:paraId="672840F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EF2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2EC8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469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614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13A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00E9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6D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E4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r>
      <w:tr w:rsidR="00B437A0" w14:paraId="2D1E1AF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13C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D06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51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2B2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A6F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22F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4AA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9AA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r>
      <w:tr w:rsidR="00B437A0" w14:paraId="0B49F15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D2E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61F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29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A7F2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4E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66D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4D7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25E5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r>
      <w:tr w:rsidR="00B437A0" w14:paraId="6AE25FF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95B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BF09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99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3FE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803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B6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E41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068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r>
      <w:tr w:rsidR="00B437A0" w14:paraId="1ED4AC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83D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0CF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1CC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B8A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51D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A0F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910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B13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r>
      <w:tr w:rsidR="00B437A0" w14:paraId="3DED8A4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E115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D2E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5E9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3A54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7D3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51A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5F6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2D0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r>
      <w:tr w:rsidR="00B437A0" w14:paraId="2B0EF4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E3CB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86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67D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5E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850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3B9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73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2A1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r>
      <w:tr w:rsidR="00B437A0" w14:paraId="63E0F4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A23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69A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81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74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505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35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CCC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40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w:t>
            </w:r>
          </w:p>
        </w:tc>
      </w:tr>
      <w:tr w:rsidR="00B437A0" w14:paraId="1E307C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A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9A9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DC1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1D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F1B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1F7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251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00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r>
      <w:tr w:rsidR="00B437A0" w14:paraId="399F14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A0C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8CB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31B6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FEC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7E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264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AC3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8D0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r>
      <w:tr w:rsidR="00B437A0" w14:paraId="248CB08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CBC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132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709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F912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0E95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F2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19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8FC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r>
      <w:tr w:rsidR="00B437A0" w14:paraId="3BE8B2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BD7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98C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286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43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05E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CF9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F74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28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w:t>
            </w:r>
          </w:p>
        </w:tc>
      </w:tr>
      <w:tr w:rsidR="00B437A0" w14:paraId="31A2E0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F486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A1F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959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D254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19A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EAA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B55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3CE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r>
      <w:tr w:rsidR="00B437A0" w14:paraId="031B9E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E89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9E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F96C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0B7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8C7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C88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8AF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42C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r>
      <w:tr w:rsidR="00B437A0" w14:paraId="1BBB374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71F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83A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commentRangeStart w:id="51"/>
            <w:commentRangeStart w:id="52"/>
            <w:r>
              <w:rPr>
                <w:rFonts w:ascii="New Times Roman" w:eastAsia="New Times Roman" w:hAnsi="New Times Roman" w:cs="New Times Roman"/>
                <w:color w:val="000000"/>
              </w:rPr>
              <w:t>020</w:t>
            </w:r>
            <w:commentRangeEnd w:id="51"/>
            <w:r w:rsidR="00A62097">
              <w:rPr>
                <w:rStyle w:val="CommentReference"/>
              </w:rPr>
              <w:commentReference w:id="51"/>
            </w:r>
            <w:commentRangeEnd w:id="52"/>
            <w:r w:rsidR="00C413FD">
              <w:rPr>
                <w:rStyle w:val="CommentReference"/>
              </w:rPr>
              <w:commentReference w:id="52"/>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BFC5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55D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526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BC0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F53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270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r>
      <w:tr w:rsidR="00B437A0" w14:paraId="101BE5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4A9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11C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DBAF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BCAA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9AE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1C5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30E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248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r>
      <w:tr w:rsidR="00B437A0" w14:paraId="2781B7E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39B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EF6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B3B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41ED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0E4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58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E90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9D3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r>
      <w:tr w:rsidR="00B437A0" w14:paraId="62DBAB91"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9D5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0006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120A5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238F0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327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806F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E00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B0CE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r>
    </w:tbl>
    <w:p w14:paraId="2051C427" w14:textId="77777777" w:rsidR="00B437A0" w:rsidRDefault="00FB6D3D">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437A0" w14:paraId="2C0EC73E" w14:textId="77777777">
        <w:trPr>
          <w:tblHeader/>
          <w:jc w:val="center"/>
        </w:trPr>
        <w:tc>
          <w:tcPr>
            <w:tcW w:w="7560"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EC3E9" w14:textId="5B4558A9"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 xml:space="preserve">Table 19.A.5. The total catch in mt for each area and year, the number of individual fish lengths </w:t>
            </w:r>
            <w:ins w:id="53" w:author="Cara.Rodgveller" w:date="2023-09-12T14:26:00Z">
              <w:r w:rsidR="00427FDA">
                <w:rPr>
                  <w:rFonts w:ascii="New Times Roman" w:eastAsia="New Times Roman" w:hAnsi="New Times Roman" w:cs="New Times Roman"/>
                  <w:color w:val="000000"/>
                </w:rPr>
                <w:t>(</w:t>
              </w:r>
              <w:proofErr w:type="spellStart"/>
              <w:r w:rsidR="00427FDA">
                <w:rPr>
                  <w:rFonts w:ascii="New Times Roman" w:eastAsia="New Times Roman" w:hAnsi="New Times Roman" w:cs="New Times Roman"/>
                  <w:color w:val="000000"/>
                </w:rPr>
                <w:t>len</w:t>
              </w:r>
              <w:proofErr w:type="spellEnd"/>
              <w:r w:rsidR="00427FDA">
                <w:rPr>
                  <w:rFonts w:ascii="New Times Roman" w:eastAsia="New Times Roman" w:hAnsi="New Times Roman" w:cs="New Times Roman"/>
                  <w:color w:val="000000"/>
                </w:rPr>
                <w:t xml:space="preserve">) </w:t>
              </w:r>
            </w:ins>
            <w:r>
              <w:rPr>
                <w:rFonts w:ascii="New Times Roman" w:eastAsia="New Times Roman" w:hAnsi="New Times Roman" w:cs="New Times Roman"/>
                <w:color w:val="000000"/>
              </w:rPr>
              <w:t>and otoliths</w:t>
            </w:r>
            <w:ins w:id="54" w:author="Cara.Rodgveller" w:date="2023-09-12T14:26:00Z">
              <w:r w:rsidR="00427FDA">
                <w:rPr>
                  <w:rFonts w:ascii="New Times Roman" w:eastAsia="New Times Roman" w:hAnsi="New Times Roman" w:cs="New Times Roman"/>
                  <w:color w:val="000000"/>
                </w:rPr>
                <w:t>(</w:t>
              </w:r>
              <w:proofErr w:type="spellStart"/>
              <w:r w:rsidR="00427FDA">
                <w:rPr>
                  <w:rFonts w:ascii="New Times Roman" w:eastAsia="New Times Roman" w:hAnsi="New Times Roman" w:cs="New Times Roman"/>
                  <w:color w:val="000000"/>
                </w:rPr>
                <w:t>oto</w:t>
              </w:r>
              <w:proofErr w:type="spellEnd"/>
              <w:r w:rsidR="00427FDA">
                <w:rPr>
                  <w:rFonts w:ascii="New Times Roman" w:eastAsia="New Times Roman" w:hAnsi="New Times Roman" w:cs="New Times Roman"/>
                  <w:color w:val="000000"/>
                </w:rPr>
                <w:t>)</w:t>
              </w:r>
            </w:ins>
            <w:r>
              <w:rPr>
                <w:rFonts w:ascii="New Times Roman" w:eastAsia="New Times Roman" w:hAnsi="New Times Roman" w:cs="New Times Roman"/>
                <w:color w:val="000000"/>
              </w:rPr>
              <w:t xml:space="preserve"> collected, and the rate of length and otolith sampling, as </w:t>
            </w:r>
            <w:ins w:id="55" w:author="Cara.Rodgveller" w:date="2023-09-12T14:27:00Z">
              <w:r w:rsidR="00427FDA">
                <w:rPr>
                  <w:rFonts w:ascii="New Times Roman" w:eastAsia="New Times Roman" w:hAnsi="New Times Roman" w:cs="New Times Roman"/>
                  <w:color w:val="000000"/>
                </w:rPr>
                <w:t>samples</w:t>
              </w:r>
            </w:ins>
            <w:del w:id="56" w:author="Cara.Rodgveller" w:date="2023-09-12T14:27:00Z">
              <w:r w:rsidDel="00427FDA">
                <w:rPr>
                  <w:rFonts w:ascii="New Times Roman" w:eastAsia="New Times Roman" w:hAnsi="New Times Roman" w:cs="New Times Roman"/>
                  <w:color w:val="000000"/>
                </w:rPr>
                <w:delText>lengths</w:delText>
              </w:r>
            </w:del>
            <w:r>
              <w:rPr>
                <w:rFonts w:ascii="New Times Roman" w:eastAsia="New Times Roman" w:hAnsi="New Times Roman" w:cs="New Times Roman"/>
                <w:color w:val="000000"/>
              </w:rPr>
              <w:t xml:space="preserve"> per mt of catch</w:t>
            </w:r>
            <w:del w:id="57" w:author="Cara.Rodgveller" w:date="2023-09-12T14:27:00Z">
              <w:r w:rsidDel="00427FDA">
                <w:rPr>
                  <w:rFonts w:ascii="New Times Roman" w:eastAsia="New Times Roman" w:hAnsi="New Times Roman" w:cs="New Times Roman"/>
                  <w:color w:val="000000"/>
                </w:rPr>
                <w:delText>,</w:delText>
              </w:r>
            </w:del>
            <w:r>
              <w:rPr>
                <w:rFonts w:ascii="New Times Roman" w:eastAsia="New Times Roman" w:hAnsi="New Times Roman" w:cs="New Times Roman"/>
                <w:color w:val="000000"/>
              </w:rPr>
              <w:t xml:space="preserve"> for the five most recent years and the average from 2013-present. Areas include the Aleutian Islands (AI), Bering Sea (BS), Western Gulf of Alaska (WGOA), Central Gulf of Alaska (CGOA), West Yakutat (WY), and East Yakutat (EY).</w:t>
            </w:r>
          </w:p>
        </w:tc>
      </w:tr>
      <w:tr w:rsidR="00B437A0" w14:paraId="67831456" w14:textId="77777777">
        <w:trPr>
          <w:tblHeade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E6A44"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F9D4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08555"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Catch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C2A0" w14:textId="631340B6"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del w:id="58" w:author="Cara.Rodgveller" w:date="2023-09-12T14:27:00Z">
              <w:r w:rsidDel="00427FDA">
                <w:rPr>
                  <w:rFonts w:ascii="New Times Roman" w:eastAsia="New Times Roman" w:hAnsi="New Times Roman" w:cs="New Times Roman"/>
                  <w:color w:val="000000"/>
                </w:rPr>
                <w:delText>Lengths</w:delText>
              </w:r>
            </w:del>
            <w:ins w:id="59" w:author="Cara.Rodgveller" w:date="2023-09-12T14:27:00Z">
              <w:r w:rsidR="00427FDA">
                <w:rPr>
                  <w:rFonts w:ascii="New Times Roman" w:eastAsia="New Times Roman" w:hAnsi="New Times Roman" w:cs="New Times Roman"/>
                  <w:color w:val="000000"/>
                </w:rPr>
                <w:t>Len</w:t>
              </w:r>
            </w:ins>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6F88" w14:textId="2F4B7266"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del w:id="60" w:author="Cara.Rodgveller" w:date="2023-09-12T14:27:00Z">
              <w:r w:rsidDel="00427FDA">
                <w:rPr>
                  <w:rFonts w:ascii="New Times Roman" w:eastAsia="New Times Roman" w:hAnsi="New Times Roman" w:cs="New Times Roman"/>
                  <w:color w:val="000000"/>
                </w:rPr>
                <w:delText>Lengths</w:delText>
              </w:r>
            </w:del>
            <w:ins w:id="61" w:author="Cara.Rodgveller" w:date="2023-09-12T14:27:00Z">
              <w:r w:rsidR="00427FDA">
                <w:rPr>
                  <w:rFonts w:ascii="New Times Roman" w:eastAsia="New Times Roman" w:hAnsi="New Times Roman" w:cs="New Times Roman"/>
                  <w:color w:val="000000"/>
                </w:rPr>
                <w:t>Len</w:t>
              </w:r>
            </w:ins>
            <w:r>
              <w:rPr>
                <w:rFonts w:ascii="New Times Roman" w:eastAsia="New Times Roman" w:hAnsi="New Times Roman" w:cs="New Times Roman"/>
                <w:color w:val="000000"/>
              </w:rPr>
              <w:t>/mt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D9476" w14:textId="7C70737D"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Oto</w:t>
            </w:r>
            <w:del w:id="62" w:author="Cara.Rodgveller" w:date="2023-09-12T14:27:00Z">
              <w:r w:rsidDel="00427FDA">
                <w:rPr>
                  <w:rFonts w:ascii="New Times Roman" w:eastAsia="New Times Roman" w:hAnsi="New Times Roman" w:cs="New Times Roman"/>
                  <w:color w:val="000000"/>
                </w:rPr>
                <w:delText>liths</w:delText>
              </w:r>
            </w:del>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56DD3" w14:textId="010B8AB5"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Oto</w:t>
            </w:r>
            <w:del w:id="63" w:author="Cara.Rodgveller" w:date="2023-09-12T14:28:00Z">
              <w:r w:rsidDel="00427FDA">
                <w:rPr>
                  <w:rFonts w:ascii="New Times Roman" w:eastAsia="New Times Roman" w:hAnsi="New Times Roman" w:cs="New Times Roman"/>
                  <w:color w:val="000000"/>
                </w:rPr>
                <w:delText>liths</w:delText>
              </w:r>
            </w:del>
            <w:r>
              <w:rPr>
                <w:rFonts w:ascii="New Times Roman" w:eastAsia="New Times Roman" w:hAnsi="New Times Roman" w:cs="New Times Roman"/>
                <w:color w:val="000000"/>
              </w:rPr>
              <w:t>/</w:t>
            </w:r>
            <w:commentRangeStart w:id="64"/>
            <w:r>
              <w:rPr>
                <w:rFonts w:ascii="New Times Roman" w:eastAsia="New Times Roman" w:hAnsi="New Times Roman" w:cs="New Times Roman"/>
                <w:color w:val="000000"/>
              </w:rPr>
              <w:t>mt</w:t>
            </w:r>
            <w:commentRangeEnd w:id="64"/>
            <w:r w:rsidR="00AC78FD">
              <w:rPr>
                <w:rStyle w:val="CommentReference"/>
              </w:rPr>
              <w:commentReference w:id="64"/>
            </w:r>
          </w:p>
        </w:tc>
      </w:tr>
      <w:tr w:rsidR="00B437A0" w14:paraId="12D330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01B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D06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4EA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F40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D9D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0A3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29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0.42</w:t>
            </w:r>
          </w:p>
        </w:tc>
      </w:tr>
      <w:tr w:rsidR="00B437A0" w14:paraId="5A3A8EE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B09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F47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066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9B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ED7B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E9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88C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0.14</w:t>
            </w:r>
          </w:p>
        </w:tc>
      </w:tr>
      <w:tr w:rsidR="00B437A0" w14:paraId="4C4FB57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53D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F75C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6849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8CC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ACC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649E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9D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0.18</w:t>
            </w:r>
          </w:p>
        </w:tc>
      </w:tr>
      <w:tr w:rsidR="00B437A0" w14:paraId="57B793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0C4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17C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805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5B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257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DB0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B38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0.39</w:t>
            </w:r>
          </w:p>
        </w:tc>
      </w:tr>
      <w:tr w:rsidR="00B437A0" w14:paraId="1DB1EE5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F18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1F3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1A7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13C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65D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CE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FC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0.27</w:t>
            </w:r>
          </w:p>
        </w:tc>
      </w:tr>
      <w:tr w:rsidR="00B437A0" w14:paraId="736216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0E0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commentRangeStart w:id="65"/>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6D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commentRangeEnd w:id="65"/>
            <w:r w:rsidR="00A25762">
              <w:rPr>
                <w:rStyle w:val="CommentReference"/>
              </w:rPr>
              <w:commentReference w:id="65"/>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B44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BD2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EE8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E0D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F34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0.50</w:t>
            </w:r>
          </w:p>
        </w:tc>
      </w:tr>
      <w:tr w:rsidR="00B437A0" w14:paraId="2BD6996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A47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A4E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345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EF4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9B5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2F9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1639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0.31</w:t>
            </w:r>
          </w:p>
        </w:tc>
      </w:tr>
      <w:tr w:rsidR="00B437A0" w14:paraId="750C36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06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975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48F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A09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473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494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170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0.05</w:t>
            </w:r>
          </w:p>
        </w:tc>
      </w:tr>
      <w:tr w:rsidR="00B437A0" w14:paraId="2F5161C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8DC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228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32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BB1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98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FEF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A50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0.05</w:t>
            </w:r>
          </w:p>
        </w:tc>
      </w:tr>
      <w:tr w:rsidR="00B437A0" w14:paraId="5F9A75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1232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D6AE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BD9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4D6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D58E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974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8B4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0.06</w:t>
            </w:r>
          </w:p>
        </w:tc>
      </w:tr>
      <w:tr w:rsidR="00B437A0" w14:paraId="7CA44AD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1D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352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F7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E2C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F0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7F0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877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0.11</w:t>
            </w:r>
          </w:p>
        </w:tc>
      </w:tr>
      <w:tr w:rsidR="00B437A0" w14:paraId="7121EF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710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85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A49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96B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67A0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77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96B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0.11</w:t>
            </w:r>
          </w:p>
        </w:tc>
      </w:tr>
      <w:tr w:rsidR="00B437A0" w14:paraId="019B038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E91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20D9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F0A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566E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01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18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4CC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0.24</w:t>
            </w:r>
          </w:p>
        </w:tc>
      </w:tr>
      <w:tr w:rsidR="00B437A0" w14:paraId="442AE9D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2E6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746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FB3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67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A5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5B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AD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0.25</w:t>
            </w:r>
          </w:p>
        </w:tc>
      </w:tr>
      <w:tr w:rsidR="00B437A0" w14:paraId="11F53F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8F98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7A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E2F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8DD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F43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B57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AFF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0.12</w:t>
            </w:r>
          </w:p>
        </w:tc>
      </w:tr>
      <w:tr w:rsidR="00B437A0" w14:paraId="5B8968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C1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F270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81A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018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008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26A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9C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0.12</w:t>
            </w:r>
          </w:p>
        </w:tc>
      </w:tr>
      <w:tr w:rsidR="00B437A0" w14:paraId="446FA8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198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B7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A77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69E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E4B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7C1F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90B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0.19</w:t>
            </w:r>
          </w:p>
        </w:tc>
      </w:tr>
      <w:tr w:rsidR="00B437A0" w14:paraId="2818AF8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CE7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FBD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61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92B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C2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7BE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CD1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0.26</w:t>
            </w:r>
          </w:p>
        </w:tc>
      </w:tr>
      <w:tr w:rsidR="00B437A0" w14:paraId="4119C2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D6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EC4E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09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BDB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B3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B8F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3C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0.25</w:t>
            </w:r>
          </w:p>
        </w:tc>
      </w:tr>
      <w:tr w:rsidR="00B437A0" w14:paraId="5721DE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EF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2E2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E6E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814D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37D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4C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38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0.20</w:t>
            </w:r>
          </w:p>
        </w:tc>
      </w:tr>
      <w:tr w:rsidR="00B437A0" w14:paraId="1AA853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5BB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6F0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5E5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2A6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F0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2CC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396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0.18</w:t>
            </w:r>
          </w:p>
        </w:tc>
      </w:tr>
      <w:tr w:rsidR="00B437A0" w14:paraId="729C1B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22A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492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578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2B5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995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0C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BE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0.14</w:t>
            </w:r>
          </w:p>
        </w:tc>
      </w:tr>
      <w:tr w:rsidR="00B437A0" w14:paraId="2234823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E97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EEF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DEE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F1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AA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486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70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0.13</w:t>
            </w:r>
          </w:p>
        </w:tc>
      </w:tr>
      <w:tr w:rsidR="00B437A0" w14:paraId="3364CA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4BE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5FB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5C67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8A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8C7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85C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285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0.25</w:t>
            </w:r>
          </w:p>
        </w:tc>
      </w:tr>
      <w:tr w:rsidR="00B437A0" w14:paraId="5DAE12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414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7F2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F1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2E7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06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7B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1455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0.21</w:t>
            </w:r>
          </w:p>
        </w:tc>
      </w:tr>
      <w:tr w:rsidR="00B437A0" w14:paraId="765023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277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46E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FE6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CA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C4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2B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0FB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0.28</w:t>
            </w:r>
          </w:p>
        </w:tc>
      </w:tr>
      <w:tr w:rsidR="00B437A0" w14:paraId="7EC4A86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BAE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4475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27BB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23A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0A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DF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8A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0.09</w:t>
            </w:r>
          </w:p>
        </w:tc>
      </w:tr>
      <w:tr w:rsidR="00B437A0" w14:paraId="3DDAD0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DBA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0C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4772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C43C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0E1A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D1A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B377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0.22</w:t>
            </w:r>
          </w:p>
        </w:tc>
      </w:tr>
      <w:tr w:rsidR="00B437A0" w14:paraId="18EC9D7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27D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8E0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CDB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4C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0048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B46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330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0.09</w:t>
            </w:r>
          </w:p>
        </w:tc>
      </w:tr>
      <w:tr w:rsidR="00B437A0" w14:paraId="7CF087E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0E9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A60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EF8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E24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B67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E089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D38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0.18</w:t>
            </w:r>
          </w:p>
        </w:tc>
      </w:tr>
      <w:tr w:rsidR="00B437A0" w14:paraId="1BAA18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9E7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4CA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912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578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A64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E54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2FD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0.12</w:t>
            </w:r>
          </w:p>
        </w:tc>
      </w:tr>
      <w:tr w:rsidR="00B437A0" w14:paraId="3DCAED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C9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8A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C914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D85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6F7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F9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BE1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0.17</w:t>
            </w:r>
          </w:p>
        </w:tc>
      </w:tr>
      <w:tr w:rsidR="00B437A0" w14:paraId="3471ACE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FF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E2C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96D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5A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A47D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20F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364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0.09</w:t>
            </w:r>
          </w:p>
        </w:tc>
      </w:tr>
      <w:tr w:rsidR="00B437A0" w14:paraId="4A65B3D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2EF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BA0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AF8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FF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75D0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7FDE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366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0.22</w:t>
            </w:r>
          </w:p>
        </w:tc>
      </w:tr>
      <w:tr w:rsidR="00B437A0" w14:paraId="1CE394E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1082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2EA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D25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9A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697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3510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76D9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0.14</w:t>
            </w:r>
          </w:p>
        </w:tc>
      </w:tr>
      <w:tr w:rsidR="00B437A0" w14:paraId="6AFC8571"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D4C0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DC8E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896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3,251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A58C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2B3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6D8F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1ECF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0.16</w:t>
            </w:r>
          </w:p>
        </w:tc>
      </w:tr>
    </w:tbl>
    <w:p w14:paraId="74982E31" w14:textId="77777777" w:rsidR="00B437A0" w:rsidRDefault="00FB6D3D">
      <w:r>
        <w:br w:type="page"/>
      </w:r>
    </w:p>
    <w:p w14:paraId="0D310E9B" w14:textId="77777777" w:rsidR="00B437A0" w:rsidRDefault="00FB6D3D">
      <w:pPr>
        <w:pStyle w:val="Heading1"/>
      </w:pPr>
      <w:bookmarkStart w:id="66" w:name="figures"/>
      <w:bookmarkEnd w:id="18"/>
      <w:r>
        <w:lastRenderedPageBreak/>
        <w:t>Figures</w:t>
      </w:r>
    </w:p>
    <w:p w14:paraId="2E0A0D14" w14:textId="77777777" w:rsidR="00B437A0" w:rsidRDefault="00FB6D3D">
      <w:r>
        <w:rPr>
          <w:noProof/>
        </w:rPr>
        <w:drawing>
          <wp:inline distT="0" distB="0" distL="0" distR="0" wp14:anchorId="5B1F2C43" wp14:editId="55F1F515">
            <wp:extent cx="5544151" cy="5544151"/>
            <wp:effectExtent l="0" t="0" r="0" b="0"/>
            <wp:docPr id="24" name="Picture"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5" name="Picture" descr="sablefish_obs_coverage_plane_edits_files/figure-docx/fig1-1.png"/>
                    <pic:cNvPicPr>
                      <a:picLocks noChangeAspect="1" noChangeArrowheads="1"/>
                    </pic:cNvPicPr>
                  </pic:nvPicPr>
                  <pic:blipFill>
                    <a:blip r:embed="rId11"/>
                    <a:stretch>
                      <a:fillRect/>
                    </a:stretch>
                  </pic:blipFill>
                  <pic:spPr bwMode="auto">
                    <a:xfrm>
                      <a:off x="0" y="0"/>
                      <a:ext cx="5544151" cy="5544151"/>
                    </a:xfrm>
                    <a:prstGeom prst="rect">
                      <a:avLst/>
                    </a:prstGeom>
                    <a:noFill/>
                    <a:ln w="9525">
                      <a:noFill/>
                      <a:headEnd/>
                      <a:tailEnd/>
                    </a:ln>
                  </pic:spPr>
                </pic:pic>
              </a:graphicData>
            </a:graphic>
          </wp:inline>
        </w:drawing>
      </w:r>
    </w:p>
    <w:p w14:paraId="52A477A7" w14:textId="67140D78" w:rsidR="00B437A0" w:rsidRDefault="00FB6D3D">
      <w:commentRangeStart w:id="67"/>
      <w:r>
        <w:t>Figure</w:t>
      </w:r>
      <w:commentRangeEnd w:id="67"/>
      <w:r w:rsidR="00184F8C">
        <w:rPr>
          <w:rStyle w:val="CommentReference"/>
        </w:rPr>
        <w:commentReference w:id="67"/>
      </w:r>
      <w:r>
        <w:t xml:space="preserve"> </w:t>
      </w:r>
      <w:ins w:id="68" w:author="Cara.Rodgveller" w:date="2023-09-13T09:20:00Z">
        <w:r w:rsidR="00E7716F">
          <w:t>3</w:t>
        </w:r>
      </w:ins>
      <w:del w:id="69" w:author="Cara.Rodgveller" w:date="2023-09-13T09:20:00Z">
        <w:r w:rsidDel="00E7716F">
          <w:delText>19</w:delText>
        </w:r>
      </w:del>
      <w:r>
        <w:t>.A.1.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14:paraId="0A8F3523" w14:textId="77777777" w:rsidR="00B437A0" w:rsidRDefault="00FB6D3D">
      <w:r>
        <w:rPr>
          <w:noProof/>
        </w:rPr>
        <w:lastRenderedPageBreak/>
        <w:drawing>
          <wp:inline distT="0" distB="0" distL="0" distR="0" wp14:anchorId="3E54124D" wp14:editId="3A4EEE7D">
            <wp:extent cx="5544151" cy="6651056"/>
            <wp:effectExtent l="0" t="0" r="0" b="0"/>
            <wp:docPr id="27" name="Picture" descr="Figure 19.A.3a.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8" name="Picture" descr="sablefish_obs_coverage_plane_edits_files/figure-docx/fig3a-1.png"/>
                    <pic:cNvPicPr>
                      <a:picLocks noChangeAspect="1" noChangeArrowheads="1"/>
                    </pic:cNvPicPr>
                  </pic:nvPicPr>
                  <pic:blipFill>
                    <a:blip r:embed="rId12"/>
                    <a:stretch>
                      <a:fillRect/>
                    </a:stretch>
                  </pic:blipFill>
                  <pic:spPr bwMode="auto">
                    <a:xfrm>
                      <a:off x="0" y="0"/>
                      <a:ext cx="5544151" cy="6651056"/>
                    </a:xfrm>
                    <a:prstGeom prst="rect">
                      <a:avLst/>
                    </a:prstGeom>
                    <a:noFill/>
                    <a:ln w="9525">
                      <a:noFill/>
                      <a:headEnd/>
                      <a:tailEnd/>
                    </a:ln>
                  </pic:spPr>
                </pic:pic>
              </a:graphicData>
            </a:graphic>
          </wp:inline>
        </w:drawing>
      </w:r>
    </w:p>
    <w:p w14:paraId="32F62FAC" w14:textId="486C3772" w:rsidR="00B437A0" w:rsidRDefault="00FB6D3D">
      <w:r>
        <w:t xml:space="preserve">Figure </w:t>
      </w:r>
      <w:ins w:id="70" w:author="Cara.Rodgveller" w:date="2023-09-13T09:17:00Z">
        <w:r w:rsidR="00E7716F">
          <w:t>3</w:t>
        </w:r>
      </w:ins>
      <w:del w:id="71" w:author="Cara.Rodgveller" w:date="2023-09-13T09:17:00Z">
        <w:r w:rsidDel="00E7716F">
          <w:delText>19</w:delText>
        </w:r>
      </w:del>
      <w:r>
        <w:t>.A</w:t>
      </w:r>
      <w:commentRangeStart w:id="72"/>
      <w:r>
        <w:t>.</w:t>
      </w:r>
      <w:ins w:id="73" w:author="Cara.Rodgveller" w:date="2023-09-13T09:17:00Z">
        <w:r w:rsidR="00E7716F">
          <w:t>2</w:t>
        </w:r>
      </w:ins>
      <w:del w:id="74" w:author="Cara.Rodgveller" w:date="2023-09-13T09:17:00Z">
        <w:r w:rsidDel="00E7716F">
          <w:delText>3</w:delText>
        </w:r>
      </w:del>
      <w:r>
        <w:t>a</w:t>
      </w:r>
      <w:commentRangeEnd w:id="72"/>
      <w:r w:rsidR="00547CDA">
        <w:rPr>
          <w:rStyle w:val="CommentReference"/>
        </w:rPr>
        <w:commentReference w:id="72"/>
      </w:r>
      <w:r>
        <w:t>.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14:paraId="298F968D" w14:textId="77777777" w:rsidR="00B437A0" w:rsidRDefault="00FB6D3D">
      <w:r>
        <w:rPr>
          <w:noProof/>
        </w:rPr>
        <w:lastRenderedPageBreak/>
        <w:drawing>
          <wp:inline distT="0" distB="0" distL="0" distR="0" wp14:anchorId="011FF513" wp14:editId="42098E34">
            <wp:extent cx="5544151" cy="6651056"/>
            <wp:effectExtent l="0" t="0" r="0" b="0"/>
            <wp:docPr id="30" name="Picture" descr="Figure 19.A.3b.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1" name="Picture" descr="sablefish_obs_coverage_plane_edits_files/figure-docx/fig3b-1.png"/>
                    <pic:cNvPicPr>
                      <a:picLocks noChangeAspect="1" noChangeArrowheads="1"/>
                    </pic:cNvPicPr>
                  </pic:nvPicPr>
                  <pic:blipFill>
                    <a:blip r:embed="rId13"/>
                    <a:stretch>
                      <a:fillRect/>
                    </a:stretch>
                  </pic:blipFill>
                  <pic:spPr bwMode="auto">
                    <a:xfrm>
                      <a:off x="0" y="0"/>
                      <a:ext cx="5544151" cy="6651056"/>
                    </a:xfrm>
                    <a:prstGeom prst="rect">
                      <a:avLst/>
                    </a:prstGeom>
                    <a:noFill/>
                    <a:ln w="9525">
                      <a:noFill/>
                      <a:headEnd/>
                      <a:tailEnd/>
                    </a:ln>
                  </pic:spPr>
                </pic:pic>
              </a:graphicData>
            </a:graphic>
          </wp:inline>
        </w:drawing>
      </w:r>
    </w:p>
    <w:p w14:paraId="048F7A7D" w14:textId="7F70ABB4" w:rsidR="00B437A0" w:rsidRDefault="00FB6D3D">
      <w:r>
        <w:t xml:space="preserve">Figure </w:t>
      </w:r>
      <w:ins w:id="75" w:author="Cara.Rodgveller" w:date="2023-09-13T09:17:00Z">
        <w:r w:rsidR="00E7716F">
          <w:t>3</w:t>
        </w:r>
      </w:ins>
      <w:del w:id="76" w:author="Cara.Rodgveller" w:date="2023-09-13T09:17:00Z">
        <w:r w:rsidDel="00E7716F">
          <w:delText>19</w:delText>
        </w:r>
      </w:del>
      <w:r>
        <w:t>.A.3</w:t>
      </w:r>
      <w:del w:id="77" w:author="Cara.Rodgveller" w:date="2023-09-13T09:17:00Z">
        <w:r w:rsidDel="00E7716F">
          <w:delText>b</w:delText>
        </w:r>
      </w:del>
      <w:r>
        <w:t xml:space="preserve">. </w:t>
      </w:r>
      <w:ins w:id="78" w:author="Cara.Rodgveller" w:date="2023-09-13T09:11:00Z">
        <w:r w:rsidR="00422A30">
          <w:t xml:space="preserve">Utilizing </w:t>
        </w:r>
      </w:ins>
      <w:del w:id="79" w:author="Cara.Rodgveller" w:date="2023-09-13T09:11:00Z">
        <w:r w:rsidDel="00422A30">
          <w:delText>S</w:delText>
        </w:r>
      </w:del>
      <w:ins w:id="80" w:author="Cara.Rodgveller" w:date="2023-09-13T09:11:00Z">
        <w:r w:rsidR="00422A30">
          <w:t>s</w:t>
        </w:r>
      </w:ins>
      <w:r>
        <w:t>ablefish catch</w:t>
      </w:r>
      <w:ins w:id="81" w:author="Cara.Rodgveller" w:date="2023-09-13T09:11:00Z">
        <w:r w:rsidR="00422A30">
          <w:t xml:space="preserve"> data in Figure 3.A.</w:t>
        </w:r>
      </w:ins>
      <w:ins w:id="82" w:author="Cara.Rodgveller" w:date="2023-09-13T09:22:00Z">
        <w:r w:rsidR="00924412">
          <w:t>2</w:t>
        </w:r>
      </w:ins>
      <w:ins w:id="83" w:author="Cara.Rodgveller" w:date="2023-09-13T09:11:00Z">
        <w:r w:rsidR="00422A30">
          <w:t xml:space="preserve">, the proportions of </w:t>
        </w:r>
      </w:ins>
      <w:ins w:id="84" w:author="Cara.Rodgveller" w:date="2023-09-13T09:16:00Z">
        <w:r w:rsidR="00E7716F">
          <w:t xml:space="preserve">sablefish </w:t>
        </w:r>
      </w:ins>
      <w:ins w:id="85" w:author="Cara.Rodgveller" w:date="2023-09-13T09:11:00Z">
        <w:r w:rsidR="00422A30">
          <w:t>catch</w:t>
        </w:r>
      </w:ins>
      <w:r>
        <w:t xml:space="preserve"> in each observer coverage category in the Observer Deploy and Declare System (ODDS)</w:t>
      </w:r>
      <w:ins w:id="86" w:author="Cara.Rodgveller" w:date="2023-09-13T09:12:00Z">
        <w:r w:rsidR="00422A30">
          <w:t xml:space="preserve"> for each area</w:t>
        </w:r>
      </w:ins>
      <w:ins w:id="87" w:author="Cara.Rodgveller" w:date="2023-09-13T09:15:00Z">
        <w:r w:rsidR="00422A30">
          <w:t>,</w:t>
        </w:r>
      </w:ins>
      <w:ins w:id="88" w:author="Cara.Rodgveller" w:date="2023-09-13T09:12:00Z">
        <w:r w:rsidR="00422A30">
          <w:t xml:space="preserve"> gear</w:t>
        </w:r>
      </w:ins>
      <w:ins w:id="89" w:author="Cara.Rodgveller" w:date="2023-09-13T09:15:00Z">
        <w:r w:rsidR="00422A30">
          <w:t>, and year</w:t>
        </w:r>
      </w:ins>
      <w:r>
        <w:t xml:space="preserve">, including fixed gear electronic monitoring (EM). </w:t>
      </w:r>
      <w:commentRangeStart w:id="90"/>
      <w:ins w:id="91" w:author="Cara.Rodgveller" w:date="2023-09-13T09:14:00Z">
        <w:r w:rsidR="00422A30">
          <w:t xml:space="preserve">I.e., </w:t>
        </w:r>
      </w:ins>
      <w:commentRangeEnd w:id="90"/>
      <w:ins w:id="92" w:author="Cara.Rodgveller" w:date="2023-09-13T09:23:00Z">
        <w:r w:rsidR="00924412">
          <w:rPr>
            <w:rStyle w:val="CommentReference"/>
          </w:rPr>
          <w:commentReference w:id="90"/>
        </w:r>
      </w:ins>
      <w:ins w:id="93" w:author="Cara.Rodgveller" w:date="2023-09-13T09:14:00Z">
        <w:r w:rsidR="00422A30">
          <w:t>the catch for each area, gear, and year is scaled to 1.</w:t>
        </w:r>
      </w:ins>
      <w:ins w:id="94" w:author="Cara.Rodgveller" w:date="2023-09-13T09:25:00Z">
        <w:r w:rsidR="006C4293">
          <w:t xml:space="preserve"> </w:t>
        </w:r>
      </w:ins>
      <w:r>
        <w:t xml:space="preserve">This catch was not necessarily observed. Gear types include pelagic trawl (PTR), non-pelagic trawl (NPT), pot (POT), or hook and line (HAL). Areas include the Aleutian Islands (AI), Bering Sea </w:t>
      </w:r>
      <w:r>
        <w:lastRenderedPageBreak/>
        <w:t>(BS), Western Gulf of Alaska (WGOA), Central Gulf of Alaska (CGOA), West Yakutat (WY), and East Yakutat (EY).</w:t>
      </w:r>
    </w:p>
    <w:p w14:paraId="0F5ACA08" w14:textId="77777777" w:rsidR="00B437A0" w:rsidRDefault="00FB6D3D">
      <w:r>
        <w:rPr>
          <w:noProof/>
        </w:rPr>
        <w:drawing>
          <wp:inline distT="0" distB="0" distL="0" distR="0" wp14:anchorId="03A1327E" wp14:editId="5A1AC34B">
            <wp:extent cx="5544151" cy="6651056"/>
            <wp:effectExtent l="0" t="0" r="0" b="0"/>
            <wp:docPr id="33" name="Picture" descr="Figure 19.A.4a.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4" name="Picture" descr="sablefish_obs_coverage_plane_edits_files/figure-docx/fig4a-1.png"/>
                    <pic:cNvPicPr>
                      <a:picLocks noChangeAspect="1" noChangeArrowheads="1"/>
                    </pic:cNvPicPr>
                  </pic:nvPicPr>
                  <pic:blipFill>
                    <a:blip r:embed="rId14"/>
                    <a:stretch>
                      <a:fillRect/>
                    </a:stretch>
                  </pic:blipFill>
                  <pic:spPr bwMode="auto">
                    <a:xfrm>
                      <a:off x="0" y="0"/>
                      <a:ext cx="5544151" cy="6651056"/>
                    </a:xfrm>
                    <a:prstGeom prst="rect">
                      <a:avLst/>
                    </a:prstGeom>
                    <a:noFill/>
                    <a:ln w="9525">
                      <a:noFill/>
                      <a:headEnd/>
                      <a:tailEnd/>
                    </a:ln>
                  </pic:spPr>
                </pic:pic>
              </a:graphicData>
            </a:graphic>
          </wp:inline>
        </w:drawing>
      </w:r>
    </w:p>
    <w:p w14:paraId="2905465C" w14:textId="0BB7D875" w:rsidR="00B437A0" w:rsidRDefault="00FB6D3D">
      <w:r>
        <w:t xml:space="preserve">Figure </w:t>
      </w:r>
      <w:ins w:id="95" w:author="Cara.Rodgveller" w:date="2023-09-13T09:17:00Z">
        <w:r w:rsidR="00E7716F">
          <w:t>3</w:t>
        </w:r>
      </w:ins>
      <w:del w:id="96" w:author="Cara.Rodgveller" w:date="2023-09-13T09:17:00Z">
        <w:r w:rsidDel="00E7716F">
          <w:delText>19</w:delText>
        </w:r>
      </w:del>
      <w:r>
        <w:t>.A.4</w:t>
      </w:r>
      <w:del w:id="97" w:author="Cara.Rodgveller" w:date="2023-09-13T09:24:00Z">
        <w:r w:rsidDel="006C4293">
          <w:delText>a</w:delText>
        </w:r>
      </w:del>
      <w:r>
        <w:t xml:space="preserve">. Sablefish catch by gear type either observed by electronic monitoring (EM), observers, or no coverage. Biological samples were not taken whenever an observer was present. Gear types include pelagic trawl (PTR), non-pelagic trawl (NPT), pot (POT), or hook and line (HAL). Areas include the </w:t>
      </w:r>
      <w:r>
        <w:lastRenderedPageBreak/>
        <w:t>Aleutian Islands (AI), Bering Sea (BS), Western Gulf of Alaska (WGOA), Central Gulf of Alaska (CGOA), West Yakutat (WY), and East Yakutat (EY).</w:t>
      </w:r>
    </w:p>
    <w:p w14:paraId="4A690CC4" w14:textId="77777777" w:rsidR="00B437A0" w:rsidRDefault="00FB6D3D">
      <w:r>
        <w:rPr>
          <w:noProof/>
        </w:rPr>
        <w:drawing>
          <wp:inline distT="0" distB="0" distL="0" distR="0" wp14:anchorId="4FC304F0" wp14:editId="07A14C39">
            <wp:extent cx="5544151" cy="6651056"/>
            <wp:effectExtent l="0" t="0" r="0" b="0"/>
            <wp:docPr id="36" name="Picture" descr="Figure 19.A.4b.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7" name="Picture" descr="sablefish_obs_coverage_plane_edits_files/figure-docx/fig4b-1.png"/>
                    <pic:cNvPicPr>
                      <a:picLocks noChangeAspect="1" noChangeArrowheads="1"/>
                    </pic:cNvPicPr>
                  </pic:nvPicPr>
                  <pic:blipFill>
                    <a:blip r:embed="rId15"/>
                    <a:stretch>
                      <a:fillRect/>
                    </a:stretch>
                  </pic:blipFill>
                  <pic:spPr bwMode="auto">
                    <a:xfrm>
                      <a:off x="0" y="0"/>
                      <a:ext cx="5544151" cy="6651056"/>
                    </a:xfrm>
                    <a:prstGeom prst="rect">
                      <a:avLst/>
                    </a:prstGeom>
                    <a:noFill/>
                    <a:ln w="9525">
                      <a:noFill/>
                      <a:headEnd/>
                      <a:tailEnd/>
                    </a:ln>
                  </pic:spPr>
                </pic:pic>
              </a:graphicData>
            </a:graphic>
          </wp:inline>
        </w:drawing>
      </w:r>
    </w:p>
    <w:p w14:paraId="3B1B90C6" w14:textId="2421C525" w:rsidR="00B437A0" w:rsidRDefault="00FB6D3D">
      <w:r>
        <w:t xml:space="preserve">Figure </w:t>
      </w:r>
      <w:ins w:id="98" w:author="Cara.Rodgveller" w:date="2023-09-13T09:18:00Z">
        <w:r w:rsidR="00E7716F">
          <w:t>3</w:t>
        </w:r>
      </w:ins>
      <w:del w:id="99" w:author="Cara.Rodgveller" w:date="2023-09-13T09:18:00Z">
        <w:r w:rsidDel="00E7716F">
          <w:delText>19</w:delText>
        </w:r>
      </w:del>
      <w:r>
        <w:t>.A.</w:t>
      </w:r>
      <w:ins w:id="100" w:author="Cara.Rodgveller" w:date="2023-09-13T09:18:00Z">
        <w:r w:rsidR="00E7716F">
          <w:t>5</w:t>
        </w:r>
      </w:ins>
      <w:del w:id="101" w:author="Cara.Rodgveller" w:date="2023-09-13T09:18:00Z">
        <w:r w:rsidDel="00E7716F">
          <w:delText>4b</w:delText>
        </w:r>
      </w:del>
      <w:r>
        <w:t xml:space="preserve">. </w:t>
      </w:r>
      <w:r w:rsidR="00E7716F">
        <w:t xml:space="preserve">Utilizing sablefish catch </w:t>
      </w:r>
      <w:r w:rsidR="006C4293">
        <w:t>data</w:t>
      </w:r>
      <w:r w:rsidR="00E7716F">
        <w:t xml:space="preserve"> in Figure 3.A.</w:t>
      </w:r>
      <w:r w:rsidR="006C4293">
        <w:t xml:space="preserve">4, </w:t>
      </w:r>
      <w:r w:rsidR="001C17AE">
        <w:t xml:space="preserve">displayed are </w:t>
      </w:r>
      <w:r w:rsidR="006C4293">
        <w:t xml:space="preserve">the proportions of catch in each observer coverage category in the Observer Deploy and Declare System (ODDS) for each area, gear, and year, including fixed gear electronic monitoring (EM). I.e., the catch for each area, gear, and year is </w:t>
      </w:r>
      <w:r w:rsidR="006C4293">
        <w:lastRenderedPageBreak/>
        <w:t>scaled to 1.</w:t>
      </w:r>
      <w:r w:rsidR="00DF4BC5">
        <w:t xml:space="preserve"> </w:t>
      </w:r>
      <w:r w:rsidR="006C4293">
        <w:t xml:space="preserve">This catch was not necessarily observed. </w:t>
      </w:r>
      <w:r>
        <w:t>Gear types include pelagic trawl (PTR), non-pelagic trawl (NPT), pot (POT), or hook and line (HAL). Areas include the Aleutian Islands (AI), Bering Sea (BS), Western Gulf of Alaska (WGOA), Central Gulf of Alaska (CGOA), West Yakutat (WY), and East Yakutat (E</w:t>
      </w:r>
      <w:commentRangeStart w:id="102"/>
      <w:r>
        <w:t>Y).</w:t>
      </w:r>
      <w:commentRangeEnd w:id="102"/>
      <w:r w:rsidR="00524DA2">
        <w:rPr>
          <w:rStyle w:val="CommentReference"/>
        </w:rPr>
        <w:commentReference w:id="102"/>
      </w:r>
    </w:p>
    <w:p w14:paraId="2B8DC00B" w14:textId="77777777" w:rsidR="00B437A0" w:rsidRDefault="00FB6D3D">
      <w:r>
        <w:rPr>
          <w:noProof/>
        </w:rPr>
        <w:lastRenderedPageBreak/>
        <w:drawing>
          <wp:inline distT="0" distB="0" distL="0" distR="0" wp14:anchorId="51F5E2CC" wp14:editId="610A9FDF">
            <wp:extent cx="5544151" cy="6651056"/>
            <wp:effectExtent l="0" t="0" r="0" b="0"/>
            <wp:docPr id="39" name="Picture"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0" name="Picture" descr="sablefish_obs_coverage_plane_edits_files/figure-docx/fig5-1.png"/>
                    <pic:cNvPicPr>
                      <a:picLocks noChangeAspect="1" noChangeArrowheads="1"/>
                    </pic:cNvPicPr>
                  </pic:nvPicPr>
                  <pic:blipFill>
                    <a:blip r:embed="rId16"/>
                    <a:stretch>
                      <a:fillRect/>
                    </a:stretch>
                  </pic:blipFill>
                  <pic:spPr bwMode="auto">
                    <a:xfrm>
                      <a:off x="0" y="0"/>
                      <a:ext cx="5544151" cy="6651056"/>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6FA42033" wp14:editId="06743DD7">
            <wp:extent cx="5544151" cy="6651056"/>
            <wp:effectExtent l="0" t="0" r="0" b="0"/>
            <wp:docPr id="42" name="Picture"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3" name="Picture" descr="sablefish_obs_coverage_plane_edits_files/figure-docx/fig5b-1.png"/>
                    <pic:cNvPicPr>
                      <a:picLocks noChangeAspect="1" noChangeArrowheads="1"/>
                    </pic:cNvPicPr>
                  </pic:nvPicPr>
                  <pic:blipFill>
                    <a:blip r:embed="rId17"/>
                    <a:stretch>
                      <a:fillRect/>
                    </a:stretch>
                  </pic:blipFill>
                  <pic:spPr bwMode="auto">
                    <a:xfrm>
                      <a:off x="0" y="0"/>
                      <a:ext cx="5544151" cy="6651056"/>
                    </a:xfrm>
                    <a:prstGeom prst="rect">
                      <a:avLst/>
                    </a:prstGeom>
                    <a:noFill/>
                    <a:ln w="9525">
                      <a:noFill/>
                      <a:headEnd/>
                      <a:tailEnd/>
                    </a:ln>
                  </pic:spPr>
                </pic:pic>
              </a:graphicData>
            </a:graphic>
          </wp:inline>
        </w:drawing>
      </w:r>
    </w:p>
    <w:p w14:paraId="780D1DBD" w14:textId="77777777" w:rsidR="00B437A0" w:rsidRDefault="00FB6D3D">
      <w:r>
        <w:rPr>
          <w:noProof/>
        </w:rPr>
        <w:lastRenderedPageBreak/>
        <w:drawing>
          <wp:inline distT="0" distB="0" distL="0" distR="0" wp14:anchorId="34751794" wp14:editId="0B1664A2">
            <wp:extent cx="5544151" cy="6651056"/>
            <wp:effectExtent l="0" t="0" r="0" b="0"/>
            <wp:docPr id="45" name="Picture" descr="Figure 19.A.6a.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6" name="Picture" descr="sablefish_obs_coverage_plane_edits_files/figure-docx/fig6a-1.png"/>
                    <pic:cNvPicPr>
                      <a:picLocks noChangeAspect="1" noChangeArrowheads="1"/>
                    </pic:cNvPicPr>
                  </pic:nvPicPr>
                  <pic:blipFill>
                    <a:blip r:embed="rId18"/>
                    <a:stretch>
                      <a:fillRect/>
                    </a:stretch>
                  </pic:blipFill>
                  <pic:spPr bwMode="auto">
                    <a:xfrm>
                      <a:off x="0" y="0"/>
                      <a:ext cx="5544151" cy="6651056"/>
                    </a:xfrm>
                    <a:prstGeom prst="rect">
                      <a:avLst/>
                    </a:prstGeom>
                    <a:noFill/>
                    <a:ln w="9525">
                      <a:noFill/>
                      <a:headEnd/>
                      <a:tailEnd/>
                    </a:ln>
                  </pic:spPr>
                </pic:pic>
              </a:graphicData>
            </a:graphic>
          </wp:inline>
        </w:drawing>
      </w:r>
    </w:p>
    <w:p w14:paraId="2A3AE142" w14:textId="71F2A662" w:rsidR="00B437A0" w:rsidRDefault="00FB6D3D">
      <w:r>
        <w:t xml:space="preserve">Figure </w:t>
      </w:r>
      <w:ins w:id="103" w:author="Cara.Rodgveller" w:date="2023-09-13T09:18:00Z">
        <w:r w:rsidR="00E7716F">
          <w:t>3</w:t>
        </w:r>
      </w:ins>
      <w:del w:id="104" w:author="Cara.Rodgveller" w:date="2023-09-13T09:18:00Z">
        <w:r w:rsidDel="00E7716F">
          <w:delText>19</w:delText>
        </w:r>
      </w:del>
      <w:r>
        <w:t>.A.</w:t>
      </w:r>
      <w:ins w:id="105" w:author="Cara.Rodgveller" w:date="2023-09-13T09:18:00Z">
        <w:r w:rsidR="00E7716F">
          <w:t>8</w:t>
        </w:r>
      </w:ins>
      <w:del w:id="106" w:author="Cara.Rodgveller" w:date="2023-09-13T09:18:00Z">
        <w:r w:rsidDel="00E7716F">
          <w:delText>6a</w:delText>
        </w:r>
      </w:del>
      <w:r>
        <w:t xml:space="preserve">. The </w:t>
      </w:r>
      <w:commentRangeStart w:id="107"/>
      <w:r>
        <w:t xml:space="preserve">number of otoliths collected </w:t>
      </w:r>
      <w:commentRangeEnd w:id="107"/>
      <w:r w:rsidR="00BA0DD7">
        <w:rPr>
          <w:rStyle w:val="CommentReference"/>
        </w:rPr>
        <w:commentReference w:id="107"/>
      </w:r>
      <w:r>
        <w:t xml:space="preserve">by observers </w:t>
      </w:r>
      <w:del w:id="108" w:author="Cara.Rodgveller" w:date="2023-09-12T14:39:00Z">
        <w:r w:rsidDel="00DB1B6D">
          <w:delText xml:space="preserve">and the proportion of sablefish otoliths </w:delText>
        </w:r>
        <w:r w:rsidDel="007377E0">
          <w:delText xml:space="preserve">collected </w:delText>
        </w:r>
      </w:del>
      <w:r>
        <w:t>by gear and area. Gear types include pelagic trawl (PTR), non-pelagic trawl (NPT), pot (POT), or hook and line (HAL). Areas include the Aleutian Islands (AI), Bering Sea (BS), Western Gulf of Alaska (WGOA), Central Gulf of Alaska (CGOA), West Yakutat (WY), and East Yakutat (EY).</w:t>
      </w:r>
    </w:p>
    <w:p w14:paraId="2FE075B9" w14:textId="77777777" w:rsidR="00B437A0" w:rsidRDefault="00FB6D3D">
      <w:r>
        <w:rPr>
          <w:noProof/>
        </w:rPr>
        <w:lastRenderedPageBreak/>
        <w:drawing>
          <wp:inline distT="0" distB="0" distL="0" distR="0" wp14:anchorId="751F427C" wp14:editId="4B46929F">
            <wp:extent cx="5544151" cy="6651056"/>
            <wp:effectExtent l="0" t="0" r="0" b="0"/>
            <wp:docPr id="48" name="Picture" descr="Figure 19.A.6b.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9" name="Picture" descr="sablefish_obs_coverage_plane_edits_files/figure-docx/fig6b-1.png"/>
                    <pic:cNvPicPr>
                      <a:picLocks noChangeAspect="1" noChangeArrowheads="1"/>
                    </pic:cNvPicPr>
                  </pic:nvPicPr>
                  <pic:blipFill>
                    <a:blip r:embed="rId19"/>
                    <a:stretch>
                      <a:fillRect/>
                    </a:stretch>
                  </pic:blipFill>
                  <pic:spPr bwMode="auto">
                    <a:xfrm>
                      <a:off x="0" y="0"/>
                      <a:ext cx="5544151" cy="6651056"/>
                    </a:xfrm>
                    <a:prstGeom prst="rect">
                      <a:avLst/>
                    </a:prstGeom>
                    <a:noFill/>
                    <a:ln w="9525">
                      <a:noFill/>
                      <a:headEnd/>
                      <a:tailEnd/>
                    </a:ln>
                  </pic:spPr>
                </pic:pic>
              </a:graphicData>
            </a:graphic>
          </wp:inline>
        </w:drawing>
      </w:r>
    </w:p>
    <w:p w14:paraId="5110FE64" w14:textId="717198D0" w:rsidR="00B437A0" w:rsidRDefault="00FB6D3D">
      <w:r>
        <w:t xml:space="preserve">Figure </w:t>
      </w:r>
      <w:proofErr w:type="gramStart"/>
      <w:r w:rsidR="00D27157">
        <w:t>3</w:t>
      </w:r>
      <w:r>
        <w:t>.A.</w:t>
      </w:r>
      <w:proofErr w:type="gramEnd"/>
      <w:r w:rsidR="00E7716F">
        <w:t>9</w:t>
      </w:r>
      <w:r>
        <w:t xml:space="preserve">. </w:t>
      </w:r>
      <w:r w:rsidR="005B105A">
        <w:t>Utilizing the count of otoliths in Figure 3</w:t>
      </w:r>
      <w:r w:rsidR="005B105A">
        <w:t>.A.9, t</w:t>
      </w:r>
      <w:r>
        <w:t xml:space="preserve">he </w:t>
      </w:r>
      <w:r w:rsidR="007377E0">
        <w:t xml:space="preserve">proportion </w:t>
      </w:r>
      <w:r>
        <w:t>of otoliths collected by observers by gear</w:t>
      </w:r>
      <w:r w:rsidR="000864BE">
        <w:t xml:space="preserve">, </w:t>
      </w:r>
      <w:r>
        <w:t>area</w:t>
      </w:r>
      <w:r w:rsidR="000864BE">
        <w:t>, and year</w:t>
      </w:r>
      <w:r>
        <w:t xml:space="preserve">. </w:t>
      </w:r>
      <w:r w:rsidR="000864BE">
        <w:t xml:space="preserve">I.e., the </w:t>
      </w:r>
      <w:r w:rsidR="00DF4BC5">
        <w:t xml:space="preserve">number of </w:t>
      </w:r>
      <w:r w:rsidR="005B105A">
        <w:t>otoliths</w:t>
      </w:r>
      <w:r w:rsidR="000864BE">
        <w:t xml:space="preserve"> </w:t>
      </w:r>
      <w:r w:rsidR="003842C5">
        <w:t xml:space="preserve">collected </w:t>
      </w:r>
      <w:r w:rsidR="000864BE">
        <w:t xml:space="preserve">for each area, gear, and year </w:t>
      </w:r>
      <w:r w:rsidR="003842C5">
        <w:t>are</w:t>
      </w:r>
      <w:r w:rsidR="000864BE">
        <w:t xml:space="preserve"> scaled to 1. </w:t>
      </w:r>
      <w:r>
        <w:t>Gear types include pelagic trawl (PTR), non-pelagic trawl (NPT), pot (POT), or hook and line (HAL). Areas include the Aleutian Islands (AI), Bering Sea (BS), Western Gulf of Alaska (WGOA), Central Gulf of Alaska (CGOA), West Yakutat (WY), and East Yakutat (EY).</w:t>
      </w:r>
    </w:p>
    <w:p w14:paraId="13FC2769" w14:textId="77777777" w:rsidR="00B437A0" w:rsidRDefault="00FB6D3D">
      <w:r>
        <w:rPr>
          <w:noProof/>
        </w:rPr>
        <w:lastRenderedPageBreak/>
        <w:drawing>
          <wp:inline distT="0" distB="0" distL="0" distR="0" wp14:anchorId="6D73B61A" wp14:editId="0B1DE335">
            <wp:extent cx="5544151" cy="5544151"/>
            <wp:effectExtent l="0" t="0" r="0" b="0"/>
            <wp:docPr id="51" name="Picture"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2" name="Picture" descr="sablefish_obs_coverage_plane_edits_files/figure-docx/fig7-1.png"/>
                    <pic:cNvPicPr>
                      <a:picLocks noChangeAspect="1" noChangeArrowheads="1"/>
                    </pic:cNvPicPr>
                  </pic:nvPicPr>
                  <pic:blipFill>
                    <a:blip r:embed="rId20"/>
                    <a:stretch>
                      <a:fillRect/>
                    </a:stretch>
                  </pic:blipFill>
                  <pic:spPr bwMode="auto">
                    <a:xfrm>
                      <a:off x="0" y="0"/>
                      <a:ext cx="5544151" cy="5544151"/>
                    </a:xfrm>
                    <a:prstGeom prst="rect">
                      <a:avLst/>
                    </a:prstGeom>
                    <a:noFill/>
                    <a:ln w="9525">
                      <a:noFill/>
                      <a:headEnd/>
                      <a:tailEnd/>
                    </a:ln>
                  </pic:spPr>
                </pic:pic>
              </a:graphicData>
            </a:graphic>
          </wp:inline>
        </w:drawing>
      </w:r>
    </w:p>
    <w:p w14:paraId="4B809BE5" w14:textId="3DA1E7A0" w:rsidR="00B437A0" w:rsidRDefault="00FB6D3D">
      <w:r>
        <w:t xml:space="preserve">Figure </w:t>
      </w:r>
      <w:ins w:id="109" w:author="Cara.Rodgveller" w:date="2023-09-13T09:19:00Z">
        <w:r w:rsidR="00E7716F">
          <w:t>3</w:t>
        </w:r>
      </w:ins>
      <w:del w:id="110" w:author="Cara.Rodgveller" w:date="2023-09-13T09:19:00Z">
        <w:r w:rsidDel="00E7716F">
          <w:delText>19</w:delText>
        </w:r>
      </w:del>
      <w:r>
        <w:t>.A.</w:t>
      </w:r>
      <w:ins w:id="111" w:author="Cara.Rodgveller" w:date="2023-09-13T09:20:00Z">
        <w:r w:rsidR="00E7716F">
          <w:t>10</w:t>
        </w:r>
      </w:ins>
      <w:del w:id="112" w:author="Cara.Rodgveller" w:date="2023-09-13T09:19:00Z">
        <w:r w:rsidDel="00E7716F">
          <w:delText>7</w:delText>
        </w:r>
      </w:del>
      <w:r>
        <w:t>.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14:paraId="1FE9753D" w14:textId="77777777" w:rsidR="00B437A0" w:rsidRDefault="00FB6D3D">
      <w:r>
        <w:rPr>
          <w:noProof/>
        </w:rPr>
        <w:lastRenderedPageBreak/>
        <w:drawing>
          <wp:inline distT="0" distB="0" distL="0" distR="0" wp14:anchorId="14A22121" wp14:editId="2ADD9D4C">
            <wp:extent cx="5544151" cy="5544151"/>
            <wp:effectExtent l="0" t="0" r="0" b="0"/>
            <wp:docPr id="54" name="Picture"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5" name="Picture" descr="sablefish_obs_coverage_plane_edits_files/figure-docx/fig8-1.png"/>
                    <pic:cNvPicPr>
                      <a:picLocks noChangeAspect="1" noChangeArrowheads="1"/>
                    </pic:cNvPicPr>
                  </pic:nvPicPr>
                  <pic:blipFill>
                    <a:blip r:embed="rId21"/>
                    <a:stretch>
                      <a:fillRect/>
                    </a:stretch>
                  </pic:blipFill>
                  <pic:spPr bwMode="auto">
                    <a:xfrm>
                      <a:off x="0" y="0"/>
                      <a:ext cx="5544151" cy="5544151"/>
                    </a:xfrm>
                    <a:prstGeom prst="rect">
                      <a:avLst/>
                    </a:prstGeom>
                    <a:noFill/>
                    <a:ln w="9525">
                      <a:noFill/>
                      <a:headEnd/>
                      <a:tailEnd/>
                    </a:ln>
                  </pic:spPr>
                </pic:pic>
              </a:graphicData>
            </a:graphic>
          </wp:inline>
        </w:drawing>
      </w:r>
    </w:p>
    <w:p w14:paraId="5A435EDB" w14:textId="30E779ED" w:rsidR="00B437A0" w:rsidRDefault="00FB6D3D">
      <w:r>
        <w:t xml:space="preserve">Figure </w:t>
      </w:r>
      <w:ins w:id="113" w:author="Cara.Rodgveller" w:date="2023-09-13T09:19:00Z">
        <w:r w:rsidR="00E7716F">
          <w:t>3</w:t>
        </w:r>
      </w:ins>
      <w:del w:id="114" w:author="Cara.Rodgveller" w:date="2023-09-13T09:19:00Z">
        <w:r w:rsidDel="00E7716F">
          <w:delText>19</w:delText>
        </w:r>
      </w:del>
      <w:r>
        <w:t>.A.</w:t>
      </w:r>
      <w:ins w:id="115" w:author="Cara.Rodgveller" w:date="2023-09-13T09:19:00Z">
        <w:r w:rsidR="00E7716F">
          <w:t>1</w:t>
        </w:r>
      </w:ins>
      <w:ins w:id="116" w:author="Cara.Rodgveller" w:date="2023-09-13T09:20:00Z">
        <w:r w:rsidR="00E7716F">
          <w:t>1</w:t>
        </w:r>
      </w:ins>
      <w:del w:id="117" w:author="Cara.Rodgveller" w:date="2023-09-13T09:19:00Z">
        <w:r w:rsidDel="00E7716F">
          <w:delText>8</w:delText>
        </w:r>
      </w:del>
      <w:r>
        <w:t>.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14:paraId="659ACC27" w14:textId="77777777" w:rsidR="00B437A0" w:rsidRDefault="00FB6D3D">
      <w:r>
        <w:rPr>
          <w:noProof/>
        </w:rPr>
        <w:lastRenderedPageBreak/>
        <w:drawing>
          <wp:inline distT="0" distB="0" distL="0" distR="0" wp14:anchorId="12E829D4" wp14:editId="6F996CD9">
            <wp:extent cx="5544151" cy="6651056"/>
            <wp:effectExtent l="0" t="0" r="0" b="0"/>
            <wp:docPr id="57" name="Picture" descr="Figure 19.A.9a.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8" name="Picture" descr="sablefish_obs_coverage_plane_edits_files/figure-docx/fig9a-1.png"/>
                    <pic:cNvPicPr>
                      <a:picLocks noChangeAspect="1" noChangeArrowheads="1"/>
                    </pic:cNvPicPr>
                  </pic:nvPicPr>
                  <pic:blipFill>
                    <a:blip r:embed="rId22"/>
                    <a:stretch>
                      <a:fillRect/>
                    </a:stretch>
                  </pic:blipFill>
                  <pic:spPr bwMode="auto">
                    <a:xfrm>
                      <a:off x="0" y="0"/>
                      <a:ext cx="5544151" cy="6651056"/>
                    </a:xfrm>
                    <a:prstGeom prst="rect">
                      <a:avLst/>
                    </a:prstGeom>
                    <a:noFill/>
                    <a:ln w="9525">
                      <a:noFill/>
                      <a:headEnd/>
                      <a:tailEnd/>
                    </a:ln>
                  </pic:spPr>
                </pic:pic>
              </a:graphicData>
            </a:graphic>
          </wp:inline>
        </w:drawing>
      </w:r>
    </w:p>
    <w:p w14:paraId="7E96D0C7" w14:textId="36D7FE93" w:rsidR="00B437A0" w:rsidRDefault="00FB6D3D">
      <w:r>
        <w:t xml:space="preserve">Figure </w:t>
      </w:r>
      <w:ins w:id="118" w:author="Cara.Rodgveller" w:date="2023-09-13T09:19:00Z">
        <w:r w:rsidR="00E7716F">
          <w:t>3</w:t>
        </w:r>
      </w:ins>
      <w:del w:id="119" w:author="Cara.Rodgveller" w:date="2023-09-13T09:19:00Z">
        <w:r w:rsidDel="00E7716F">
          <w:delText>19</w:delText>
        </w:r>
      </w:del>
      <w:r>
        <w:t>.A.</w:t>
      </w:r>
      <w:ins w:id="120" w:author="Cara.Rodgveller" w:date="2023-09-13T09:19:00Z">
        <w:r w:rsidR="00E7716F">
          <w:t>1</w:t>
        </w:r>
      </w:ins>
      <w:ins w:id="121" w:author="Cara.Rodgveller" w:date="2023-09-13T09:20:00Z">
        <w:r w:rsidR="00E7716F">
          <w:t>2</w:t>
        </w:r>
      </w:ins>
      <w:del w:id="122" w:author="Cara.Rodgveller" w:date="2023-09-13T09:19:00Z">
        <w:r w:rsidDel="00E7716F">
          <w:delText>9a</w:delText>
        </w:r>
      </w:del>
      <w:r>
        <w:t>. The proportion of sablefish lengths that were measured at-sea versus in ports by observers</w:t>
      </w:r>
      <w:ins w:id="123" w:author="Cara.Rodgveller" w:date="2023-09-12T15:10:00Z">
        <w:r w:rsidR="00C54FD7">
          <w:t xml:space="preserve"> by area</w:t>
        </w:r>
      </w:ins>
      <w:r>
        <w:t>.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14:paraId="7AD44F9C" w14:textId="77777777" w:rsidR="00B437A0" w:rsidRDefault="00FB6D3D">
      <w:r>
        <w:rPr>
          <w:noProof/>
        </w:rPr>
        <w:lastRenderedPageBreak/>
        <w:drawing>
          <wp:inline distT="0" distB="0" distL="0" distR="0" wp14:anchorId="6BF1C1EE" wp14:editId="34A9C677">
            <wp:extent cx="5544151" cy="6651056"/>
            <wp:effectExtent l="0" t="0" r="0" b="0"/>
            <wp:docPr id="60" name="Picture" descr="Figure 19.A.9b.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61" name="Picture" descr="sablefish_obs_coverage_plane_edits_files/figure-docx/fig9b-1.png"/>
                    <pic:cNvPicPr>
                      <a:picLocks noChangeAspect="1" noChangeArrowheads="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14:paraId="3DFF1479" w14:textId="283975C1" w:rsidR="00B437A0" w:rsidRDefault="00FB6D3D">
      <w:r>
        <w:t xml:space="preserve">Figure </w:t>
      </w:r>
      <w:ins w:id="124" w:author="Cara.Rodgveller" w:date="2023-09-13T09:19:00Z">
        <w:r w:rsidR="00E7716F">
          <w:t>3</w:t>
        </w:r>
      </w:ins>
      <w:del w:id="125" w:author="Cara.Rodgveller" w:date="2023-09-13T09:19:00Z">
        <w:r w:rsidDel="00E7716F">
          <w:delText>19</w:delText>
        </w:r>
      </w:del>
      <w:r>
        <w:t>.A.</w:t>
      </w:r>
      <w:ins w:id="126" w:author="Cara.Rodgveller" w:date="2023-09-13T09:19:00Z">
        <w:r w:rsidR="00E7716F">
          <w:t>1</w:t>
        </w:r>
      </w:ins>
      <w:ins w:id="127" w:author="Cara.Rodgveller" w:date="2023-09-13T09:20:00Z">
        <w:r w:rsidR="00E7716F">
          <w:t>3</w:t>
        </w:r>
      </w:ins>
      <w:del w:id="128" w:author="Cara.Rodgveller" w:date="2023-09-13T09:19:00Z">
        <w:r w:rsidDel="00E7716F">
          <w:delText>9b</w:delText>
        </w:r>
      </w:del>
      <w:r>
        <w:t>. The proportion of sablefish lengths that were measured at-sea versus in ports by observers</w:t>
      </w:r>
      <w:ins w:id="129" w:author="Cara.Rodgveller" w:date="2023-09-12T15:09:00Z">
        <w:r w:rsidR="00C54FD7">
          <w:t xml:space="preserve"> by gear type</w:t>
        </w:r>
      </w:ins>
      <w:r>
        <w:t>.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14:paraId="7DC14915" w14:textId="77777777" w:rsidR="00B437A0" w:rsidRDefault="00FB6D3D">
      <w:r>
        <w:rPr>
          <w:noProof/>
        </w:rPr>
        <w:lastRenderedPageBreak/>
        <w:drawing>
          <wp:inline distT="0" distB="0" distL="0" distR="0" wp14:anchorId="702F9892" wp14:editId="6CFD14F8">
            <wp:extent cx="5544151" cy="6651056"/>
            <wp:effectExtent l="0" t="0" r="0" b="0"/>
            <wp:docPr id="63" name="Picture" descr="Figure 19.A.10.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64" name="Picture" descr="sablefish_obs_coverage_plane_edits_files/figure-docx/fig10-1.png"/>
                    <pic:cNvPicPr>
                      <a:picLocks noChangeAspect="1" noChangeArrowheads="1"/>
                    </pic:cNvPicPr>
                  </pic:nvPicPr>
                  <pic:blipFill>
                    <a:blip r:embed="rId24"/>
                    <a:stretch>
                      <a:fillRect/>
                    </a:stretch>
                  </pic:blipFill>
                  <pic:spPr bwMode="auto">
                    <a:xfrm>
                      <a:off x="0" y="0"/>
                      <a:ext cx="5544151" cy="6651056"/>
                    </a:xfrm>
                    <a:prstGeom prst="rect">
                      <a:avLst/>
                    </a:prstGeom>
                    <a:noFill/>
                    <a:ln w="9525">
                      <a:noFill/>
                      <a:headEnd/>
                      <a:tailEnd/>
                    </a:ln>
                  </pic:spPr>
                </pic:pic>
              </a:graphicData>
            </a:graphic>
          </wp:inline>
        </w:drawing>
      </w:r>
    </w:p>
    <w:p w14:paraId="7B1DB6BE" w14:textId="4CB8FC0D" w:rsidR="00B437A0" w:rsidRDefault="00FB6D3D">
      <w:r>
        <w:t xml:space="preserve">Figure </w:t>
      </w:r>
      <w:ins w:id="130" w:author="Cara.Rodgveller" w:date="2023-09-13T09:19:00Z">
        <w:r w:rsidR="00E7716F">
          <w:t>3</w:t>
        </w:r>
      </w:ins>
      <w:del w:id="131" w:author="Cara.Rodgveller" w:date="2023-09-13T09:19:00Z">
        <w:r w:rsidDel="00E7716F">
          <w:delText>19</w:delText>
        </w:r>
      </w:del>
      <w:r>
        <w:t>.A.</w:t>
      </w:r>
      <w:ins w:id="132" w:author="Cara.Rodgveller" w:date="2023-09-13T09:19:00Z">
        <w:r w:rsidR="00E7716F">
          <w:t>1</w:t>
        </w:r>
      </w:ins>
      <w:ins w:id="133" w:author="Cara.Rodgveller" w:date="2023-09-13T09:20:00Z">
        <w:r w:rsidR="00E7716F">
          <w:t>4</w:t>
        </w:r>
      </w:ins>
      <w:del w:id="134" w:author="Cara.Rodgveller" w:date="2023-09-13T09:19:00Z">
        <w:r w:rsidDel="00E7716F">
          <w:delText>10</w:delText>
        </w:r>
      </w:del>
      <w:r>
        <w:t xml:space="preserve">. The proportion of sablefish catch with electronic monitoring </w:t>
      </w:r>
      <w:bookmarkStart w:id="135" w:name="_GoBack"/>
      <w:r>
        <w:t>(</w:t>
      </w:r>
      <w:ins w:id="136" w:author="Cara.Rodgveller" w:date="2023-09-13T09:33:00Z">
        <w:r w:rsidR="001F32FA">
          <w:t>EM mt</w:t>
        </w:r>
      </w:ins>
      <w:ins w:id="137" w:author="Cara.Rodgveller" w:date="2023-09-13T09:34:00Z">
        <w:r w:rsidR="00910BE7">
          <w:t xml:space="preserve"> coverage</w:t>
        </w:r>
      </w:ins>
      <w:ins w:id="138" w:author="Cara.Rodgveller" w:date="2023-09-13T09:33:00Z">
        <w:r w:rsidR="001F32FA">
          <w:t xml:space="preserve">/total </w:t>
        </w:r>
      </w:ins>
      <w:ins w:id="139" w:author="Cara.Rodgveller" w:date="2023-09-13T09:34:00Z">
        <w:r w:rsidR="00910BE7">
          <w:t xml:space="preserve">fixed </w:t>
        </w:r>
      </w:ins>
      <w:ins w:id="140" w:author="Cara.Rodgveller" w:date="2023-09-13T09:35:00Z">
        <w:r w:rsidR="00910BE7">
          <w:t xml:space="preserve">gear </w:t>
        </w:r>
      </w:ins>
      <w:ins w:id="141" w:author="Cara.Rodgveller" w:date="2023-09-13T09:33:00Z">
        <w:r w:rsidR="001F32FA">
          <w:t>catch</w:t>
        </w:r>
      </w:ins>
      <w:ins w:id="142" w:author="Cara.Rodgveller" w:date="2023-09-13T09:35:00Z">
        <w:r w:rsidR="00910BE7">
          <w:t xml:space="preserve"> in mt</w:t>
        </w:r>
      </w:ins>
      <w:bookmarkEnd w:id="135"/>
      <w:ins w:id="143" w:author="Cara.Rodgveller" w:date="2023-09-13T09:33:00Z">
        <w:r w:rsidR="001F32FA">
          <w:t xml:space="preserve">; </w:t>
        </w:r>
      </w:ins>
      <w:r>
        <w:t xml:space="preserve">red) and the rate of length </w:t>
      </w:r>
      <w:commentRangeStart w:id="144"/>
      <w:r>
        <w:t xml:space="preserve">sampling (lengths </w:t>
      </w:r>
      <w:commentRangeEnd w:id="144"/>
      <w:r>
        <w:rPr>
          <w:rStyle w:val="CommentReference"/>
        </w:rPr>
        <w:commentReference w:id="144"/>
      </w:r>
      <w:r>
        <w:t>per metric ton; black) for all gear types. Areas include the Aleutian Islands (AI), Bering Sea (BS), Western Gulf of Alaska (WGOA), Central Gulf of Alaska (CGOA), West Yakutat (WY), and East Yakutat (EY)</w:t>
      </w:r>
    </w:p>
    <w:p w14:paraId="3DF88AA3" w14:textId="77777777" w:rsidR="00B437A0" w:rsidRDefault="00FB6D3D">
      <w:pPr>
        <w:pStyle w:val="Heading1"/>
      </w:pPr>
      <w:bookmarkStart w:id="145" w:name="additional-information"/>
      <w:bookmarkEnd w:id="66"/>
      <w:r>
        <w:lastRenderedPageBreak/>
        <w:t>Additional Information</w:t>
      </w:r>
    </w:p>
    <w:p w14:paraId="02EB738C" w14:textId="77777777" w:rsidR="00B437A0" w:rsidRDefault="00FB6D3D">
      <w:commentRangeStart w:id="146"/>
      <w:r>
        <w:rPr>
          <w:b/>
          <w:bCs/>
        </w:rPr>
        <w:t>Biological Collection</w:t>
      </w:r>
      <w:commentRangeEnd w:id="146"/>
      <w:r w:rsidR="00A25762">
        <w:rPr>
          <w:rStyle w:val="CommentReference"/>
        </w:rPr>
        <w:commentReference w:id="146"/>
      </w:r>
      <w:r>
        <w:rPr>
          <w:b/>
          <w:bCs/>
        </w:rPr>
        <w:t>s</w:t>
      </w:r>
      <w:r>
        <w:t xml:space="preserve"> •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 </w:t>
      </w:r>
      <w:r>
        <w:rPr>
          <w:b/>
          <w:bCs/>
        </w:rPr>
        <w:t>Observer strata in the North Pacific Groundfish Observer Program</w:t>
      </w:r>
      <w:r>
        <w:t xml:space="preserve"> •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 •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 •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 •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 • EM note - EM fixed gear is a completely different program from EM non-pelagic trawl, with different origins, directives and methodologies. • No Coverage or Zero Selection - Vessels &lt; 40ft LOA, jig and exempted vessels. </w:t>
      </w:r>
      <w:r>
        <w:rPr>
          <w:b/>
          <w:bCs/>
        </w:rPr>
        <w:t>Caveats</w:t>
      </w:r>
      <w:r>
        <w:t xml:space="preserve"> • Data prior to the 2013 North Pacific Observer Program restructure are not included in the analyses presented here due to structural changes. • Not all observer strata were covered each year. For example, hook and line (HAL) tender was only covered in 2017, in which a total of four trips were made and thus deemed not a useful strata to include. • 2020 - Observer sampling was significantly impacted March-June due to the pandemic, resulting in minimal coverage during those months and reducing the annual realized coverage rates.</w:t>
      </w:r>
    </w:p>
    <w:p w14:paraId="1DBC7DA8" w14:textId="77777777" w:rsidR="00B437A0" w:rsidRDefault="00FB6D3D">
      <w:pPr>
        <w:pStyle w:val="Heading1"/>
      </w:pPr>
      <w:bookmarkStart w:id="147" w:name="references"/>
      <w:bookmarkEnd w:id="145"/>
      <w:r>
        <w:t>References</w:t>
      </w:r>
    </w:p>
    <w:p w14:paraId="632D478F" w14:textId="77777777" w:rsidR="00B437A0" w:rsidRDefault="00FB6D3D">
      <w:r>
        <w:t xml:space="preserve">North Pacific Observe Program: </w:t>
      </w:r>
      <w:hyperlink r:id="rId25">
        <w:r>
          <w:t>https://www.fisheries.noaa.gov/alaska/fisheries-observers/north-pacific-observer-program</w:t>
        </w:r>
      </w:hyperlink>
      <w:bookmarkEnd w:id="147"/>
    </w:p>
    <w:sectPr w:rsidR="00B437A0">
      <w:footerReference w:type="default" r:id="rId26"/>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a.Rodgveller" w:date="2023-09-12T16:00:00Z" w:initials="C">
    <w:p w14:paraId="203C2671" w14:textId="165B8C6E" w:rsidR="00AC6FBA" w:rsidRDefault="00AC6FBA">
      <w:pPr>
        <w:pStyle w:val="CommentText"/>
      </w:pPr>
      <w:r>
        <w:rPr>
          <w:rStyle w:val="CommentReference"/>
        </w:rPr>
        <w:annotationRef/>
      </w:r>
      <w:r>
        <w:t>Will the stock name change throughout whenever it is mentioned (such as figures, tables)? What is dynamic?</w:t>
      </w:r>
    </w:p>
  </w:comment>
  <w:comment w:id="2" w:author="Matt Callahan" w:date="2023-09-13T11:03:00Z" w:initials="MC">
    <w:p w14:paraId="0B229267" w14:textId="77777777" w:rsidR="00AC6FBA" w:rsidRDefault="00AC6FBA">
      <w:pPr>
        <w:pStyle w:val="CommentText"/>
      </w:pPr>
      <w:r>
        <w:rPr>
          <w:rStyle w:val="CommentReference"/>
        </w:rPr>
        <w:annotationRef/>
      </w:r>
      <w:r>
        <w:t>Stock name (capitalized and lowercase)</w:t>
      </w:r>
    </w:p>
    <w:p w14:paraId="36F5BAFF" w14:textId="77777777" w:rsidR="00AC6FBA" w:rsidRDefault="00AC6FBA">
      <w:pPr>
        <w:pStyle w:val="CommentText"/>
      </w:pPr>
      <w:r>
        <w:t>Species codes (</w:t>
      </w:r>
      <w:proofErr w:type="spellStart"/>
      <w:r>
        <w:t>cas</w:t>
      </w:r>
      <w:proofErr w:type="spellEnd"/>
      <w:r>
        <w:t xml:space="preserve"> and </w:t>
      </w:r>
      <w:proofErr w:type="spellStart"/>
      <w:r>
        <w:t>obs</w:t>
      </w:r>
      <w:proofErr w:type="spellEnd"/>
      <w:r>
        <w:t>)</w:t>
      </w:r>
    </w:p>
    <w:p w14:paraId="195CF555" w14:textId="77777777" w:rsidR="00AC6FBA" w:rsidRDefault="00AC6FBA">
      <w:pPr>
        <w:pStyle w:val="CommentText"/>
      </w:pPr>
      <w:r>
        <w:t>Chapter,</w:t>
      </w:r>
    </w:p>
    <w:p w14:paraId="51A39B16" w14:textId="77777777" w:rsidR="00AC6FBA" w:rsidRDefault="00AC6FBA">
      <w:pPr>
        <w:pStyle w:val="CommentText"/>
      </w:pPr>
      <w:r>
        <w:t>Appendix</w:t>
      </w:r>
    </w:p>
    <w:p w14:paraId="0E9A76AE" w14:textId="17D823A0" w:rsidR="00AC6FBA" w:rsidRPr="00C413FD" w:rsidRDefault="00AC6FBA">
      <w:pPr>
        <w:pStyle w:val="CommentText"/>
      </w:pPr>
      <w:r>
        <w:t xml:space="preserve">End year </w:t>
      </w:r>
      <w:r>
        <w:rPr>
          <w:i/>
        </w:rPr>
        <w:t xml:space="preserve">could </w:t>
      </w:r>
      <w:r>
        <w:t>be</w:t>
      </w:r>
    </w:p>
  </w:comment>
  <w:comment w:id="3" w:author="Cara.Rodgveller" w:date="2023-09-12T15:40:00Z" w:initials="C">
    <w:p w14:paraId="15336144" w14:textId="230528F4" w:rsidR="00AC6FBA" w:rsidRDefault="00AC6FBA">
      <w:pPr>
        <w:pStyle w:val="CommentText"/>
      </w:pPr>
      <w:r>
        <w:rPr>
          <w:rStyle w:val="CommentReference"/>
        </w:rPr>
        <w:annotationRef/>
      </w:r>
      <w:r>
        <w:t>Let’s talk about how I can run this. Or maybe this fall I shouldn’t bother? I know very little about R.</w:t>
      </w:r>
    </w:p>
    <w:p w14:paraId="4C250864" w14:textId="77777777" w:rsidR="00AC6FBA" w:rsidRDefault="00AC6FBA">
      <w:pPr>
        <w:pStyle w:val="CommentText"/>
      </w:pPr>
    </w:p>
    <w:p w14:paraId="17713E06" w14:textId="52517492" w:rsidR="00AC6FBA" w:rsidRDefault="00AC6FBA">
      <w:pPr>
        <w:pStyle w:val="CommentText"/>
      </w:pPr>
      <w:r>
        <w:t xml:space="preserve">I will just want to update through 2023 in early oct. </w:t>
      </w:r>
    </w:p>
  </w:comment>
  <w:comment w:id="6" w:author="Cara.Rodgveller" w:date="2023-09-12T13:48:00Z" w:initials="C">
    <w:p w14:paraId="417F67A3" w14:textId="77777777" w:rsidR="00AC6FBA" w:rsidRDefault="00AC6FBA">
      <w:pPr>
        <w:pStyle w:val="CommentText"/>
      </w:pPr>
      <w:r>
        <w:rPr>
          <w:rStyle w:val="CommentReference"/>
        </w:rPr>
        <w:annotationRef/>
      </w:r>
      <w:r>
        <w:t xml:space="preserve">Format? </w:t>
      </w:r>
    </w:p>
    <w:p w14:paraId="53C6A550" w14:textId="77777777" w:rsidR="00AC6FBA" w:rsidRDefault="00AC6FBA">
      <w:pPr>
        <w:pStyle w:val="CommentText"/>
      </w:pPr>
    </w:p>
    <w:p w14:paraId="41CA509A" w14:textId="1779B427" w:rsidR="00AC6FBA" w:rsidRDefault="00AC6FBA">
      <w:pPr>
        <w:pStyle w:val="CommentText"/>
      </w:pPr>
      <w:r>
        <w:t>THEAE TRACK CHANGES ARE FOR ME. MAKING SURE FIGS/TABLES in ORDER.</w:t>
      </w:r>
    </w:p>
  </w:comment>
  <w:comment w:id="9" w:author="Cara.Rodgveller" w:date="2023-09-12T14:07:00Z" w:initials="C">
    <w:p w14:paraId="0FF0254E" w14:textId="72443308" w:rsidR="00AC6FBA" w:rsidRDefault="00AC6FBA">
      <w:pPr>
        <w:pStyle w:val="CommentText"/>
      </w:pPr>
      <w:r>
        <w:rPr>
          <w:rStyle w:val="CommentReference"/>
        </w:rPr>
        <w:annotationRef/>
      </w:r>
      <w:r>
        <w:t xml:space="preserve">Will the figure and table numbers be manually added by me in my revision or linked (this year)? Not an issue for this year. Just asking. </w:t>
      </w:r>
    </w:p>
    <w:p w14:paraId="7F18D8E2" w14:textId="77777777" w:rsidR="00AC6FBA" w:rsidRDefault="00AC6FBA">
      <w:pPr>
        <w:pStyle w:val="CommentText"/>
      </w:pPr>
    </w:p>
    <w:p w14:paraId="50ADF68D" w14:textId="7201C090" w:rsidR="00AC6FBA" w:rsidRDefault="00AC6FBA">
      <w:pPr>
        <w:pStyle w:val="CommentText"/>
      </w:pPr>
      <w:r>
        <w:t xml:space="preserve">We can add new text when you return from travel. I can also just change it manually. </w:t>
      </w:r>
    </w:p>
  </w:comment>
  <w:comment w:id="10" w:author="Matt Callahan" w:date="2023-09-13T11:04:00Z" w:initials="MC">
    <w:p w14:paraId="59DB7921" w14:textId="07FDDD9A" w:rsidR="00AC6FBA" w:rsidRDefault="00AC6FBA">
      <w:pPr>
        <w:pStyle w:val="CommentText"/>
      </w:pPr>
      <w:r>
        <w:rPr>
          <w:rStyle w:val="CommentReference"/>
        </w:rPr>
        <w:annotationRef/>
      </w:r>
      <w:r>
        <w:t>This should be automatic</w:t>
      </w:r>
    </w:p>
  </w:comment>
  <w:comment w:id="19" w:author="Cara.Rodgveller" w:date="2023-09-12T13:51:00Z" w:initials="C">
    <w:p w14:paraId="1A3DC742" w14:textId="0A9CB916" w:rsidR="00AC6FBA" w:rsidRDefault="00AC6FBA">
      <w:pPr>
        <w:pStyle w:val="CommentText"/>
      </w:pPr>
      <w:r>
        <w:rPr>
          <w:rStyle w:val="CommentReference"/>
        </w:rPr>
        <w:annotationRef/>
      </w:r>
      <w:r>
        <w:t xml:space="preserve">Font here is New Times Roman instead of Times New Roman (needed).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 thought it looked different.</w:t>
      </w:r>
    </w:p>
    <w:p w14:paraId="5CE2F4DA" w14:textId="5FD537FD" w:rsidR="00AC6FBA" w:rsidRDefault="00AC6FBA">
      <w:pPr>
        <w:pStyle w:val="CommentText"/>
      </w:pPr>
      <w:r>
        <w:t>See for all tables.</w:t>
      </w:r>
    </w:p>
    <w:p w14:paraId="496259A0" w14:textId="77777777" w:rsidR="00AC6FBA" w:rsidRDefault="00AC6FBA">
      <w:pPr>
        <w:pStyle w:val="CommentText"/>
      </w:pPr>
    </w:p>
    <w:p w14:paraId="098301E9" w14:textId="041EB400" w:rsidR="00AC6FBA" w:rsidRDefault="00AC6FBA">
      <w:pPr>
        <w:pStyle w:val="CommentText"/>
      </w:pPr>
      <w:r>
        <w:t>Table names (and #s) to be changed in R markdown? (e.g., using 19 – it is for sharks).</w:t>
      </w:r>
    </w:p>
  </w:comment>
  <w:comment w:id="20" w:author="Matt Callahan" w:date="2023-09-13T11:05:00Z" w:initials="MC">
    <w:p w14:paraId="1F488BE0" w14:textId="282FD899" w:rsidR="00AC6FBA" w:rsidRDefault="00AC6FBA">
      <w:pPr>
        <w:pStyle w:val="CommentText"/>
      </w:pPr>
      <w:r>
        <w:rPr>
          <w:rStyle w:val="CommentReference"/>
        </w:rPr>
        <w:annotationRef/>
      </w:r>
      <w:proofErr w:type="spellStart"/>
      <w:r>
        <w:t>Haha</w:t>
      </w:r>
      <w:proofErr w:type="spellEnd"/>
      <w:r>
        <w:t xml:space="preserve"> good catch on the font done</w:t>
      </w:r>
    </w:p>
    <w:p w14:paraId="312B0662" w14:textId="119D1DDC" w:rsidR="00AC6FBA" w:rsidRDefault="00AC6FBA">
      <w:pPr>
        <w:pStyle w:val="CommentText"/>
      </w:pPr>
      <w:r>
        <w:t>Parameter changes will be reflected in table/figure numbers</w:t>
      </w:r>
    </w:p>
  </w:comment>
  <w:comment w:id="21" w:author="Cara.Rodgveller" w:date="2023-09-12T14:10:00Z" w:initials="C">
    <w:p w14:paraId="0ED38B13" w14:textId="3DF1481F" w:rsidR="00AC6FBA" w:rsidRDefault="00AC6FBA">
      <w:pPr>
        <w:pStyle w:val="CommentText"/>
      </w:pPr>
      <w:r>
        <w:rPr>
          <w:rStyle w:val="CommentReference"/>
        </w:rPr>
        <w:annotationRef/>
      </w:r>
      <w:r>
        <w:t>Possible to justify all data to the right instead of left? If you can’t that is okay.</w:t>
      </w:r>
    </w:p>
  </w:comment>
  <w:comment w:id="22" w:author="Matt Callahan" w:date="2023-09-13T11:06:00Z" w:initials="MC">
    <w:p w14:paraId="538F2C4E" w14:textId="328749D7" w:rsidR="00AC6FBA" w:rsidRDefault="00AC6FBA">
      <w:pPr>
        <w:pStyle w:val="CommentText"/>
      </w:pPr>
      <w:r>
        <w:rPr>
          <w:rStyle w:val="CommentReference"/>
        </w:rPr>
        <w:annotationRef/>
      </w:r>
      <w:r>
        <w:t>Can do</w:t>
      </w:r>
    </w:p>
  </w:comment>
  <w:comment w:id="23" w:author="Cara.Rodgveller" w:date="2023-09-12T14:08:00Z" w:initials="C">
    <w:p w14:paraId="590A1A97" w14:textId="39567ADA" w:rsidR="00AC6FBA" w:rsidRDefault="00AC6FBA">
      <w:pPr>
        <w:pStyle w:val="CommentText"/>
      </w:pPr>
      <w:r>
        <w:rPr>
          <w:rStyle w:val="CommentReference"/>
        </w:rPr>
        <w:annotationRef/>
      </w:r>
      <w:r>
        <w:t xml:space="preserve">Add an empty row in all tables between areas? I can see that being difficult in your code. </w:t>
      </w:r>
    </w:p>
  </w:comment>
  <w:comment w:id="24" w:author="Matt Callahan" w:date="2023-09-13T11:06:00Z" w:initials="MC">
    <w:p w14:paraId="4E9525DF" w14:textId="4E64CDA9" w:rsidR="00AC6FBA" w:rsidRDefault="00AC6FBA">
      <w:pPr>
        <w:pStyle w:val="CommentText"/>
      </w:pPr>
      <w:r>
        <w:rPr>
          <w:rStyle w:val="CommentReference"/>
        </w:rPr>
        <w:annotationRef/>
      </w:r>
      <w:r>
        <w:t>Wait on this</w:t>
      </w:r>
    </w:p>
  </w:comment>
  <w:comment w:id="25" w:author="Cara.Rodgveller" w:date="2023-09-12T14:09:00Z" w:initials="C">
    <w:p w14:paraId="566852D5" w14:textId="52D5820D" w:rsidR="00AC6FBA" w:rsidRDefault="00AC6FBA">
      <w:pPr>
        <w:pStyle w:val="CommentText"/>
      </w:pPr>
      <w:r>
        <w:rPr>
          <w:rStyle w:val="CommentReference"/>
        </w:rPr>
        <w:annotationRef/>
      </w:r>
      <w:r>
        <w:t>Data stuck under the top line. Would look better if it wasn’t, but not a big issue.</w:t>
      </w:r>
    </w:p>
  </w:comment>
  <w:comment w:id="26" w:author="Matt Callahan" w:date="2023-09-13T11:06:00Z" w:initials="MC">
    <w:p w14:paraId="0C3299CD" w14:textId="73D95965" w:rsidR="00AC6FBA" w:rsidRDefault="00AC6FBA">
      <w:pPr>
        <w:pStyle w:val="CommentText"/>
      </w:pPr>
      <w:r>
        <w:rPr>
          <w:rStyle w:val="CommentReference"/>
        </w:rPr>
        <w:annotationRef/>
      </w:r>
      <w:r>
        <w:t>Yeah, annoying for sure. The only way I found to deal with is increasing the row height for all rows….</w:t>
      </w:r>
    </w:p>
  </w:comment>
  <w:comment w:id="27" w:author="Matt Callahan" w:date="2023-09-13T11:25:00Z" w:initials="MC">
    <w:p w14:paraId="5CF123DA" w14:textId="5ACEEF3A" w:rsidR="00AC6FBA" w:rsidRDefault="00AC6FBA">
      <w:pPr>
        <w:pStyle w:val="CommentText"/>
      </w:pPr>
      <w:r>
        <w:rPr>
          <w:rStyle w:val="CommentReference"/>
        </w:rPr>
        <w:annotationRef/>
      </w:r>
      <w:r>
        <w:t>(rerun with TNR in case that fixes)</w:t>
      </w:r>
    </w:p>
  </w:comment>
  <w:comment w:id="28" w:author="Cara.Rodgveller" w:date="2023-09-13T10:12:00Z" w:initials="C">
    <w:p w14:paraId="4FA40498" w14:textId="0ECECBEB" w:rsidR="00AC6FBA" w:rsidRDefault="00AC6FBA">
      <w:pPr>
        <w:pStyle w:val="CommentText"/>
      </w:pPr>
      <w:r>
        <w:rPr>
          <w:rStyle w:val="CommentReference"/>
        </w:rPr>
        <w:annotationRef/>
      </w:r>
      <w:r>
        <w:t>NOW 3</w:t>
      </w:r>
    </w:p>
  </w:comment>
  <w:comment w:id="29" w:author="Cara.Rodgveller" w:date="2023-09-12T13:54:00Z" w:initials="C">
    <w:p w14:paraId="01D19BA5" w14:textId="2F58B910" w:rsidR="00AC6FBA" w:rsidRDefault="00AC6FBA">
      <w:pPr>
        <w:pStyle w:val="CommentText"/>
      </w:pPr>
      <w:r>
        <w:rPr>
          <w:rStyle w:val="CommentReference"/>
        </w:rPr>
        <w:annotationRef/>
      </w:r>
      <w:r>
        <w:t>Left justify whole tables on page? (Like the text on page 1). I say this because it is standard, but also because more rows may be able to fit if the table captions are wider (in some cases).</w:t>
      </w:r>
    </w:p>
  </w:comment>
  <w:comment w:id="30" w:author="Cara.Rodgveller" w:date="2023-09-13T10:12:00Z" w:initials="C">
    <w:p w14:paraId="62130F57" w14:textId="12DCF370" w:rsidR="00AC6FBA" w:rsidRDefault="00AC6FBA">
      <w:pPr>
        <w:pStyle w:val="CommentText"/>
      </w:pPr>
      <w:r>
        <w:rPr>
          <w:rStyle w:val="CommentReference"/>
        </w:rPr>
        <w:annotationRef/>
      </w:r>
      <w:r>
        <w:t>NOW 4</w:t>
      </w:r>
    </w:p>
  </w:comment>
  <w:comment w:id="31" w:author="Cara.Rodgveller" w:date="2023-09-12T16:02:00Z" w:initials="C">
    <w:p w14:paraId="0465482B" w14:textId="17200F52" w:rsidR="00AC6FBA" w:rsidRDefault="00AC6FBA">
      <w:pPr>
        <w:pStyle w:val="CommentText"/>
      </w:pPr>
      <w:r>
        <w:rPr>
          <w:rStyle w:val="CommentReference"/>
        </w:rPr>
        <w:annotationRef/>
      </w:r>
      <w:r>
        <w:t>Delete a space</w:t>
      </w:r>
    </w:p>
  </w:comment>
  <w:comment w:id="38" w:author="Cara.Rodgveller" w:date="2023-09-13T10:13:00Z" w:initials="C">
    <w:p w14:paraId="176F011E" w14:textId="6BBB2505" w:rsidR="00AC6FBA" w:rsidRDefault="00AC6FBA">
      <w:pPr>
        <w:pStyle w:val="CommentText"/>
      </w:pPr>
      <w:r>
        <w:rPr>
          <w:rStyle w:val="CommentReference"/>
        </w:rPr>
        <w:annotationRef/>
      </w:r>
      <w:r>
        <w:t>NOW 2</w:t>
      </w:r>
    </w:p>
  </w:comment>
  <w:comment w:id="39" w:author="Cara.Rodgveller" w:date="2023-09-13T09:06:00Z" w:initials="C">
    <w:p w14:paraId="3D308533" w14:textId="5FD3353E" w:rsidR="00AC6FBA" w:rsidRDefault="00AC6FBA">
      <w:pPr>
        <w:pStyle w:val="CommentText"/>
      </w:pPr>
      <w:r>
        <w:rPr>
          <w:rStyle w:val="CommentReference"/>
        </w:rPr>
        <w:annotationRef/>
      </w:r>
      <w:r>
        <w:t>Times new roman 11</w:t>
      </w:r>
    </w:p>
  </w:comment>
  <w:comment w:id="42" w:author="Cara.Rodgveller" w:date="2023-09-12T16:04:00Z" w:initials="C">
    <w:p w14:paraId="195AE860" w14:textId="1CD936F0" w:rsidR="00AC6FBA" w:rsidRDefault="00AC6FBA">
      <w:pPr>
        <w:pStyle w:val="CommentText"/>
      </w:pPr>
      <w:r>
        <w:rPr>
          <w:rStyle w:val="CommentReference"/>
        </w:rPr>
        <w:annotationRef/>
      </w:r>
      <w:r>
        <w:t>I have changed to fit table better.</w:t>
      </w:r>
    </w:p>
    <w:p w14:paraId="188F80D7" w14:textId="77777777" w:rsidR="00AC6FBA" w:rsidRDefault="00AC6FBA">
      <w:pPr>
        <w:pStyle w:val="CommentText"/>
      </w:pPr>
    </w:p>
    <w:p w14:paraId="0E0E2509" w14:textId="68EDB125" w:rsidR="00AC6FBA" w:rsidRDefault="00AC6FBA">
      <w:pPr>
        <w:pStyle w:val="CommentText"/>
      </w:pPr>
      <w:r>
        <w:t>Add line below gear row and below the row with other headers?</w:t>
      </w:r>
    </w:p>
    <w:p w14:paraId="10C1FBB7" w14:textId="36CB8BA7" w:rsidR="00AC6FBA" w:rsidRDefault="00AC6FBA">
      <w:pPr>
        <w:pStyle w:val="CommentText"/>
      </w:pPr>
    </w:p>
    <w:p w14:paraId="39B95E89" w14:textId="184216E6" w:rsidR="00AC6FBA" w:rsidRDefault="00AC6FBA">
      <w:pPr>
        <w:pStyle w:val="CommentText"/>
      </w:pPr>
      <w:r>
        <w:t>Center Pot over 2 columns as well as HAL</w:t>
      </w:r>
    </w:p>
    <w:p w14:paraId="53663273" w14:textId="4A304446" w:rsidR="00AC6FBA" w:rsidRDefault="00AC6FBA">
      <w:pPr>
        <w:pStyle w:val="CommentText"/>
      </w:pPr>
    </w:p>
    <w:p w14:paraId="38B805CD" w14:textId="77777777" w:rsidR="00AC6FBA" w:rsidRDefault="00AC6FBA">
      <w:pPr>
        <w:pStyle w:val="CommentText"/>
      </w:pPr>
    </w:p>
    <w:p w14:paraId="237A2ACB" w14:textId="134B8627" w:rsidR="00AC6FBA" w:rsidRDefault="00AC6FBA">
      <w:pPr>
        <w:pStyle w:val="CommentText"/>
      </w:pPr>
    </w:p>
  </w:comment>
  <w:comment w:id="43" w:author="Matt Callahan" w:date="2023-09-13T11:09:00Z" w:initials="MC">
    <w:p w14:paraId="74477F62" w14:textId="1C7C569F" w:rsidR="00AC6FBA" w:rsidRDefault="00AC6FBA">
      <w:pPr>
        <w:pStyle w:val="CommentText"/>
      </w:pPr>
      <w:r>
        <w:rPr>
          <w:rStyle w:val="CommentReference"/>
        </w:rPr>
        <w:annotationRef/>
      </w:r>
      <w:r>
        <w:t>About that…</w:t>
      </w:r>
    </w:p>
  </w:comment>
  <w:comment w:id="44" w:author="Matt Callahan" w:date="2023-09-13T11:10:00Z" w:initials="MC">
    <w:p w14:paraId="6913CCE1" w14:textId="37A7B9A4" w:rsidR="00AC6FBA" w:rsidRDefault="00AC6FBA">
      <w:pPr>
        <w:pStyle w:val="CommentText"/>
      </w:pPr>
      <w:r>
        <w:rPr>
          <w:rStyle w:val="CommentReference"/>
        </w:rPr>
        <w:annotationRef/>
      </w:r>
    </w:p>
  </w:comment>
  <w:comment w:id="45" w:author="Matt Callahan" w:date="2023-09-13T11:28:00Z" w:initials="MC">
    <w:p w14:paraId="6B59D83C" w14:textId="24959544" w:rsidR="00AC6FBA" w:rsidRDefault="00AC6FBA">
      <w:pPr>
        <w:pStyle w:val="CommentText"/>
      </w:pPr>
      <w:r>
        <w:rPr>
          <w:rStyle w:val="CommentReference"/>
        </w:rPr>
        <w:annotationRef/>
      </w:r>
      <w:r>
        <w:t>Duplicate pot names</w:t>
      </w:r>
    </w:p>
  </w:comment>
  <w:comment w:id="50" w:author="Cara.Rodgveller" w:date="2023-09-12T13:50:00Z" w:initials="C">
    <w:p w14:paraId="55FF2EA5" w14:textId="5F83826D" w:rsidR="00AC6FBA" w:rsidRDefault="00AC6FBA">
      <w:pPr>
        <w:pStyle w:val="CommentText"/>
      </w:pPr>
      <w:r>
        <w:rPr>
          <w:rStyle w:val="CommentReference"/>
        </w:rPr>
        <w:annotationRef/>
      </w:r>
      <w:r>
        <w:t>Is this the most recent 5 years automatically updated? Same with avg.</w:t>
      </w:r>
    </w:p>
    <w:p w14:paraId="4BCB6319" w14:textId="77777777" w:rsidR="00AC6FBA" w:rsidRDefault="00AC6FBA">
      <w:pPr>
        <w:pStyle w:val="CommentText"/>
      </w:pPr>
    </w:p>
    <w:p w14:paraId="07A798D0" w14:textId="602ECCEC" w:rsidR="00AC6FBA" w:rsidRDefault="00AC6FBA">
      <w:pPr>
        <w:pStyle w:val="CommentText"/>
      </w:pPr>
      <w:r>
        <w:t xml:space="preserve">Widen so that caption allows for more rows? </w:t>
      </w:r>
    </w:p>
    <w:p w14:paraId="21E6D7D1" w14:textId="77777777" w:rsidR="00AC6FBA" w:rsidRDefault="00AC6FBA">
      <w:pPr>
        <w:pStyle w:val="CommentText"/>
      </w:pPr>
    </w:p>
    <w:p w14:paraId="2A1173AF" w14:textId="2FBA5F69" w:rsidR="00AC6FBA" w:rsidRDefault="00AC6FBA">
      <w:pPr>
        <w:pStyle w:val="CommentText"/>
      </w:pPr>
      <w:r>
        <w:t>Add an empty row between areas?</w:t>
      </w:r>
    </w:p>
  </w:comment>
  <w:comment w:id="51" w:author="Cara.Rodgveller" w:date="2023-09-12T14:13:00Z" w:initials="C">
    <w:p w14:paraId="5ED08974" w14:textId="055FFE67" w:rsidR="00AC6FBA" w:rsidRDefault="00AC6FBA">
      <w:pPr>
        <w:pStyle w:val="CommentText"/>
      </w:pPr>
      <w:r>
        <w:rPr>
          <w:rStyle w:val="CommentReference"/>
        </w:rPr>
        <w:annotationRef/>
      </w:r>
      <w:r>
        <w:t>Are years dynamic (last 5 years and avg)?</w:t>
      </w:r>
    </w:p>
  </w:comment>
  <w:comment w:id="52" w:author="Matt Callahan" w:date="2023-09-13T11:10:00Z" w:initials="MC">
    <w:p w14:paraId="3889A39E" w14:textId="1DF86AF6" w:rsidR="00AC6FBA" w:rsidRDefault="00AC6FBA">
      <w:pPr>
        <w:pStyle w:val="CommentText"/>
      </w:pPr>
      <w:r>
        <w:rPr>
          <w:rStyle w:val="CommentReference"/>
        </w:rPr>
        <w:annotationRef/>
      </w:r>
      <w:r>
        <w:t>yes</w:t>
      </w:r>
    </w:p>
  </w:comment>
  <w:comment w:id="64" w:author="Cara.Rodgveller" w:date="2023-09-12T14:26:00Z" w:initials="C">
    <w:p w14:paraId="5073F9D9" w14:textId="6B6AE3E6" w:rsidR="00AC6FBA" w:rsidRDefault="00AC6FBA">
      <w:pPr>
        <w:pStyle w:val="CommentText"/>
      </w:pPr>
      <w:r>
        <w:rPr>
          <w:rStyle w:val="CommentReference"/>
        </w:rPr>
        <w:annotationRef/>
      </w:r>
      <w:r>
        <w:t>Changed to Len and Oto and adapt caption to save space</w:t>
      </w:r>
    </w:p>
    <w:p w14:paraId="4AA3DAB0" w14:textId="77777777" w:rsidR="00AC6FBA" w:rsidRDefault="00AC6FBA">
      <w:pPr>
        <w:pStyle w:val="CommentText"/>
      </w:pPr>
    </w:p>
    <w:p w14:paraId="3A8B2771" w14:textId="36454CCD" w:rsidR="00AC6FBA" w:rsidRDefault="00AC6FBA">
      <w:pPr>
        <w:pStyle w:val="CommentText"/>
      </w:pPr>
      <w:r>
        <w:t xml:space="preserve">No lines above and below caption. </w:t>
      </w:r>
    </w:p>
    <w:p w14:paraId="1BA016F0" w14:textId="77777777" w:rsidR="00AC6FBA" w:rsidRDefault="00AC6FBA">
      <w:pPr>
        <w:pStyle w:val="CommentText"/>
      </w:pPr>
    </w:p>
    <w:p w14:paraId="4143DDC4" w14:textId="2D1A4CB8" w:rsidR="00AC6FBA" w:rsidRDefault="00AC6FBA">
      <w:pPr>
        <w:pStyle w:val="CommentText"/>
      </w:pPr>
      <w:r>
        <w:t xml:space="preserve">Delete lines under the headings, like other tables. </w:t>
      </w:r>
    </w:p>
  </w:comment>
  <w:comment w:id="65" w:author="Cara.Rodgveller" w:date="2023-09-12T13:54:00Z" w:initials="C">
    <w:p w14:paraId="0CB0A242" w14:textId="6CB08D35" w:rsidR="00AC6FBA" w:rsidRDefault="00AC6FBA">
      <w:pPr>
        <w:pStyle w:val="CommentText"/>
      </w:pPr>
      <w:r>
        <w:rPr>
          <w:rStyle w:val="CommentReference"/>
        </w:rPr>
        <w:annotationRef/>
      </w:r>
      <w:r>
        <w:t>Empty line after area?</w:t>
      </w:r>
    </w:p>
    <w:p w14:paraId="09315EE0" w14:textId="77777777" w:rsidR="00AC6FBA" w:rsidRDefault="00AC6FBA">
      <w:pPr>
        <w:pStyle w:val="CommentText"/>
      </w:pPr>
    </w:p>
    <w:p w14:paraId="24872116" w14:textId="030EC9E4" w:rsidR="00AC6FBA" w:rsidRDefault="00AC6FBA">
      <w:pPr>
        <w:pStyle w:val="CommentText"/>
      </w:pPr>
      <w:r>
        <w:t>Maybe widen table and get more rows on one page?</w:t>
      </w:r>
    </w:p>
  </w:comment>
  <w:comment w:id="67" w:author="Matt Callahan" w:date="2023-09-13T11:35:00Z" w:initials="MC">
    <w:p w14:paraId="198C137E" w14:textId="6507BAF0" w:rsidR="00AC6FBA" w:rsidRDefault="00AC6FBA">
      <w:pPr>
        <w:pStyle w:val="CommentText"/>
      </w:pPr>
      <w:r>
        <w:rPr>
          <w:rStyle w:val="CommentReference"/>
        </w:rPr>
        <w:annotationRef/>
      </w:r>
      <w:r>
        <w:t>5 breaks</w:t>
      </w:r>
    </w:p>
  </w:comment>
  <w:comment w:id="72" w:author="Cara.Rodgveller" w:date="2023-09-12T14:14:00Z" w:initials="C">
    <w:p w14:paraId="19A351E2" w14:textId="6A8812D1" w:rsidR="00AC6FBA" w:rsidRDefault="00AC6FBA">
      <w:pPr>
        <w:pStyle w:val="CommentText"/>
      </w:pPr>
      <w:r>
        <w:rPr>
          <w:rStyle w:val="CommentReference"/>
        </w:rPr>
        <w:annotationRef/>
      </w:r>
      <w:r>
        <w:t>Unfortunately, they will need to have each one as its own figure #. Auto thing?</w:t>
      </w:r>
    </w:p>
  </w:comment>
  <w:comment w:id="90" w:author="Cara.Rodgveller" w:date="2023-09-13T09:23:00Z" w:initials="C">
    <w:p w14:paraId="455B34E3" w14:textId="24CA93FF" w:rsidR="00AC6FBA" w:rsidRDefault="00AC6FBA">
      <w:pPr>
        <w:pStyle w:val="CommentText"/>
      </w:pPr>
      <w:r>
        <w:rPr>
          <w:rStyle w:val="CommentReference"/>
        </w:rPr>
        <w:annotationRef/>
      </w:r>
      <w:r>
        <w:t>Do you think this clarifies? People had some confusion. I clarified in text on page 1, but people may not read text.</w:t>
      </w:r>
    </w:p>
    <w:p w14:paraId="0615DBE2" w14:textId="77777777" w:rsidR="00AC6FBA" w:rsidRDefault="00AC6FBA">
      <w:pPr>
        <w:pStyle w:val="CommentText"/>
      </w:pPr>
    </w:p>
    <w:p w14:paraId="3434993A" w14:textId="77777777" w:rsidR="00AC6FBA" w:rsidRDefault="00AC6FBA">
      <w:pPr>
        <w:pStyle w:val="CommentText"/>
      </w:pPr>
      <w:r>
        <w:t>Can we still find a way to make captions fit on the page (s)?</w:t>
      </w:r>
    </w:p>
    <w:p w14:paraId="14444903" w14:textId="77777777" w:rsidR="00AC6FBA" w:rsidRDefault="00AC6FBA">
      <w:pPr>
        <w:pStyle w:val="CommentText"/>
      </w:pPr>
    </w:p>
    <w:p w14:paraId="4626E66D" w14:textId="53015E96" w:rsidR="00AC6FBA" w:rsidRDefault="00AC6FBA">
      <w:pPr>
        <w:pStyle w:val="CommentText"/>
      </w:pPr>
      <w:r>
        <w:t>Y axis have more labels? For all.</w:t>
      </w:r>
    </w:p>
  </w:comment>
  <w:comment w:id="102" w:author="Cara.Rodgveller" w:date="2023-09-12T14:35:00Z" w:initials="C">
    <w:p w14:paraId="56CF14AB" w14:textId="4ABB7A00" w:rsidR="00AC6FBA" w:rsidRDefault="00AC6FBA">
      <w:pPr>
        <w:pStyle w:val="CommentText"/>
      </w:pPr>
      <w:r>
        <w:rPr>
          <w:rStyle w:val="CommentReference"/>
        </w:rPr>
        <w:annotationRef/>
      </w:r>
      <w:r>
        <w:t>Below, length figure lacking captions. Each should have own figure # - 6 and 7.</w:t>
      </w:r>
    </w:p>
    <w:p w14:paraId="6A3E4F1A" w14:textId="77777777" w:rsidR="00AC6FBA" w:rsidRDefault="00AC6FBA">
      <w:pPr>
        <w:pStyle w:val="CommentText"/>
      </w:pPr>
    </w:p>
    <w:p w14:paraId="1ED37B54" w14:textId="15444159" w:rsidR="00AC6FBA" w:rsidRDefault="00AC6FBA">
      <w:pPr>
        <w:pStyle w:val="CommentText"/>
      </w:pPr>
      <w:r>
        <w:t xml:space="preserve">The prop. one should mimic </w:t>
      </w:r>
      <w:proofErr w:type="spellStart"/>
      <w:r>
        <w:t>oto</w:t>
      </w:r>
      <w:proofErr w:type="spellEnd"/>
      <w:r>
        <w:t xml:space="preserve"> ones below, but with length.</w:t>
      </w:r>
    </w:p>
  </w:comment>
  <w:comment w:id="107" w:author="Cara.Rodgveller" w:date="2023-09-12T16:15:00Z" w:initials="C">
    <w:p w14:paraId="58E61071" w14:textId="0C570FFD" w:rsidR="00AC6FBA" w:rsidRDefault="00AC6FBA">
      <w:pPr>
        <w:pStyle w:val="CommentText"/>
      </w:pPr>
      <w:r>
        <w:rPr>
          <w:rStyle w:val="CommentReference"/>
        </w:rPr>
        <w:annotationRef/>
      </w:r>
      <w:r>
        <w:t>For lengths should be = “The number of lengths measured by observers by gear and area.”</w:t>
      </w:r>
    </w:p>
  </w:comment>
  <w:comment w:id="144" w:author="Cara.Rodgveller" w:date="2023-09-12T14:05:00Z" w:initials="C">
    <w:p w14:paraId="4F943810" w14:textId="77777777" w:rsidR="00AC6FBA" w:rsidRDefault="00AC6FBA">
      <w:pPr>
        <w:pStyle w:val="CommentText"/>
        <w:rPr>
          <w:rFonts w:ascii="Arial" w:hAnsi="Arial" w:cs="Arial"/>
          <w:color w:val="9900FF"/>
          <w:sz w:val="26"/>
          <w:szCs w:val="26"/>
        </w:rPr>
      </w:pPr>
      <w:r>
        <w:rPr>
          <w:rStyle w:val="CommentReference"/>
        </w:rPr>
        <w:annotationRef/>
      </w:r>
      <w:r w:rsidRPr="0063651B">
        <w:rPr>
          <w:rFonts w:ascii="Arial" w:hAnsi="Arial" w:cs="Arial"/>
          <w:color w:val="000000" w:themeColor="text1"/>
          <w:sz w:val="26"/>
          <w:szCs w:val="26"/>
        </w:rPr>
        <w:t>Black line should be taking up the while panel just like red (b/c 2 axes that are flexible – or whatever it is called!).</w:t>
      </w:r>
    </w:p>
    <w:p w14:paraId="624EE405" w14:textId="77777777" w:rsidR="00AC6FBA" w:rsidRDefault="00AC6FBA">
      <w:pPr>
        <w:pStyle w:val="CommentText"/>
      </w:pPr>
    </w:p>
    <w:p w14:paraId="06A28259" w14:textId="65C06BBE" w:rsidR="00AC6FBA" w:rsidRDefault="00AC6FBA">
      <w:pPr>
        <w:pStyle w:val="CommentText"/>
      </w:pPr>
      <w:r>
        <w:t>How hard is it to switch back to fixed gear? Sorry!!! If too much, I understand. I hate to even bring it up.</w:t>
      </w:r>
    </w:p>
  </w:comment>
  <w:comment w:id="146" w:author="Cara.Rodgveller" w:date="2023-09-12T13:56:00Z" w:initials="C">
    <w:p w14:paraId="6963D3F1" w14:textId="698C8ED8" w:rsidR="00AC6FBA" w:rsidRDefault="00AC6FBA">
      <w:pPr>
        <w:pStyle w:val="CommentText"/>
      </w:pPr>
      <w:r>
        <w:rPr>
          <w:rStyle w:val="CommentReference"/>
        </w:rPr>
        <w:annotationRef/>
      </w:r>
      <w:r>
        <w:t xml:space="preserve">Questions about format.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3C2671" w15:done="0"/>
  <w15:commentEx w15:paraId="0E9A76AE" w15:paraIdParent="203C2671" w15:done="0"/>
  <w15:commentEx w15:paraId="17713E06" w15:done="0"/>
  <w15:commentEx w15:paraId="41CA509A" w15:done="0"/>
  <w15:commentEx w15:paraId="50ADF68D" w15:done="0"/>
  <w15:commentEx w15:paraId="59DB7921" w15:paraIdParent="50ADF68D" w15:done="0"/>
  <w15:commentEx w15:paraId="098301E9" w15:done="0"/>
  <w15:commentEx w15:paraId="312B0662" w15:paraIdParent="098301E9" w15:done="0"/>
  <w15:commentEx w15:paraId="0ED38B13" w15:done="0"/>
  <w15:commentEx w15:paraId="538F2C4E" w15:paraIdParent="0ED38B13" w15:done="0"/>
  <w15:commentEx w15:paraId="590A1A97" w15:done="0"/>
  <w15:commentEx w15:paraId="4E9525DF" w15:paraIdParent="590A1A97" w15:done="0"/>
  <w15:commentEx w15:paraId="566852D5" w15:done="0"/>
  <w15:commentEx w15:paraId="0C3299CD" w15:paraIdParent="566852D5" w15:done="0"/>
  <w15:commentEx w15:paraId="5CF123DA" w15:paraIdParent="566852D5" w15:done="0"/>
  <w15:commentEx w15:paraId="4FA40498" w15:done="0"/>
  <w15:commentEx w15:paraId="01D19BA5" w15:done="0"/>
  <w15:commentEx w15:paraId="62130F57" w15:done="0"/>
  <w15:commentEx w15:paraId="0465482B" w15:done="0"/>
  <w15:commentEx w15:paraId="176F011E" w15:done="0"/>
  <w15:commentEx w15:paraId="3D308533" w15:done="0"/>
  <w15:commentEx w15:paraId="237A2ACB" w15:done="0"/>
  <w15:commentEx w15:paraId="74477F62" w15:paraIdParent="237A2ACB" w15:done="0"/>
  <w15:commentEx w15:paraId="6913CCE1" w15:paraIdParent="237A2ACB" w15:done="0"/>
  <w15:commentEx w15:paraId="6B59D83C" w15:paraIdParent="237A2ACB" w15:done="0"/>
  <w15:commentEx w15:paraId="2A1173AF" w15:done="0"/>
  <w15:commentEx w15:paraId="5ED08974" w15:done="0"/>
  <w15:commentEx w15:paraId="3889A39E" w15:paraIdParent="5ED08974" w15:done="0"/>
  <w15:commentEx w15:paraId="4143DDC4" w15:done="0"/>
  <w15:commentEx w15:paraId="24872116" w15:done="0"/>
  <w15:commentEx w15:paraId="198C137E" w15:done="0"/>
  <w15:commentEx w15:paraId="19A351E2" w15:done="0"/>
  <w15:commentEx w15:paraId="4626E66D" w15:done="0"/>
  <w15:commentEx w15:paraId="1ED37B54" w15:done="0"/>
  <w15:commentEx w15:paraId="58E61071" w15:done="0"/>
  <w15:commentEx w15:paraId="06A28259" w15:done="0"/>
  <w15:commentEx w15:paraId="6963D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C2671" w16cid:durableId="28AB0992"/>
  <w16cid:commentId w16cid:paraId="0E9A76AE" w16cid:durableId="28AC1565"/>
  <w16cid:commentId w16cid:paraId="17713E06" w16cid:durableId="28AB04DE"/>
  <w16cid:commentId w16cid:paraId="41CA509A" w16cid:durableId="28AAEA93"/>
  <w16cid:commentId w16cid:paraId="50ADF68D" w16cid:durableId="28AAEF1E"/>
  <w16cid:commentId w16cid:paraId="59DB7921" w16cid:durableId="28AC15DA"/>
  <w16cid:commentId w16cid:paraId="098301E9" w16cid:durableId="28AAEB63"/>
  <w16cid:commentId w16cid:paraId="312B0662" w16cid:durableId="28AC15F6"/>
  <w16cid:commentId w16cid:paraId="0ED38B13" w16cid:durableId="28AAEFC0"/>
  <w16cid:commentId w16cid:paraId="538F2C4E" w16cid:durableId="28AC1628"/>
  <w16cid:commentId w16cid:paraId="590A1A97" w16cid:durableId="28AAEF52"/>
  <w16cid:commentId w16cid:paraId="4E9525DF" w16cid:durableId="28AC163D"/>
  <w16cid:commentId w16cid:paraId="566852D5" w16cid:durableId="28AAEF80"/>
  <w16cid:commentId w16cid:paraId="0C3299CD" w16cid:durableId="28AC164F"/>
  <w16cid:commentId w16cid:paraId="5CF123DA" w16cid:durableId="28AC1AA3"/>
  <w16cid:commentId w16cid:paraId="4FA40498" w16cid:durableId="28AC0995"/>
  <w16cid:commentId w16cid:paraId="01D19BA5" w16cid:durableId="28AAEC1C"/>
  <w16cid:commentId w16cid:paraId="62130F57" w16cid:durableId="28AC09A0"/>
  <w16cid:commentId w16cid:paraId="0465482B" w16cid:durableId="28AB0A05"/>
  <w16cid:commentId w16cid:paraId="176F011E" w16cid:durableId="28AC09B5"/>
  <w16cid:commentId w16cid:paraId="3D308533" w16cid:durableId="28ABFA2E"/>
  <w16cid:commentId w16cid:paraId="237A2ACB" w16cid:durableId="28AB0A82"/>
  <w16cid:commentId w16cid:paraId="74477F62" w16cid:durableId="28AC16FB"/>
  <w16cid:commentId w16cid:paraId="6913CCE1" w16cid:durableId="28AC170C"/>
  <w16cid:commentId w16cid:paraId="6B59D83C" w16cid:durableId="28AC1B78"/>
  <w16cid:commentId w16cid:paraId="2A1173AF" w16cid:durableId="28AAEB0A"/>
  <w16cid:commentId w16cid:paraId="5ED08974" w16cid:durableId="28AAF083"/>
  <w16cid:commentId w16cid:paraId="3889A39E" w16cid:durableId="28AC1710"/>
  <w16cid:commentId w16cid:paraId="4143DDC4" w16cid:durableId="28AAF37B"/>
  <w16cid:commentId w16cid:paraId="24872116" w16cid:durableId="28AAEBFA"/>
  <w16cid:commentId w16cid:paraId="198C137E" w16cid:durableId="28AC1D08"/>
  <w16cid:commentId w16cid:paraId="19A351E2" w16cid:durableId="28AAF0E0"/>
  <w16cid:commentId w16cid:paraId="4626E66D" w16cid:durableId="28ABFDF7"/>
  <w16cid:commentId w16cid:paraId="1ED37B54" w16cid:durableId="28AAF5A4"/>
  <w16cid:commentId w16cid:paraId="58E61071" w16cid:durableId="28AB0D2F"/>
  <w16cid:commentId w16cid:paraId="06A28259" w16cid:durableId="28AAEE93"/>
  <w16cid:commentId w16cid:paraId="6963D3F1" w16cid:durableId="28AAEC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19968" w14:textId="77777777" w:rsidR="004D43A9" w:rsidRDefault="004D43A9">
      <w:pPr>
        <w:spacing w:after="0"/>
      </w:pPr>
      <w:r>
        <w:separator/>
      </w:r>
    </w:p>
  </w:endnote>
  <w:endnote w:type="continuationSeparator" w:id="0">
    <w:p w14:paraId="0576CCA7" w14:textId="77777777" w:rsidR="004D43A9" w:rsidRDefault="004D43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Times Roman">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E2F2" w14:textId="77777777" w:rsidR="00AC6FBA" w:rsidRDefault="00AC6FBA">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Pr>
        <w:i/>
        <w:noProof/>
        <w:sz w:val="24"/>
        <w:szCs w:val="24"/>
      </w:rPr>
      <w:t>2</w:t>
    </w:r>
    <w:r>
      <w:rPr>
        <w:i/>
        <w:sz w:val="24"/>
        <w:szCs w:val="24"/>
      </w:rPr>
      <w:fldChar w:fldCharType="end"/>
    </w:r>
  </w:p>
  <w:p w14:paraId="6F942ED6" w14:textId="77777777" w:rsidR="00AC6FBA" w:rsidRDefault="00AC6FBA">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2B3AF" w14:textId="77777777" w:rsidR="004D43A9" w:rsidRDefault="004D43A9">
      <w:r>
        <w:separator/>
      </w:r>
    </w:p>
  </w:footnote>
  <w:footnote w:type="continuationSeparator" w:id="0">
    <w:p w14:paraId="09B01FFA" w14:textId="77777777" w:rsidR="004D43A9" w:rsidRDefault="004D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5BC896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0A4D6E"/>
    <w:multiLevelType w:val="multilevel"/>
    <w:tmpl w:val="7D9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936F4"/>
    <w:multiLevelType w:val="multilevel"/>
    <w:tmpl w:val="EA56A9C4"/>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D771567"/>
    <w:multiLevelType w:val="multilevel"/>
    <w:tmpl w:val="9A345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F1F1E"/>
    <w:multiLevelType w:val="multilevel"/>
    <w:tmpl w:val="D82E0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B2AD9"/>
    <w:multiLevelType w:val="multilevel"/>
    <w:tmpl w:val="0306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69019F"/>
    <w:multiLevelType w:val="multilevel"/>
    <w:tmpl w:val="CB94A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D1E555F"/>
    <w:multiLevelType w:val="multilevel"/>
    <w:tmpl w:val="AB6CE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6C961FA"/>
    <w:multiLevelType w:val="multilevel"/>
    <w:tmpl w:val="0A64DB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5"/>
  </w:num>
  <w:num w:numId="3">
    <w:abstractNumId w:val="2"/>
  </w:num>
  <w:num w:numId="4">
    <w:abstractNumId w:val="4"/>
  </w:num>
  <w:num w:numId="5">
    <w:abstractNumId w:val="1"/>
  </w:num>
  <w:num w:numId="6">
    <w:abstractNumId w:val="8"/>
  </w:num>
  <w:num w:numId="7">
    <w:abstractNumId w:val="7"/>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a.Rodgveller">
    <w15:presenceInfo w15:providerId="AD" w15:userId="S-1-5-21-1625102663-4013227018-1311561448-33212"/>
  </w15:person>
  <w15:person w15:author="Matt Callahan">
    <w15:presenceInfo w15:providerId="AD" w15:userId="S-1-5-21-112084678-2610480506-12196885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7A0"/>
    <w:rsid w:val="00072028"/>
    <w:rsid w:val="000820F9"/>
    <w:rsid w:val="000850C6"/>
    <w:rsid w:val="000864BE"/>
    <w:rsid w:val="00106803"/>
    <w:rsid w:val="00111D3D"/>
    <w:rsid w:val="00184F8C"/>
    <w:rsid w:val="001C17AE"/>
    <w:rsid w:val="001D05F4"/>
    <w:rsid w:val="001D0A26"/>
    <w:rsid w:val="001F32FA"/>
    <w:rsid w:val="00235FA2"/>
    <w:rsid w:val="0029300A"/>
    <w:rsid w:val="002A35E2"/>
    <w:rsid w:val="002A6F46"/>
    <w:rsid w:val="00306617"/>
    <w:rsid w:val="00333BD6"/>
    <w:rsid w:val="003471BE"/>
    <w:rsid w:val="003842C5"/>
    <w:rsid w:val="00384ABD"/>
    <w:rsid w:val="003A554D"/>
    <w:rsid w:val="003B2F7B"/>
    <w:rsid w:val="003C3237"/>
    <w:rsid w:val="003C492A"/>
    <w:rsid w:val="003C4B92"/>
    <w:rsid w:val="00414A4C"/>
    <w:rsid w:val="00422A30"/>
    <w:rsid w:val="00427FDA"/>
    <w:rsid w:val="004325CC"/>
    <w:rsid w:val="00483391"/>
    <w:rsid w:val="00493908"/>
    <w:rsid w:val="004C0428"/>
    <w:rsid w:val="004D43A9"/>
    <w:rsid w:val="00523E28"/>
    <w:rsid w:val="00524DA2"/>
    <w:rsid w:val="00547CDA"/>
    <w:rsid w:val="005578F8"/>
    <w:rsid w:val="005B105A"/>
    <w:rsid w:val="0063651B"/>
    <w:rsid w:val="0069215E"/>
    <w:rsid w:val="006C4293"/>
    <w:rsid w:val="006C5DDF"/>
    <w:rsid w:val="00700AE6"/>
    <w:rsid w:val="00706334"/>
    <w:rsid w:val="00730506"/>
    <w:rsid w:val="007377E0"/>
    <w:rsid w:val="007430BF"/>
    <w:rsid w:val="00752DA3"/>
    <w:rsid w:val="00757855"/>
    <w:rsid w:val="0077304A"/>
    <w:rsid w:val="007C2D4B"/>
    <w:rsid w:val="007E6C14"/>
    <w:rsid w:val="0083772C"/>
    <w:rsid w:val="0086190C"/>
    <w:rsid w:val="008636BE"/>
    <w:rsid w:val="00882422"/>
    <w:rsid w:val="00891141"/>
    <w:rsid w:val="008B2B28"/>
    <w:rsid w:val="008D7B92"/>
    <w:rsid w:val="008E7427"/>
    <w:rsid w:val="008F0E7A"/>
    <w:rsid w:val="00910BE7"/>
    <w:rsid w:val="00924412"/>
    <w:rsid w:val="00943B48"/>
    <w:rsid w:val="00955270"/>
    <w:rsid w:val="009925A7"/>
    <w:rsid w:val="009B2E11"/>
    <w:rsid w:val="00A21222"/>
    <w:rsid w:val="00A25762"/>
    <w:rsid w:val="00A2725F"/>
    <w:rsid w:val="00A31945"/>
    <w:rsid w:val="00A62097"/>
    <w:rsid w:val="00A664BC"/>
    <w:rsid w:val="00AA2A3B"/>
    <w:rsid w:val="00AC6FBA"/>
    <w:rsid w:val="00AC78FD"/>
    <w:rsid w:val="00B24255"/>
    <w:rsid w:val="00B33B0E"/>
    <w:rsid w:val="00B437A0"/>
    <w:rsid w:val="00B811E5"/>
    <w:rsid w:val="00BA089F"/>
    <w:rsid w:val="00BA0DD7"/>
    <w:rsid w:val="00BA3345"/>
    <w:rsid w:val="00BB29E8"/>
    <w:rsid w:val="00C10726"/>
    <w:rsid w:val="00C109ED"/>
    <w:rsid w:val="00C34C4B"/>
    <w:rsid w:val="00C37860"/>
    <w:rsid w:val="00C413FD"/>
    <w:rsid w:val="00C54FD7"/>
    <w:rsid w:val="00C71713"/>
    <w:rsid w:val="00CF08AA"/>
    <w:rsid w:val="00D27157"/>
    <w:rsid w:val="00D765E8"/>
    <w:rsid w:val="00DB1B6D"/>
    <w:rsid w:val="00DC0DE1"/>
    <w:rsid w:val="00DF17E6"/>
    <w:rsid w:val="00DF4BC5"/>
    <w:rsid w:val="00E308B1"/>
    <w:rsid w:val="00E335FB"/>
    <w:rsid w:val="00E464B0"/>
    <w:rsid w:val="00E54341"/>
    <w:rsid w:val="00E566C6"/>
    <w:rsid w:val="00E6721B"/>
    <w:rsid w:val="00E7716F"/>
    <w:rsid w:val="00EA74B1"/>
    <w:rsid w:val="00EC5BFE"/>
    <w:rsid w:val="00EE5230"/>
    <w:rsid w:val="00F20066"/>
    <w:rsid w:val="00F33597"/>
    <w:rsid w:val="00F432C1"/>
    <w:rsid w:val="00F777BB"/>
    <w:rsid w:val="00F872B9"/>
    <w:rsid w:val="00FA1B50"/>
    <w:rsid w:val="00FA7DA6"/>
    <w:rsid w:val="00FB6D3D"/>
    <w:rsid w:val="00FD68C9"/>
    <w:rsid w:val="00FE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A2DC"/>
  <w15:docId w15:val="{157F9947-D60D-4050-9B73-CE4FE77A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7B62E1"/>
    <w:pPr>
      <w:keepNext/>
      <w:keepLines/>
      <w:spacing w:before="360"/>
      <w:jc w:val="center"/>
      <w:outlineLvl w:val="0"/>
    </w:pPr>
    <w:rPr>
      <w:rFonts w:eastAsia="Arial" w:cs="Arial"/>
      <w:b/>
      <w:sz w:val="28"/>
      <w:szCs w:val="28"/>
    </w:rPr>
  </w:style>
  <w:style w:type="paragraph" w:styleId="Heading2">
    <w:name w:val="heading 2"/>
    <w:basedOn w:val="Normal"/>
    <w:next w:val="Normal"/>
    <w:uiPriority w:val="9"/>
    <w:unhideWhenUsed/>
    <w:qFormat/>
    <w:rsid w:val="00227E3A"/>
    <w:pPr>
      <w:keepNext/>
      <w:keepLines/>
      <w:spacing w:before="240" w:after="60"/>
      <w:jc w:val="center"/>
      <w:outlineLvl w:val="1"/>
    </w:pPr>
    <w:rPr>
      <w:rFonts w:eastAsia="Arial" w:cs="Arial"/>
      <w:b/>
      <w:sz w:val="32"/>
      <w:szCs w:val="24"/>
    </w:rPr>
  </w:style>
  <w:style w:type="paragraph" w:styleId="Heading3">
    <w:name w:val="heading 3"/>
    <w:basedOn w:val="Normal"/>
    <w:next w:val="Normal"/>
    <w:uiPriority w:val="9"/>
    <w:unhideWhenUsed/>
    <w:qFormat/>
    <w:pPr>
      <w:keepNext/>
      <w:keepLines/>
      <w:spacing w:before="160" w:after="60"/>
      <w:outlineLvl w:val="2"/>
    </w:pPr>
    <w:rPr>
      <w:i/>
      <w:sz w:val="24"/>
      <w:szCs w:val="24"/>
    </w:rPr>
  </w:style>
  <w:style w:type="paragraph" w:styleId="Heading4">
    <w:name w:val="heading 4"/>
    <w:basedOn w:val="Normal"/>
    <w:next w:val="Normal"/>
    <w:uiPriority w:val="9"/>
    <w:unhideWhenUsed/>
    <w:qFormat/>
    <w:pPr>
      <w:keepNext/>
      <w:keepLines/>
      <w:spacing w:before="240" w:after="60"/>
      <w:outlineLvl w:val="3"/>
    </w:pPr>
    <w:rPr>
      <w:u w:val="single"/>
    </w:rPr>
  </w:style>
  <w:style w:type="paragraph" w:styleId="Heading5">
    <w:name w:val="heading 5"/>
    <w:basedOn w:val="Normal"/>
    <w:next w:val="Normal"/>
    <w:uiPriority w:val="9"/>
    <w:semiHidden/>
    <w:unhideWhenUsed/>
    <w:qFormat/>
    <w:pPr>
      <w:keepNext/>
      <w:keepLines/>
      <w:tabs>
        <w:tab w:val="left" w:pos="1260"/>
      </w:tabs>
      <w:spacing w:before="240" w:after="60"/>
      <w:ind w:left="1267" w:hanging="1267"/>
      <w:outlineLvl w:val="4"/>
    </w:pPr>
  </w:style>
  <w:style w:type="paragraph" w:styleId="Heading6">
    <w:name w:val="heading 6"/>
    <w:basedOn w:val="Normal"/>
    <w:next w:val="Normal"/>
    <w:uiPriority w:val="9"/>
    <w:semiHidden/>
    <w:unhideWhenUsed/>
    <w:qFormat/>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b/>
      <w:sz w:val="32"/>
      <w:szCs w:val="32"/>
    </w:rPr>
  </w:style>
  <w:style w:type="paragraph" w:styleId="Subtitle">
    <w:name w:val="Subtitle"/>
    <w:basedOn w:val="Normal"/>
    <w:next w:val="Normal"/>
    <w:uiPriority w:val="11"/>
    <w:qFormat/>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C109ED"/>
    <w:rPr>
      <w:sz w:val="16"/>
      <w:szCs w:val="16"/>
    </w:rPr>
  </w:style>
  <w:style w:type="paragraph" w:styleId="CommentText">
    <w:name w:val="annotation text"/>
    <w:basedOn w:val="Normal"/>
    <w:link w:val="CommentTextChar"/>
    <w:uiPriority w:val="99"/>
    <w:semiHidden/>
    <w:unhideWhenUsed/>
    <w:rsid w:val="00C109ED"/>
    <w:rPr>
      <w:sz w:val="20"/>
      <w:szCs w:val="20"/>
    </w:rPr>
  </w:style>
  <w:style w:type="character" w:customStyle="1" w:styleId="CommentTextChar">
    <w:name w:val="Comment Text Char"/>
    <w:basedOn w:val="DefaultParagraphFont"/>
    <w:link w:val="CommentText"/>
    <w:uiPriority w:val="99"/>
    <w:semiHidden/>
    <w:rsid w:val="00C109ED"/>
    <w:rPr>
      <w:sz w:val="20"/>
      <w:szCs w:val="20"/>
    </w:rPr>
  </w:style>
  <w:style w:type="paragraph" w:styleId="CommentSubject">
    <w:name w:val="annotation subject"/>
    <w:basedOn w:val="CommentText"/>
    <w:next w:val="CommentText"/>
    <w:link w:val="CommentSubjectChar"/>
    <w:uiPriority w:val="99"/>
    <w:semiHidden/>
    <w:unhideWhenUsed/>
    <w:rsid w:val="00C109ED"/>
    <w:rPr>
      <w:b/>
      <w:bCs/>
    </w:rPr>
  </w:style>
  <w:style w:type="character" w:customStyle="1" w:styleId="CommentSubjectChar">
    <w:name w:val="Comment Subject Char"/>
    <w:basedOn w:val="CommentTextChar"/>
    <w:link w:val="CommentSubject"/>
    <w:uiPriority w:val="99"/>
    <w:semiHidden/>
    <w:rsid w:val="00C109ED"/>
    <w:rPr>
      <w:b/>
      <w:bCs/>
      <w:sz w:val="20"/>
      <w:szCs w:val="20"/>
    </w:rPr>
  </w:style>
  <w:style w:type="paragraph" w:styleId="BalloonText">
    <w:name w:val="Balloon Text"/>
    <w:basedOn w:val="Normal"/>
    <w:link w:val="BalloonTextChar"/>
    <w:uiPriority w:val="99"/>
    <w:semiHidden/>
    <w:unhideWhenUsed/>
    <w:rsid w:val="00C109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fisheries.noaa.gov/alaska/fisheries-observers/north-pacific-observer-progra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0C7B-8D57-40A7-8576-9488C3371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27</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Cara.Rodgveller</dc:creator>
  <cp:keywords/>
  <cp:lastModifiedBy>Matt Callahan</cp:lastModifiedBy>
  <cp:revision>86</cp:revision>
  <dcterms:created xsi:type="dcterms:W3CDTF">2023-09-12T22:14:00Z</dcterms:created>
  <dcterms:modified xsi:type="dcterms:W3CDTF">2023-10-11T23:57:00Z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