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E0C08" w14:textId="77777777" w:rsidR="00765D88" w:rsidRDefault="003F237B">
      <w:pPr>
        <w:pStyle w:val="Title"/>
      </w:pPr>
      <w:r>
        <w:t>Appendix 19.A. Evaluation of stocks</w:t>
      </w:r>
    </w:p>
    <w:p w14:paraId="4AE06DC4" w14:textId="77777777" w:rsidR="00765D88" w:rsidRDefault="003F237B">
      <w:commentRangeStart w:id="0"/>
      <m:oMathPara>
        <m:oMathParaPr>
          <m:jc m:val="center"/>
        </m:oMathParaPr>
        <m:oMath>
          <m:r>
            <m:rPr>
              <m:nor/>
            </m:rPr>
            <m:t xml:space="preserve">Cindy </m:t>
          </m:r>
          <w:proofErr w:type="spellStart"/>
          <m:r>
            <m:rPr>
              <m:nor/>
            </m:rPr>
            <m:t>Tribuzio</m:t>
          </m:r>
          <w:commentRangeEnd w:id="0"/>
          <w:proofErr w:type="spellEnd"/>
          <m:r>
            <m:rPr>
              <m:sty m:val="p"/>
            </m:rPr>
            <w:rPr>
              <w:rStyle w:val="CommentReference"/>
            </w:rPr>
            <w:commentReference w:id="0"/>
          </m:r>
          <m:r>
            <m:rPr>
              <m:nor/>
            </m:rPr>
            <m:t xml:space="preserve">, </m:t>
          </m:r>
          <m:r>
            <m:rPr>
              <m:nor/>
            </m:rPr>
            <w:rPr>
              <w:rFonts w:ascii="Cambria Math"/>
            </w:rPr>
            <m:t xml:space="preserve">Cara </m:t>
          </m:r>
          <w:proofErr w:type="spellStart"/>
          <m:r>
            <m:rPr>
              <m:nor/>
            </m:rPr>
            <w:rPr>
              <w:rFonts w:ascii="Cambria Math"/>
            </w:rPr>
            <m:t>Rodgveller</m:t>
          </m:r>
          <w:proofErr w:type="spellEnd"/>
          <m:r>
            <m:rPr>
              <m:nor/>
            </m:rPr>
            <w:rPr>
              <w:rFonts w:ascii="Cambria Math"/>
            </w:rPr>
            <m:t xml:space="preserve">, </m:t>
          </m:r>
          <m:r>
            <m:rPr>
              <m:nor/>
            </m:rPr>
            <m:t>Matt Callahan</m:t>
          </m:r>
        </m:oMath>
      </m:oMathPara>
    </w:p>
    <w:p w14:paraId="1EDFD065" w14:textId="77777777" w:rsidR="00765D88" w:rsidRDefault="003F237B">
      <m:oMathPara>
        <m:oMathParaPr>
          <m:jc m:val="center"/>
        </m:oMathParaPr>
        <m:oMath>
          <m:r>
            <m:rPr>
              <m:nor/>
            </m:rPr>
            <m:t>2023-08-03</m:t>
          </m:r>
        </m:oMath>
      </m:oMathPara>
    </w:p>
    <w:p w14:paraId="0B4A8484" w14:textId="77777777" w:rsidR="00765D88" w:rsidRDefault="003F237B">
      <w:pPr>
        <w:pStyle w:val="Heading1"/>
      </w:pPr>
      <w:bookmarkStart w:id="1" w:name="introduction"/>
      <w:r>
        <w:t>Introduction</w:t>
      </w:r>
    </w:p>
    <w:p w14:paraId="44CA7CEA" w14:textId="2CFCBE1D" w:rsidR="00765D88" w:rsidRDefault="003F237B">
      <w:r>
        <w:t xml:space="preserve">This report summarizes the fishery-dependent observer data that are available and inform the Gulf of Alaska (GOA) and Bering Sea/Aleutian Islands (BSAI) ‘r doc_name’ stock assessment. Logbook, </w:t>
      </w:r>
      <w:proofErr w:type="spellStart"/>
      <w:r>
        <w:t>eLandings</w:t>
      </w:r>
      <w:proofErr w:type="spellEnd"/>
      <w:r w:rsidR="00E21D1E">
        <w:t>,</w:t>
      </w:r>
      <w:r>
        <w:t xml:space="preserve"> and fish ticket data are not included here. The format of this report is under development and should be considered a draft. Data are queried from the Alaska Regional Office Catch Accounting System (CAS) and AKFIN. The results are based on total catch estimates and observer deployment information. Due to minor differences in observer strata assignments between CAS and what vessels log into the Observer Declare and Deploy System the total catch estimates may be slightly different from those values reported in the North Pacific Observer Program Annual Reports. Any differences are expected to be minor. Data prior to the 2013 </w:t>
      </w:r>
      <w:r w:rsidR="00E21D1E">
        <w:t xml:space="preserve">North Pacific </w:t>
      </w:r>
      <w:r>
        <w:t>Observer Program Restructure are not included in the analyses presented here due to structural changes.</w:t>
      </w:r>
    </w:p>
    <w:p w14:paraId="2727095B" w14:textId="77777777" w:rsidR="00765D88" w:rsidRDefault="003F237B">
      <w:pPr>
        <w:pStyle w:val="Heading1"/>
      </w:pPr>
      <w:bookmarkStart w:id="2" w:name="observer-deployment-performance"/>
      <w:bookmarkEnd w:id="1"/>
      <w:r>
        <w:t>Observer Deployment Performance</w:t>
      </w:r>
    </w:p>
    <w:p w14:paraId="1F9EB490" w14:textId="77777777" w:rsidR="00765D88" w:rsidRDefault="003F237B">
      <w:commentRangeStart w:id="3"/>
      <w:r>
        <w:t xml:space="preserve">This section </w:t>
      </w:r>
      <w:commentRangeEnd w:id="3"/>
      <w:r w:rsidR="00FC08D2">
        <w:rPr>
          <w:rStyle w:val="CommentReference"/>
        </w:rPr>
        <w:commentReference w:id="3"/>
      </w:r>
      <w:r>
        <w:t xml:space="preserve">summarizes the projected and realized observer coverage rates since 2016 for all partial coverage trips (i.e., not specific to any fishery). Observer strata are defined in the North Pacific Observer Program Annual Reports as follows: Full Coverage - catcher/processors (with limited exceptions), motherships, catcher vessels that are participating in programs that have transferable prohibited species catch, catcher vessels using trawl gear that have requested full coverage for all fishing activity within the BSAI and inshore processors receiving or processing Bering Sea pollock.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catch/processors that qualify for partial coverage; and shoreside or stationary floating processors that are not in the full coverage category. No Coverage/Selection - vessels &lt; 40ft LOA, jig and exempted vessels There are two Electronic Monitoring (EM) programs in effect: fixed-gear EM and trawl EM. The fixed-gear EM program includes both pot and hook-and-line vessels. Trips logged into ODDS for that program have a partial coverage selection rate, and if selected, the vessel must run the EM cameras for the trip duration. After the videos are submitted, 30% of recorded hauls are reviewed and catch is fully censused. There are no biological samples collected from fixed-gear EM trips. Vessels operating in the trawl EM program record all trips and all of the videos are reviewed, however, the review is for compliance monitoring only. Vessels operating in the trawl EM program are required to retain all catch (with limited exceptions) for shoreside sampling by observers at the plant. For 2013 - 2015, the North Pacific Observer Program deployment strata included vessel level selection criteria and coverage rates are not comparable to current time series, therefore, not included in the table below. Full Selection trips are all assumed to be 100% covered and not reported in the table below. The Zero Selection trips are also not included. Values are from the Annual Deployment Plans and the Annual Reports, available on the NPFMC website. Not all observer strata were covered each year. For example, Hook-and-line (HAL) tender was only covered in 2017, in which a total of four trips were made and thus deemed not a useful strata to include. In 2020, observer sampling was significantly impacted March-June due to the pandemic, resulting in minimal coverage during those months and reducing the annual realized coverage rates. The trawl EM EFP went into effect in 2020, in this strata all trips have 100% of video reviewed for compliance monitoring, and full retention is in effect. Observer sampling occurs shoreside with the target of all Trawl EM EFP </w:t>
      </w:r>
      <w:r>
        <w:lastRenderedPageBreak/>
        <w:t>deliveries being observer sampled in the BSAI and 30% in the GOA. The below table only documents partial coverage rates.</w:t>
      </w:r>
    </w:p>
    <w:p w14:paraId="2681BD40" w14:textId="77777777" w:rsidR="00765D88" w:rsidRDefault="003F237B">
      <w:r>
        <w:br w:type="page"/>
      </w:r>
    </w:p>
    <w:p w14:paraId="5A45F7EC" w14:textId="77777777" w:rsidR="00765D88" w:rsidRDefault="003F237B">
      <w:pPr>
        <w:pStyle w:val="Heading1"/>
      </w:pPr>
      <w:bookmarkStart w:id="4" w:name="tables"/>
      <w:bookmarkEnd w:id="2"/>
      <w:r>
        <w:lastRenderedPageBreak/>
        <w:t>Tables</w:t>
      </w:r>
    </w:p>
    <w:p w14:paraId="4944F100" w14:textId="77777777" w:rsidR="00765D88" w:rsidRDefault="003F237B">
      <w:pPr>
        <w:keepNext/>
        <w:pBdr>
          <w:top w:val="none" w:sz="0" w:space="0" w:color="000000"/>
          <w:left w:val="none" w:sz="0" w:space="0" w:color="000000"/>
          <w:bottom w:val="none" w:sz="0" w:space="0" w:color="000000"/>
          <w:right w:val="none" w:sz="0" w:space="0" w:color="000000"/>
        </w:pBdr>
        <w:spacing w:before="60" w:after="60"/>
        <w:ind w:left="60" w:right="60"/>
        <w:jc w:val="center"/>
      </w:pPr>
      <w:r>
        <w:t xml:space="preserve">Table 19.A.1. Total sablefish catch (mt) by area, year, and gear. Gear types include pelagic trawl (PTR), non-pelagic trawl (NPT), pot (POT), or </w:t>
      </w:r>
      <w:commentRangeStart w:id="5"/>
      <w:commentRangeStart w:id="6"/>
      <w:r>
        <w:t>hook</w:t>
      </w:r>
      <w:commentRangeEnd w:id="5"/>
      <w:r w:rsidR="002A4FAB">
        <w:rPr>
          <w:rStyle w:val="CommentReference"/>
        </w:rPr>
        <w:commentReference w:id="5"/>
      </w:r>
      <w:commentRangeEnd w:id="6"/>
      <w:r w:rsidR="00C5398D">
        <w:rPr>
          <w:rStyle w:val="CommentReference"/>
        </w:rPr>
        <w:commentReference w:id="6"/>
      </w:r>
      <w:r>
        <w:t xml:space="preserve"> and line (HAL). Areas include the Aleutian Islands (AI), Bering Sea (BS), Western Gulf of Alaska (WGOA), Central Gulf of Alaska (CGOA), West Yakutat (WY), and East Yakutat (EY).</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765D88" w14:paraId="09594879"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DE65C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commentRangeStart w:id="7"/>
            <w:r>
              <w:rPr>
                <w:rFonts w:ascii="Arial" w:eastAsia="Arial" w:hAnsi="Arial" w:cs="Arial"/>
                <w:color w:val="000000"/>
              </w:rPr>
              <w:t>Area</w:t>
            </w:r>
            <w:commentRangeEnd w:id="7"/>
            <w:r w:rsidR="00FD2FB5">
              <w:rPr>
                <w:rStyle w:val="CommentReference"/>
              </w:rPr>
              <w:commentReference w:id="7"/>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F3D99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Year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F3C3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NPT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E5D2F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POT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DAFE1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HAL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51655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PTR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AA411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JIG</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F811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Sum</w:t>
            </w:r>
          </w:p>
        </w:tc>
      </w:tr>
      <w:tr w:rsidR="00765D88" w14:paraId="63490F4C"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E050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2AFF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442F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A8B3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CEE9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937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9F6B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9A3F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509E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1082</w:t>
            </w:r>
          </w:p>
        </w:tc>
      </w:tr>
      <w:tr w:rsidR="00765D88" w14:paraId="0C697EC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CBB8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36A5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235F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DE3D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B243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8719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BCA55"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E1C8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813</w:t>
            </w:r>
          </w:p>
        </w:tc>
      </w:tr>
      <w:tr w:rsidR="00765D88" w14:paraId="453D798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144F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F020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CD78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41C2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89EB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CD1A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4D0D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C664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422</w:t>
            </w:r>
          </w:p>
        </w:tc>
      </w:tr>
      <w:tr w:rsidR="00765D88" w14:paraId="7611AC3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C1CE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E13E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F398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F908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7FDE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5757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8468C"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74D6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340</w:t>
            </w:r>
          </w:p>
        </w:tc>
      </w:tr>
      <w:tr w:rsidR="00765D88" w14:paraId="6044472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838C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72E1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159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9885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051D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F7B19"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21C1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C661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588</w:t>
            </w:r>
          </w:p>
        </w:tc>
      </w:tr>
      <w:tr w:rsidR="00765D88" w14:paraId="504DE9D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9BC9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4D38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2F63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CB3F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FBFC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C001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D50CB"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16A0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664</w:t>
            </w:r>
          </w:p>
        </w:tc>
      </w:tr>
      <w:tr w:rsidR="00765D88" w14:paraId="03D7527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169C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49EE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033E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3B25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D2E1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CE4D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4F64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A107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663</w:t>
            </w:r>
          </w:p>
        </w:tc>
      </w:tr>
      <w:tr w:rsidR="00765D88" w14:paraId="49D0D57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29A6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9799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9931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D4E1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8EB8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0252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D5EB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6A83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1232</w:t>
            </w:r>
          </w:p>
        </w:tc>
      </w:tr>
      <w:tr w:rsidR="00765D88" w14:paraId="04221BB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9537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439B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7564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5ED8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6716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8F44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F1CE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3D79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1578</w:t>
            </w:r>
          </w:p>
        </w:tc>
      </w:tr>
      <w:tr w:rsidR="00765D88" w14:paraId="6903EF5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DF1F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7F98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B97D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DD69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D7E5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4F7F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9C48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63EC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2230</w:t>
            </w:r>
          </w:p>
        </w:tc>
      </w:tr>
      <w:tr w:rsidR="00765D88" w14:paraId="5C57CBB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12D7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A717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0D64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8292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0413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3D39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85F0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28B5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635</w:t>
            </w:r>
          </w:p>
        </w:tc>
      </w:tr>
      <w:tr w:rsidR="00765D88" w14:paraId="5EA509D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E054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DC65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FDFD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BE15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0F8C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50E9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E5D79"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4CCE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314</w:t>
            </w:r>
          </w:p>
        </w:tc>
      </w:tr>
      <w:tr w:rsidR="00765D88" w14:paraId="31DF332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6593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A497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1E91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82FC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D10D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C39D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39AE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9CFA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210</w:t>
            </w:r>
          </w:p>
        </w:tc>
      </w:tr>
      <w:tr w:rsidR="00765D88" w14:paraId="24367B2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AF71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66B4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F2E0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6BB0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2FE8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C215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8EB3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37AA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531</w:t>
            </w:r>
          </w:p>
        </w:tc>
      </w:tr>
      <w:tr w:rsidR="00765D88" w14:paraId="6899A14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EFFC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6434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F4B5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B097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6526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2FF5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BB8D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E644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1150</w:t>
            </w:r>
          </w:p>
        </w:tc>
      </w:tr>
      <w:tr w:rsidR="00765D88" w14:paraId="0DAA025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DF8F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3F39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4D0F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200F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B6D5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DFD8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38E2B"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1B99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1536</w:t>
            </w:r>
          </w:p>
        </w:tc>
      </w:tr>
      <w:tr w:rsidR="00765D88" w14:paraId="0E76CEF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8A2B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6270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449B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D4D0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09A9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7BAF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1,223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D933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48E6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3162</w:t>
            </w:r>
          </w:p>
        </w:tc>
      </w:tr>
      <w:tr w:rsidR="00765D88" w14:paraId="1B83B06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ECE9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96B0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BA71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6C68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AC4F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4149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3,396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700A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0128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5329</w:t>
            </w:r>
          </w:p>
        </w:tc>
      </w:tr>
      <w:tr w:rsidR="00765D88" w14:paraId="59DDC01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3B78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3F0B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7357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ACF8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92C5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6D07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803F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C6D6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4169</w:t>
            </w:r>
          </w:p>
        </w:tc>
      </w:tr>
      <w:tr w:rsidR="00765D88" w14:paraId="0A9EC61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F0A9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74E8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D5A6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2F45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2,928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3B6C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77A4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A15E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66C1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5516</w:t>
            </w:r>
          </w:p>
        </w:tc>
      </w:tr>
      <w:tr w:rsidR="00765D88" w14:paraId="0C4555D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3334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233F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014B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6D09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C5E1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14A4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C588A"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DADE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1358</w:t>
            </w:r>
          </w:p>
        </w:tc>
      </w:tr>
      <w:tr w:rsidR="00765D88" w14:paraId="20303C4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B6B5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24FC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AAD2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2802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BF64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295D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B59D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2338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1194</w:t>
            </w:r>
          </w:p>
        </w:tc>
      </w:tr>
      <w:tr w:rsidR="00765D88" w14:paraId="738B180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649E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lastRenderedPageBreak/>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D633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4994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970F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F9FB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E8C6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D980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EE09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998</w:t>
            </w:r>
          </w:p>
        </w:tc>
      </w:tr>
      <w:tr w:rsidR="00765D88" w14:paraId="114A5B5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6E66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2712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C070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5E51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38BD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865B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2D035"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A59F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1052</w:t>
            </w:r>
          </w:p>
        </w:tc>
      </w:tr>
      <w:tr w:rsidR="00765D88" w14:paraId="7A9948F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E965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B100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2B6D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CDE7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0952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73CC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48ECA"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6C11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1181</w:t>
            </w:r>
          </w:p>
        </w:tc>
      </w:tr>
      <w:tr w:rsidR="00765D88" w14:paraId="48A5C31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0465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7CDD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FFD6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94C0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6B32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4071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08CA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059E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1389</w:t>
            </w:r>
          </w:p>
        </w:tc>
      </w:tr>
      <w:tr w:rsidR="00765D88" w14:paraId="2CD86D8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A3C4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7FB8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8AA8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1EF8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DFD2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4D01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04B9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19B8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1533</w:t>
            </w:r>
          </w:p>
        </w:tc>
      </w:tr>
      <w:tr w:rsidR="00765D88" w14:paraId="270D535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F761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22F3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A292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A4EC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E1C2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B3D3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9400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A117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1462</w:t>
            </w:r>
          </w:p>
        </w:tc>
      </w:tr>
      <w:tr w:rsidR="00765D88" w14:paraId="65360E5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3A25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722F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45AC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A8AD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CFCB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81BE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3267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769E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1994</w:t>
            </w:r>
          </w:p>
        </w:tc>
      </w:tr>
      <w:tr w:rsidR="00765D88" w14:paraId="07EAEE8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025F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E890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C49E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D0EB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2,590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9975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F7B7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020B5"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3742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3001</w:t>
            </w:r>
          </w:p>
        </w:tc>
      </w:tr>
      <w:tr w:rsidR="00765D88" w14:paraId="1A4CBA0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E8BE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9563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C374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2198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93B0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4,527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9B12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D7DC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E407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5187</w:t>
            </w:r>
          </w:p>
        </w:tc>
      </w:tr>
      <w:tr w:rsidR="00765D88" w14:paraId="2558643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A58D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015D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1AC3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9C50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7823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3,982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B636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2389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1092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4736</w:t>
            </w:r>
          </w:p>
        </w:tc>
        <w:bookmarkStart w:id="8" w:name="_GoBack"/>
        <w:bookmarkEnd w:id="8"/>
      </w:tr>
      <w:tr w:rsidR="00765D88" w14:paraId="26D4695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9B6B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4A7A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FE16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7B17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01C2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3,822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458D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1CA3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74EB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4626</w:t>
            </w:r>
          </w:p>
        </w:tc>
      </w:tr>
      <w:tr w:rsidR="00765D88" w14:paraId="3C61AD7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965A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C881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E83F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9AD3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6F4F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F92D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16BB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F3AD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4195</w:t>
            </w:r>
          </w:p>
        </w:tc>
      </w:tr>
      <w:tr w:rsidR="00765D88" w14:paraId="78F9EB0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77F4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A753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0E36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0C77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0693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1F03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8A06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F75E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4838</w:t>
            </w:r>
          </w:p>
        </w:tc>
      </w:tr>
      <w:tr w:rsidR="00765D88" w14:paraId="79B02F8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9CDB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00F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F8D2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7A67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A79D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075E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73E09"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3BE8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5778</w:t>
            </w:r>
          </w:p>
        </w:tc>
      </w:tr>
      <w:tr w:rsidR="00765D88" w14:paraId="331540D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C57F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847D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8251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1,944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2FEF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BA13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2,701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3CAB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58AC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8DCA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6280</w:t>
            </w:r>
          </w:p>
        </w:tc>
      </w:tr>
      <w:tr w:rsidR="00765D88" w14:paraId="2E3A6FC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55A0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BF49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43A1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4BB3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2,608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F6F2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6C3F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7B98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687F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6041</w:t>
            </w:r>
          </w:p>
        </w:tc>
      </w:tr>
      <w:tr w:rsidR="00765D88" w14:paraId="5CB3059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F4B3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429C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2CF9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2C51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5,310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F2EF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A658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56F5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D362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7325</w:t>
            </w:r>
          </w:p>
        </w:tc>
      </w:tr>
      <w:tr w:rsidR="00765D88" w14:paraId="75C945F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CED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D1B0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2424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608F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5,899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3D8B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D68E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E34F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2D9C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8178</w:t>
            </w:r>
          </w:p>
        </w:tc>
      </w:tr>
      <w:tr w:rsidR="00765D88" w14:paraId="25DB92B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CED3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444F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5D11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2CBF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7016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1,929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D4A8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1A1F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E868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2102</w:t>
            </w:r>
          </w:p>
        </w:tc>
      </w:tr>
      <w:tr w:rsidR="00765D88" w14:paraId="666F97C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7DCE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372A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127C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024A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C1F2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4AD6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D412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85A5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1671</w:t>
            </w:r>
          </w:p>
        </w:tc>
      </w:tr>
      <w:tr w:rsidR="00765D88" w14:paraId="36A9048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F4A2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D446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571F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1EF1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D2CF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254F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1AC9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8080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1866</w:t>
            </w:r>
          </w:p>
        </w:tc>
      </w:tr>
      <w:tr w:rsidR="00765D88" w14:paraId="588DC63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099C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800C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2561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E7A7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F31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37F7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EB8D9"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63FE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1651</w:t>
            </w:r>
          </w:p>
        </w:tc>
      </w:tr>
      <w:tr w:rsidR="00765D88" w14:paraId="7BA0BF2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B567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135E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D9F8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D07B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E720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9D30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2AFBA"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C652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1694</w:t>
            </w:r>
          </w:p>
        </w:tc>
      </w:tr>
      <w:tr w:rsidR="00765D88" w14:paraId="47A4759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1903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724A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56F0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2773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4D1A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C990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6E6A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B512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1861</w:t>
            </w:r>
          </w:p>
        </w:tc>
      </w:tr>
      <w:tr w:rsidR="00765D88" w14:paraId="087B99A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025C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724A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60C2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E480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E366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9923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B137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55FD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1802</w:t>
            </w:r>
          </w:p>
        </w:tc>
      </w:tr>
      <w:tr w:rsidR="00765D88" w14:paraId="30BCCBB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137A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1327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B25C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41B1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FB06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FF72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862F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862A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1835</w:t>
            </w:r>
          </w:p>
        </w:tc>
      </w:tr>
      <w:tr w:rsidR="00765D88" w14:paraId="2FFD363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F6C9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lastRenderedPageBreak/>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6B40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5471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4E90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CFA8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2E07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ACE2C"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45D5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2329</w:t>
            </w:r>
          </w:p>
        </w:tc>
      </w:tr>
      <w:tr w:rsidR="00765D88" w14:paraId="5896624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56F2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664E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A49D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069A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1A7E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3DF9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4F85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74D8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2743</w:t>
            </w:r>
          </w:p>
        </w:tc>
      </w:tr>
      <w:tr w:rsidR="00765D88" w14:paraId="2569312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4172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90E3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2D55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EDBD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4CFA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E050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346C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E9EA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3246</w:t>
            </w:r>
          </w:p>
        </w:tc>
      </w:tr>
      <w:tr w:rsidR="00765D88" w14:paraId="63C64EC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7FC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5001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1E259"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568AA"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D370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49EE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190FC"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3F7C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2817</w:t>
            </w:r>
          </w:p>
        </w:tc>
      </w:tr>
      <w:tr w:rsidR="00765D88" w14:paraId="1616659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A452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B967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9823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5706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5824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37805"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0215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B27E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2811</w:t>
            </w:r>
          </w:p>
        </w:tc>
      </w:tr>
      <w:tr w:rsidR="00765D88" w14:paraId="6B8F9F9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527C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2EA4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2BDFA"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ECFE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B821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2,455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AF27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4A2F5"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C882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2455</w:t>
            </w:r>
          </w:p>
        </w:tc>
      </w:tr>
      <w:tr w:rsidR="00765D88" w14:paraId="7BE985B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9A3B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A911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D626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48F4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8DDC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2,678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0C60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8DC5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AF15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2816</w:t>
            </w:r>
          </w:p>
        </w:tc>
      </w:tr>
      <w:tr w:rsidR="00765D88" w14:paraId="4506A30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BF25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D797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A372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2BA7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9601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951C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2912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6C9C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3019</w:t>
            </w:r>
          </w:p>
        </w:tc>
      </w:tr>
      <w:tr w:rsidR="00765D88" w14:paraId="05CB946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8A93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192B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6D64A"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7C43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FBBC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307C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D176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7D5A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3113</w:t>
            </w:r>
          </w:p>
        </w:tc>
      </w:tr>
      <w:tr w:rsidR="00765D88" w14:paraId="34DE34A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9D4B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2566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8C8A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609A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D2FD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2,638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16C0C"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B0EDC"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5C33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3137</w:t>
            </w:r>
          </w:p>
        </w:tc>
      </w:tr>
      <w:tr w:rsidR="00765D88" w14:paraId="6AB3C7D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5A15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B377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B6DD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12E3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5CEE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2,542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FBAE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300B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F7EE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3872</w:t>
            </w:r>
          </w:p>
        </w:tc>
      </w:tr>
      <w:tr w:rsidR="00765D88" w14:paraId="04DA2F5A"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0598B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C0344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A2E13B"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A7994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2,998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B03AF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2,221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D21CF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AD514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12B5E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5219</w:t>
            </w:r>
          </w:p>
        </w:tc>
      </w:tr>
    </w:tbl>
    <w:p w14:paraId="4157328A" w14:textId="77777777" w:rsidR="00765D88" w:rsidRDefault="003F237B">
      <w:r>
        <w:br w:type="page"/>
      </w:r>
    </w:p>
    <w:p w14:paraId="493A9D5E" w14:textId="77777777" w:rsidR="00765D88" w:rsidRDefault="003F237B">
      <w:pPr>
        <w:keepNext/>
        <w:pBdr>
          <w:top w:val="none" w:sz="0" w:space="0" w:color="000000"/>
          <w:left w:val="none" w:sz="0" w:space="0" w:color="000000"/>
          <w:bottom w:val="none" w:sz="0" w:space="0" w:color="000000"/>
          <w:right w:val="none" w:sz="0" w:space="0" w:color="000000"/>
        </w:pBdr>
        <w:spacing w:before="60" w:after="60"/>
        <w:ind w:left="60" w:right="60"/>
        <w:jc w:val="center"/>
      </w:pPr>
      <w:r>
        <w:lastRenderedPageBreak/>
        <w:t xml:space="preserve">Table </w:t>
      </w:r>
      <w:proofErr w:type="gramStart"/>
      <w:r>
        <w:t>19</w:t>
      </w:r>
      <w:commentRangeStart w:id="9"/>
      <w:commentRangeStart w:id="10"/>
      <w:r>
        <w:t>.A</w:t>
      </w:r>
      <w:commentRangeEnd w:id="9"/>
      <w:proofErr w:type="gramEnd"/>
      <w:r w:rsidR="002A4FAB">
        <w:rPr>
          <w:rStyle w:val="CommentReference"/>
        </w:rPr>
        <w:commentReference w:id="9"/>
      </w:r>
      <w:commentRangeEnd w:id="10"/>
      <w:r w:rsidR="00C5398D">
        <w:rPr>
          <w:rStyle w:val="CommentReference"/>
        </w:rPr>
        <w:commentReference w:id="10"/>
      </w:r>
      <w:r>
        <w:t>.2.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765D88" w14:paraId="4B2B5982"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B3F2B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Area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725E7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Year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9E15B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NPT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B36F8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HAL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C9B54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POT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3B4F2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PTR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58BBD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Sum</w:t>
            </w:r>
          </w:p>
        </w:tc>
      </w:tr>
      <w:tr w:rsidR="00765D88" w14:paraId="1BF191A8"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5BCB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5DFA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19FF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3D86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4,152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2787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3F67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25A5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4,157</w:t>
            </w:r>
          </w:p>
        </w:tc>
      </w:tr>
      <w:tr w:rsidR="00765D88" w14:paraId="16886C9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D94C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1595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DC15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EF2C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4,879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5BE9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EC84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648E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4,879</w:t>
            </w:r>
          </w:p>
        </w:tc>
      </w:tr>
      <w:tr w:rsidR="00765D88" w14:paraId="40B218B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B859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0174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974C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0DCE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3,728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7DDD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5687B"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5EA1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3,822</w:t>
            </w:r>
          </w:p>
        </w:tc>
      </w:tr>
      <w:tr w:rsidR="00765D88" w14:paraId="5DBD866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A422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9863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E21CC"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3960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0762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23CB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0244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1,704</w:t>
            </w:r>
          </w:p>
        </w:tc>
      </w:tr>
      <w:tr w:rsidR="00765D88" w14:paraId="255DA8D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ABF0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ED7D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C2A3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BDC7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5975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1,825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B19A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4E97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1,956</w:t>
            </w:r>
          </w:p>
        </w:tc>
      </w:tr>
      <w:tr w:rsidR="00765D88" w14:paraId="3759112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215F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0AB5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A454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0ADB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98D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5CCB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A98E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1,878</w:t>
            </w:r>
          </w:p>
        </w:tc>
      </w:tr>
      <w:tr w:rsidR="00765D88" w14:paraId="29B4318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44F0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8800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5820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B65A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74FE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FEB3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E6DB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610</w:t>
            </w:r>
          </w:p>
        </w:tc>
      </w:tr>
      <w:tr w:rsidR="00765D88" w14:paraId="1BFBFA2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C709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8305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256A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28DE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BDC6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2EEF9"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6B00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1,553</w:t>
            </w:r>
          </w:p>
        </w:tc>
      </w:tr>
      <w:tr w:rsidR="00765D88" w14:paraId="4F79759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7619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787A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C6C3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10DB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8101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3,866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EA17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635C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4,326</w:t>
            </w:r>
          </w:p>
        </w:tc>
      </w:tr>
      <w:tr w:rsidR="00765D88" w14:paraId="03F48EB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2314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A16F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FB9D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9C76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265E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4,742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CE37A"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FA9D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5,089</w:t>
            </w:r>
          </w:p>
        </w:tc>
      </w:tr>
      <w:tr w:rsidR="00765D88" w14:paraId="59A693B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450A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81E9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B737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9241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AAFB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3069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1DC2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704</w:t>
            </w:r>
          </w:p>
        </w:tc>
      </w:tr>
      <w:tr w:rsidR="00765D88" w14:paraId="3E0C44F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D900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B070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9710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12F1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79B1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6454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CB94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419</w:t>
            </w:r>
          </w:p>
        </w:tc>
      </w:tr>
      <w:tr w:rsidR="00765D88" w14:paraId="5835E73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D7FD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ED82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69FF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48E9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017D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F8825"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6C2A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371</w:t>
            </w:r>
          </w:p>
        </w:tc>
      </w:tr>
      <w:tr w:rsidR="00765D88" w14:paraId="71964F3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325E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3013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2681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FC3F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CFE5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6514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A074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1,113</w:t>
            </w:r>
          </w:p>
        </w:tc>
      </w:tr>
      <w:tr w:rsidR="00765D88" w14:paraId="38D677D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9C6B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8931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F15C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3068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F1CD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2919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72E4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2,502</w:t>
            </w:r>
          </w:p>
        </w:tc>
      </w:tr>
      <w:tr w:rsidR="00765D88" w14:paraId="1FF318F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123B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2FEF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B1B8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BB17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39DD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9F2E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8668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3,098</w:t>
            </w:r>
          </w:p>
        </w:tc>
      </w:tr>
      <w:tr w:rsidR="00765D88" w14:paraId="590744A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0E11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72B4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353E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67EF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280F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B0B8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70F6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1,408</w:t>
            </w:r>
          </w:p>
        </w:tc>
      </w:tr>
      <w:tr w:rsidR="00765D88" w14:paraId="1C0F65C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0964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1E7B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2A9E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DB22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85FD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123F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7,626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D1C9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9,987</w:t>
            </w:r>
          </w:p>
        </w:tc>
      </w:tr>
      <w:tr w:rsidR="00765D88" w14:paraId="2FB0C9C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FC28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79DD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E722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D4B1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7330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DAD2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4,752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84C3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6,783</w:t>
            </w:r>
          </w:p>
        </w:tc>
      </w:tr>
      <w:tr w:rsidR="00765D88" w14:paraId="583A0E4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98B1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8F8B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A9A1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1,872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71A4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73A0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9250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2,463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DA61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7,596</w:t>
            </w:r>
          </w:p>
        </w:tc>
      </w:tr>
      <w:tr w:rsidR="00765D88" w14:paraId="0621CC9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1D98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240C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B98A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C761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3,653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B435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46675"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B734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3,679</w:t>
            </w:r>
          </w:p>
        </w:tc>
      </w:tr>
      <w:tr w:rsidR="00765D88" w14:paraId="387F760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2DBB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3653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F3DE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7C7D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9C6DC"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EE4A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5ADF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3,066</w:t>
            </w:r>
          </w:p>
        </w:tc>
      </w:tr>
      <w:tr w:rsidR="00765D88" w14:paraId="04D8402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0E03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64B6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6F1A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1619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9DA7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EBD5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21EE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2,230</w:t>
            </w:r>
          </w:p>
        </w:tc>
      </w:tr>
      <w:tr w:rsidR="00765D88" w14:paraId="1FC2367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2403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lastRenderedPageBreak/>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7016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CE07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B592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7B13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65D7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CEAA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2,255</w:t>
            </w:r>
          </w:p>
        </w:tc>
      </w:tr>
      <w:tr w:rsidR="00765D88" w14:paraId="1B29EB0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08FD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AA9F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7E6A9"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8D17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9780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FB48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CD02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1,219</w:t>
            </w:r>
          </w:p>
        </w:tc>
      </w:tr>
      <w:tr w:rsidR="00765D88" w14:paraId="74D3265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9CEB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B5F2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D2E0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AE55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CC93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02CE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87A2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1,876</w:t>
            </w:r>
          </w:p>
        </w:tc>
      </w:tr>
      <w:tr w:rsidR="00765D88" w14:paraId="712B862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2173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27E5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4A64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B6B6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2,728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4FD9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0ED75"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2816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2,901</w:t>
            </w:r>
          </w:p>
        </w:tc>
      </w:tr>
      <w:tr w:rsidR="00765D88" w14:paraId="6408EE6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6DE3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6A4B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8D83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AAAF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E87E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144AB"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44F7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1,520</w:t>
            </w:r>
          </w:p>
        </w:tc>
      </w:tr>
      <w:tr w:rsidR="00765D88" w14:paraId="18AB89C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DE5E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92FD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C7CE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FABA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9701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F4D8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DD5B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1,433</w:t>
            </w:r>
          </w:p>
        </w:tc>
      </w:tr>
      <w:tr w:rsidR="00765D88" w14:paraId="10FF16D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1135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F18F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C9B7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4C37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BEF5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9DC8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D436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4,479</w:t>
            </w:r>
          </w:p>
        </w:tc>
      </w:tr>
      <w:tr w:rsidR="00765D88" w14:paraId="7CBE44E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C02D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57F3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E590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2,696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9C7D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5,787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477C5"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3934A"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645B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8,483</w:t>
            </w:r>
          </w:p>
        </w:tc>
      </w:tr>
      <w:tr w:rsidR="00765D88" w14:paraId="0AA1E40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6BC5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549A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6530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CB79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D147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6308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19AF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12,694</w:t>
            </w:r>
          </w:p>
        </w:tc>
      </w:tr>
      <w:tr w:rsidR="00765D88" w14:paraId="68D48DC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47C4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1D84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25C0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162A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11,281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20F3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E581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6638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13,523</w:t>
            </w:r>
          </w:p>
        </w:tc>
      </w:tr>
      <w:tr w:rsidR="00765D88" w14:paraId="612B99B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FE86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4955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1C1C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30E2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7,786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411B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78D7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9EF3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9,133</w:t>
            </w:r>
          </w:p>
        </w:tc>
      </w:tr>
      <w:tr w:rsidR="00765D88" w14:paraId="64A6ECE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45E1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629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11AF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4116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4,810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BA80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AF78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7CD9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7,565</w:t>
            </w:r>
          </w:p>
        </w:tc>
      </w:tr>
      <w:tr w:rsidR="00765D88" w14:paraId="47510D9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A311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AA99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88BC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7122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4,923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1541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3C6F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54FB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8,862</w:t>
            </w:r>
          </w:p>
        </w:tc>
      </w:tr>
      <w:tr w:rsidR="00765D88" w14:paraId="2D6DCB7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2D3A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DEB2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245C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CAA2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5,486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799F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A7AD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64E7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8,851</w:t>
            </w:r>
          </w:p>
        </w:tc>
      </w:tr>
      <w:tr w:rsidR="00765D88" w14:paraId="4A99F12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FEC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1207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FDE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3697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1,987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2EEE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2,638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4C02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C920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6,298</w:t>
            </w:r>
          </w:p>
        </w:tc>
      </w:tr>
      <w:tr w:rsidR="00765D88" w14:paraId="60673EA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629C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CCC3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36AE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891E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24C6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8,344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993B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5735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10,396</w:t>
            </w:r>
          </w:p>
        </w:tc>
      </w:tr>
      <w:tr w:rsidR="00765D88" w14:paraId="7982F3B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B694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2C19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91D1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EACE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C5C8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7,505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5B66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44D3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9,970</w:t>
            </w:r>
          </w:p>
        </w:tc>
      </w:tr>
      <w:tr w:rsidR="00765D88" w14:paraId="4008BF3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DCC2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D4E5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2D0C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FF0C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3F82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2BF9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CC4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1,595</w:t>
            </w:r>
          </w:p>
        </w:tc>
      </w:tr>
      <w:tr w:rsidR="00765D88" w14:paraId="5324708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DAC9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36C2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A118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03D5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E1AD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82A4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9E78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2,150</w:t>
            </w:r>
          </w:p>
        </w:tc>
      </w:tr>
      <w:tr w:rsidR="00765D88" w14:paraId="7E7DB34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CB06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800F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AABC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C97E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3,494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B818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6173A"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5E27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3,598</w:t>
            </w:r>
          </w:p>
        </w:tc>
      </w:tr>
      <w:tr w:rsidR="00765D88" w14:paraId="7B8AF1B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30ED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D57E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1EDD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D4DE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29519"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EB56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2EC2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1,729</w:t>
            </w:r>
          </w:p>
        </w:tc>
      </w:tr>
      <w:tr w:rsidR="00765D88" w14:paraId="7DB4215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8711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8722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0FFD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4A11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5E1F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A104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E537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1,771</w:t>
            </w:r>
          </w:p>
        </w:tc>
      </w:tr>
      <w:tr w:rsidR="00765D88" w14:paraId="096D3BF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FFA2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C3AE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B909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80E2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1,842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4120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4C6A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4BC6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2,316</w:t>
            </w:r>
          </w:p>
        </w:tc>
      </w:tr>
      <w:tr w:rsidR="00765D88" w14:paraId="21406E7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296E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3CE6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2C90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793A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8FDC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DBD4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20BE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3,607</w:t>
            </w:r>
          </w:p>
        </w:tc>
      </w:tr>
      <w:tr w:rsidR="00765D88" w14:paraId="4A49C40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AD69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77FB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DBB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99AF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B674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6BFD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9ED1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1,055</w:t>
            </w:r>
          </w:p>
        </w:tc>
      </w:tr>
      <w:tr w:rsidR="00765D88" w14:paraId="166FB1E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31D3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3749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C502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C6BE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3133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5109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9D14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3,339</w:t>
            </w:r>
          </w:p>
        </w:tc>
      </w:tr>
      <w:tr w:rsidR="00765D88" w14:paraId="14D7713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965A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lastRenderedPageBreak/>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CA27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2567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B46B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53C5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7B4B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D6AC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1,663</w:t>
            </w:r>
          </w:p>
        </w:tc>
      </w:tr>
      <w:tr w:rsidR="00765D88" w14:paraId="20C7F3F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F725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3781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39C9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B459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2,561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8970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7C3BB"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CE05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2,561</w:t>
            </w:r>
          </w:p>
        </w:tc>
      </w:tr>
      <w:tr w:rsidR="00765D88" w14:paraId="6EE8E7B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78D7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B11A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1246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F9E5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3,630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9B47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DED3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112B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3,630</w:t>
            </w:r>
          </w:p>
        </w:tc>
      </w:tr>
      <w:tr w:rsidR="00765D88" w14:paraId="44C64F2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EA93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E199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9814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0D06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7592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327CC"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A8AA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3,507</w:t>
            </w:r>
          </w:p>
        </w:tc>
      </w:tr>
      <w:tr w:rsidR="00765D88" w14:paraId="4F3BAD3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7A2C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B64D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82B5B"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3EBB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2,546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6CB6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54AC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204B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2,546</w:t>
            </w:r>
          </w:p>
        </w:tc>
      </w:tr>
      <w:tr w:rsidR="00765D88" w14:paraId="2317756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0A41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3FE6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31BB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B301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3,485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FEE4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57F4C"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16E7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3,911</w:t>
            </w:r>
          </w:p>
        </w:tc>
      </w:tr>
      <w:tr w:rsidR="00765D88" w14:paraId="7DA7DD5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0477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25F8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843F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541B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2,773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6C62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D64C5"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FAAC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2,894</w:t>
            </w:r>
          </w:p>
        </w:tc>
      </w:tr>
      <w:tr w:rsidR="00765D88" w14:paraId="4E75A73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2A02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7D54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D28E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8182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2E33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3802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7794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3,642</w:t>
            </w:r>
          </w:p>
        </w:tc>
      </w:tr>
      <w:tr w:rsidR="00765D88" w14:paraId="637E789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BADF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D81D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A2BC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D7CA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30D8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A89D9"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71E3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1,811</w:t>
            </w:r>
          </w:p>
        </w:tc>
      </w:tr>
      <w:tr w:rsidR="00765D88" w14:paraId="1DDF911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558E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06F2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5382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9371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3,978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278C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FDF2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FCC5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7,114</w:t>
            </w:r>
          </w:p>
        </w:tc>
      </w:tr>
      <w:tr w:rsidR="00765D88" w14:paraId="363AB8EA"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CE8EC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4742B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D6BCE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197E4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1,194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0F130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4,417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5A09A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30124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5,611</w:t>
            </w:r>
          </w:p>
        </w:tc>
      </w:tr>
    </w:tbl>
    <w:p w14:paraId="05D4B18B" w14:textId="77777777" w:rsidR="00765D88" w:rsidRDefault="003F237B">
      <w:r>
        <w:br w:type="page"/>
      </w:r>
    </w:p>
    <w:p w14:paraId="4BABCE61" w14:textId="77777777" w:rsidR="00765D88" w:rsidRDefault="003F237B">
      <w:pPr>
        <w:keepNext/>
        <w:pBdr>
          <w:top w:val="none" w:sz="0" w:space="0" w:color="000000"/>
          <w:left w:val="none" w:sz="0" w:space="0" w:color="000000"/>
          <w:bottom w:val="none" w:sz="0" w:space="0" w:color="000000"/>
          <w:right w:val="none" w:sz="0" w:space="0" w:color="000000"/>
        </w:pBdr>
        <w:spacing w:before="60" w:after="60"/>
        <w:ind w:left="60" w:right="60"/>
        <w:jc w:val="center"/>
      </w:pPr>
      <w:r>
        <w:lastRenderedPageBreak/>
        <w:t xml:space="preserve">Table </w:t>
      </w:r>
      <w:proofErr w:type="gramStart"/>
      <w:r>
        <w:t>19.</w:t>
      </w:r>
      <w:commentRangeStart w:id="11"/>
      <w:r>
        <w:t>A.</w:t>
      </w:r>
      <w:proofErr w:type="gramEnd"/>
      <w:r>
        <w:t>3</w:t>
      </w:r>
      <w:commentRangeEnd w:id="11"/>
      <w:r w:rsidR="002A4FAB">
        <w:rPr>
          <w:rStyle w:val="CommentReference"/>
        </w:rPr>
        <w:commentReference w:id="11"/>
      </w:r>
      <w:r>
        <w:t>. Count of  sablefish otoliths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765D88" w14:paraId="526FCED0"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19318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Area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8D32F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Year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EA5A9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NPT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A3548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HAL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EDFBC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POT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E016F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PTR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DE0B9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Sum</w:t>
            </w:r>
          </w:p>
        </w:tc>
      </w:tr>
      <w:tr w:rsidR="00765D88" w14:paraId="2A7F0B7C"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DE06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7676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7926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8FA3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1,061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33C8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53A3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82F6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1,064</w:t>
            </w:r>
          </w:p>
        </w:tc>
      </w:tr>
      <w:tr w:rsidR="00765D88" w14:paraId="696E542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86D2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FB06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0483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E971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6D03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E30FC"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A021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651</w:t>
            </w:r>
          </w:p>
        </w:tc>
      </w:tr>
      <w:tr w:rsidR="00765D88" w14:paraId="04971A2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FB11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A87E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D08C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796C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06FA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8B40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E964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668</w:t>
            </w:r>
          </w:p>
        </w:tc>
      </w:tr>
      <w:tr w:rsidR="00765D88" w14:paraId="4B59AFA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3ECA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B181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703A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37EA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E788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1AA4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F4A1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324</w:t>
            </w:r>
          </w:p>
        </w:tc>
      </w:tr>
      <w:tr w:rsidR="00765D88" w14:paraId="532308E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4004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B1AC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0C1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D355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4E44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5B00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E3C7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273</w:t>
            </w:r>
          </w:p>
        </w:tc>
      </w:tr>
      <w:tr w:rsidR="00765D88" w14:paraId="3C31B43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99E6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E7B0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2C2C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7AAE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452D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B8DF9"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2714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281</w:t>
            </w:r>
          </w:p>
        </w:tc>
      </w:tr>
      <w:tr w:rsidR="00765D88" w14:paraId="00CFB34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CB8D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BF5C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0E62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A409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D5D7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6778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3D71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90</w:t>
            </w:r>
          </w:p>
        </w:tc>
      </w:tr>
      <w:tr w:rsidR="00765D88" w14:paraId="3B5FF45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C579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8542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158D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A604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BC59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887E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366E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222</w:t>
            </w:r>
          </w:p>
        </w:tc>
      </w:tr>
      <w:tr w:rsidR="00765D88" w14:paraId="1C6EDAF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DF64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D52D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ED3B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E2C9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16D6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EEC5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EDE3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609</w:t>
            </w:r>
          </w:p>
        </w:tc>
      </w:tr>
      <w:tr w:rsidR="00765D88" w14:paraId="24BDEE9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1FAA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903B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FC49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6AC0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25F1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6A0F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9F2A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600</w:t>
            </w:r>
          </w:p>
        </w:tc>
      </w:tr>
      <w:tr w:rsidR="00765D88" w14:paraId="590937A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70A7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981D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73D0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CC4D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7D4F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1699B"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D5EC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156</w:t>
            </w:r>
          </w:p>
        </w:tc>
      </w:tr>
      <w:tr w:rsidR="00765D88" w14:paraId="295FF8E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7FEB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2B90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0E42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DCF9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18D7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D4EF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A7AA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36</w:t>
            </w:r>
          </w:p>
        </w:tc>
      </w:tr>
      <w:tr w:rsidR="00765D88" w14:paraId="2A92578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BFA5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0190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CDC3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8E61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344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6603C"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6DE1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29</w:t>
            </w:r>
          </w:p>
        </w:tc>
      </w:tr>
      <w:tr w:rsidR="00765D88" w14:paraId="0534872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544C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BE1C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2641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5BDE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3766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21055"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9483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112</w:t>
            </w:r>
          </w:p>
        </w:tc>
      </w:tr>
      <w:tr w:rsidR="00765D88" w14:paraId="048AB6F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1B1D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07AA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ECBB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ACE6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E116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F56AB"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CB07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332</w:t>
            </w:r>
          </w:p>
        </w:tc>
      </w:tr>
      <w:tr w:rsidR="00765D88" w14:paraId="65CDD68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A3DF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7C62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873E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3E45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C0C5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22F8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7658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473</w:t>
            </w:r>
          </w:p>
        </w:tc>
      </w:tr>
      <w:tr w:rsidR="00765D88" w14:paraId="69A27E3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D1DE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17E6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B6B4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F09D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9336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6D0E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86AB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159</w:t>
            </w:r>
          </w:p>
        </w:tc>
      </w:tr>
      <w:tr w:rsidR="00765D88" w14:paraId="30B1E12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0E35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F496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F5CA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2CFC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A065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1496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92D7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254</w:t>
            </w:r>
          </w:p>
        </w:tc>
      </w:tr>
      <w:tr w:rsidR="00765D88" w14:paraId="5CC2E66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88F5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F7FC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4DAB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782E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5013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CE1D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0D1F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267</w:t>
            </w:r>
          </w:p>
        </w:tc>
      </w:tr>
      <w:tr w:rsidR="00765D88" w14:paraId="49E103D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E3E8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0DE7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2470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BB74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3E40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0DA2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F028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634</w:t>
            </w:r>
          </w:p>
        </w:tc>
      </w:tr>
      <w:tr w:rsidR="00765D88" w14:paraId="261C33A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DCA5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8470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9555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CED1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03B1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78985"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3749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677</w:t>
            </w:r>
          </w:p>
        </w:tc>
      </w:tr>
      <w:tr w:rsidR="00765D88" w14:paraId="4744054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53D2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77AE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1B35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949B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E1E7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48AE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1DCE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571</w:t>
            </w:r>
          </w:p>
        </w:tc>
      </w:tr>
      <w:tr w:rsidR="00765D88" w14:paraId="1F134DD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B1E3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3821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1AEB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7F1C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3369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1E36B"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E724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309</w:t>
            </w:r>
          </w:p>
        </w:tc>
      </w:tr>
      <w:tr w:rsidR="00765D88" w14:paraId="60A9858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DD32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lastRenderedPageBreak/>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937E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3A65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11B4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FDA5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919B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D86C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540</w:t>
            </w:r>
          </w:p>
        </w:tc>
      </w:tr>
      <w:tr w:rsidR="00765D88" w14:paraId="4CECD0D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5174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C2E8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1E26A"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7A92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193F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721A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4091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196</w:t>
            </w:r>
          </w:p>
        </w:tc>
      </w:tr>
      <w:tr w:rsidR="00765D88" w14:paraId="6D1C4B9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528D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BA9C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E91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3624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F337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609B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F6ED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332</w:t>
            </w:r>
          </w:p>
        </w:tc>
      </w:tr>
      <w:tr w:rsidR="00765D88" w14:paraId="65F1F40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D4BC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1F73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63A5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A213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9C2A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D620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571F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382</w:t>
            </w:r>
          </w:p>
        </w:tc>
      </w:tr>
      <w:tr w:rsidR="00765D88" w14:paraId="619594E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AE46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9A1B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E5A0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F8E6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6446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A23F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295B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169</w:t>
            </w:r>
          </w:p>
        </w:tc>
      </w:tr>
      <w:tr w:rsidR="00765D88" w14:paraId="067D4CE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EF1A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A992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200B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2A2B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8CA0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A5BE9"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4C16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244</w:t>
            </w:r>
          </w:p>
        </w:tc>
      </w:tr>
      <w:tr w:rsidR="00765D88" w14:paraId="7076999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B759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ABC2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11B0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5D25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38A2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7001B"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C103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587</w:t>
            </w:r>
          </w:p>
        </w:tc>
      </w:tr>
      <w:tr w:rsidR="00765D88" w14:paraId="6DBBE78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F3C0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FA4D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408C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17C0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F17AA"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BC4C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8CF0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1,407</w:t>
            </w:r>
          </w:p>
        </w:tc>
      </w:tr>
      <w:tr w:rsidR="00765D88" w14:paraId="5B386A1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D52A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87DD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0DBF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3E01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975C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72FF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7580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2,002</w:t>
            </w:r>
          </w:p>
        </w:tc>
      </w:tr>
      <w:tr w:rsidR="00765D88" w14:paraId="7CA840A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AF01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86B6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C52B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DEE3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9064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3B31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9F0D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2,137</w:t>
            </w:r>
          </w:p>
        </w:tc>
      </w:tr>
      <w:tr w:rsidR="00765D88" w14:paraId="02B3A1F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4AEB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E915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ABD0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28A2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A3D6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2666A"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FF41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1,746</w:t>
            </w:r>
          </w:p>
        </w:tc>
      </w:tr>
      <w:tr w:rsidR="00765D88" w14:paraId="7B0A1B3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986D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7384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6FFE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3B09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A2D6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CAA2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7621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1,381</w:t>
            </w:r>
          </w:p>
        </w:tc>
      </w:tr>
      <w:tr w:rsidR="00765D88" w14:paraId="46D70FE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2DC2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5AA6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6F52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7BAC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6180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477F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A499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1,444</w:t>
            </w:r>
          </w:p>
        </w:tc>
      </w:tr>
      <w:tr w:rsidR="00765D88" w14:paraId="3B99EAE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A2B7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3766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27AB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B109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7E3E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E91C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B1AA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1,251</w:t>
            </w:r>
          </w:p>
        </w:tc>
      </w:tr>
      <w:tr w:rsidR="00765D88" w14:paraId="75ABBD2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4A9C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1402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71FB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8799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D3B9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50B3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C2F9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1,065</w:t>
            </w:r>
          </w:p>
        </w:tc>
      </w:tr>
      <w:tr w:rsidR="00765D88" w14:paraId="5A90D78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46BA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250C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12F0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6898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77D7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48A7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070B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1,045</w:t>
            </w:r>
          </w:p>
        </w:tc>
      </w:tr>
      <w:tr w:rsidR="00765D88" w14:paraId="1FD4F6C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90E9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27C3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357D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EAC7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A98A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F5FE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F69A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1,028</w:t>
            </w:r>
          </w:p>
        </w:tc>
      </w:tr>
      <w:tr w:rsidR="00765D88" w14:paraId="1EF6B56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AD76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55D7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02F3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F602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809F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2134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9810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202</w:t>
            </w:r>
          </w:p>
        </w:tc>
      </w:tr>
      <w:tr w:rsidR="00765D88" w14:paraId="6D1FA14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A8A3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5FAC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1D21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5D8F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0FA9C"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AF0B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15F3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350</w:t>
            </w:r>
          </w:p>
        </w:tc>
      </w:tr>
      <w:tr w:rsidR="00765D88" w14:paraId="4494CB5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B96E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A1CD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0A7E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7818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FC0C7"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34B6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FE8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513</w:t>
            </w:r>
          </w:p>
        </w:tc>
      </w:tr>
      <w:tr w:rsidR="00765D88" w14:paraId="07303A5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9FFA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1A03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BD25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2341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4665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6DC3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BF8A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304</w:t>
            </w:r>
          </w:p>
        </w:tc>
      </w:tr>
      <w:tr w:rsidR="00765D88" w14:paraId="7CA0C44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A597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6355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93D0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6D0A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000A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6841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5B29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238</w:t>
            </w:r>
          </w:p>
        </w:tc>
      </w:tr>
      <w:tr w:rsidR="00765D88" w14:paraId="164882D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18C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16D6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FADF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2900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B996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90E35"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308E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395</w:t>
            </w:r>
          </w:p>
        </w:tc>
      </w:tr>
      <w:tr w:rsidR="00765D88" w14:paraId="5E136C2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1646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5908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614B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54E2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4054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C8B0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F6C8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507</w:t>
            </w:r>
          </w:p>
        </w:tc>
      </w:tr>
      <w:tr w:rsidR="00765D88" w14:paraId="502D7DB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910C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5586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CD3B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2CFB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7C78B"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F0971"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A2E4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157</w:t>
            </w:r>
          </w:p>
        </w:tc>
      </w:tr>
      <w:tr w:rsidR="00765D88" w14:paraId="1F4EB31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C598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3628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8218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ADFE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C930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18C4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E2DC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523</w:t>
            </w:r>
          </w:p>
        </w:tc>
      </w:tr>
      <w:tr w:rsidR="00765D88" w14:paraId="7C88C22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928A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lastRenderedPageBreak/>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8C04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5D73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EF86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C7EEE"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E3F7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4706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241</w:t>
            </w:r>
          </w:p>
        </w:tc>
      </w:tr>
      <w:tr w:rsidR="00765D88" w14:paraId="00CE31B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E69B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9F62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444BA"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D6D4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56714"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0258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CC63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256</w:t>
            </w:r>
          </w:p>
        </w:tc>
      </w:tr>
      <w:tr w:rsidR="00765D88" w14:paraId="70EFB02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4D56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B873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E3FAC"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D850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485E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0CEA5"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47BD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530</w:t>
            </w:r>
          </w:p>
        </w:tc>
      </w:tr>
      <w:tr w:rsidR="00765D88" w14:paraId="169CA6F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5F2A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9ED5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22CAB"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879B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1E993"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A778E"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9638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564</w:t>
            </w:r>
          </w:p>
        </w:tc>
      </w:tr>
      <w:tr w:rsidR="00765D88" w14:paraId="1A00BC1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EE32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CD4D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F4A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BB63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AC4E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1D3F2"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CE3E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379</w:t>
            </w:r>
          </w:p>
        </w:tc>
      </w:tr>
      <w:tr w:rsidR="00765D88" w14:paraId="4640D77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B77D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2797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B4ADC"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3B85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3699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7E34F"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832C7"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600</w:t>
            </w:r>
          </w:p>
        </w:tc>
      </w:tr>
      <w:tr w:rsidR="00765D88" w14:paraId="17D8482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765B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5399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F9DEA"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9F31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FDECC"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31459"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064C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355</w:t>
            </w:r>
          </w:p>
        </w:tc>
      </w:tr>
      <w:tr w:rsidR="00765D88" w14:paraId="30241F7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573D5"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9A6E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463F9"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C3E1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6009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2A39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98FF2"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542</w:t>
            </w:r>
          </w:p>
        </w:tc>
      </w:tr>
      <w:tr w:rsidR="00765D88" w14:paraId="4B1C307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6F46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C43FA"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8BF30"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B678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FB71B"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05375"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EA8BD"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285</w:t>
            </w:r>
          </w:p>
        </w:tc>
      </w:tr>
      <w:tr w:rsidR="00765D88" w14:paraId="13FB4FD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BAB29"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1EF48"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55726"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D3D46"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458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47290"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388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BA068"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5820F"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846</w:t>
            </w:r>
          </w:p>
        </w:tc>
      </w:tr>
      <w:tr w:rsidR="00765D88" w14:paraId="17694B6A"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32D58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358D0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6F42B9"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5F6123"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162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1E62D1"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589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C1C35D" w14:textId="77777777" w:rsidR="00765D88" w:rsidRDefault="00765D8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70C604" w14:textId="77777777" w:rsidR="00765D88" w:rsidRDefault="003F237B">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rPr>
              <w:t>751</w:t>
            </w:r>
          </w:p>
        </w:tc>
      </w:tr>
    </w:tbl>
    <w:p w14:paraId="3D7EF1AE" w14:textId="77777777" w:rsidR="00765D88" w:rsidRDefault="003F237B">
      <w:r>
        <w:br w:type="page"/>
      </w:r>
    </w:p>
    <w:p w14:paraId="4A0A87B0" w14:textId="77777777" w:rsidR="00765D88" w:rsidRDefault="003F237B">
      <w:pPr>
        <w:pStyle w:val="Heading1"/>
      </w:pPr>
      <w:bookmarkStart w:id="12" w:name="figures"/>
      <w:bookmarkEnd w:id="4"/>
      <w:r>
        <w:lastRenderedPageBreak/>
        <w:t>Figures</w:t>
      </w:r>
    </w:p>
    <w:p w14:paraId="11043EDC" w14:textId="77777777" w:rsidR="00765D88" w:rsidRDefault="003F237B">
      <w:r>
        <w:rPr>
          <w:noProof/>
        </w:rPr>
        <w:drawing>
          <wp:inline distT="0" distB="0" distL="0" distR="0" wp14:anchorId="5CD91C5E" wp14:editId="10222223">
            <wp:extent cx="5544151" cy="5544151"/>
            <wp:effectExtent l="0" t="0" r="0" b="0"/>
            <wp:docPr id="24" name="Picture" descr="Figure 19.A.1. Sablefish catch by gear type that was either retained, discarded, or the sum of retained and discarded by management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25" name="Picture" descr="sablefish_obs_coverage_draft_files/figure-docx/fig1-1.png"/>
                    <pic:cNvPicPr>
                      <a:picLocks noChangeAspect="1" noChangeArrowheads="1"/>
                    </pic:cNvPicPr>
                  </pic:nvPicPr>
                  <pic:blipFill>
                    <a:blip r:embed="rId10"/>
                    <a:stretch>
                      <a:fillRect/>
                    </a:stretch>
                  </pic:blipFill>
                  <pic:spPr bwMode="auto">
                    <a:xfrm>
                      <a:off x="0" y="0"/>
                      <a:ext cx="5544151" cy="5544151"/>
                    </a:xfrm>
                    <a:prstGeom prst="rect">
                      <a:avLst/>
                    </a:prstGeom>
                    <a:noFill/>
                    <a:ln w="9525">
                      <a:noFill/>
                      <a:headEnd/>
                      <a:tailEnd/>
                    </a:ln>
                  </pic:spPr>
                </pic:pic>
              </a:graphicData>
            </a:graphic>
          </wp:inline>
        </w:drawing>
      </w:r>
    </w:p>
    <w:p w14:paraId="6AEC422E" w14:textId="279895D9" w:rsidR="00765D88" w:rsidRDefault="003F237B">
      <w:r>
        <w:t xml:space="preserve">Figure </w:t>
      </w:r>
      <w:proofErr w:type="gramStart"/>
      <w:r>
        <w:t>19.A.</w:t>
      </w:r>
      <w:proofErr w:type="gramEnd"/>
      <w:r>
        <w:t xml:space="preserve">1. Sablefish catch by gear type that was </w:t>
      </w:r>
      <w:commentRangeStart w:id="13"/>
      <w:r>
        <w:t xml:space="preserve">either </w:t>
      </w:r>
      <w:r w:rsidR="00B777BF">
        <w:t xml:space="preserve">the total of retained </w:t>
      </w:r>
      <w:commentRangeEnd w:id="13"/>
      <w:r w:rsidR="00927D06">
        <w:rPr>
          <w:rStyle w:val="CommentReference"/>
        </w:rPr>
        <w:commentReference w:id="13"/>
      </w:r>
      <w:r w:rsidR="00B777BF">
        <w:t xml:space="preserve">and </w:t>
      </w:r>
      <w:r w:rsidR="00B777BF">
        <w:t>discarded</w:t>
      </w:r>
      <w:r w:rsidR="00B777BF">
        <w:t xml:space="preserve">, </w:t>
      </w:r>
      <w:r>
        <w:t xml:space="preserve">retained, </w:t>
      </w:r>
      <w:r w:rsidR="00B777BF">
        <w:t xml:space="preserve">or </w:t>
      </w:r>
      <w:r>
        <w:t>discarded</w:t>
      </w:r>
      <w:r w:rsidR="00B777BF">
        <w:t xml:space="preserve"> </w:t>
      </w:r>
      <w:r>
        <w:t>by management area. Gear types include pelagic trawl (PTR), non-pelagic trawl (NPT), pot (POT), or hook and line (HAL). Areas include the Aleutian Islands (AI), Bering Sea (BS), Western Gulf of Alaska (WGOA), Central Gulf of Alaska (CGOA), West Yakutat (WY), and East Yakutat (EY).</w:t>
      </w:r>
    </w:p>
    <w:p w14:paraId="04B3CAC3" w14:textId="77777777" w:rsidR="00765D88" w:rsidRDefault="003F237B">
      <w:r>
        <w:br w:type="page"/>
      </w:r>
    </w:p>
    <w:p w14:paraId="00764B9F" w14:textId="77777777" w:rsidR="00765D88" w:rsidRDefault="003F237B">
      <w:r>
        <w:rPr>
          <w:noProof/>
        </w:rPr>
        <w:lastRenderedPageBreak/>
        <w:drawing>
          <wp:inline distT="0" distB="0" distL="0" distR="0" wp14:anchorId="08843FFB" wp14:editId="54973A8D">
            <wp:extent cx="5544151" cy="3696101"/>
            <wp:effectExtent l="0" t="0" r="0" b="0"/>
            <wp:docPr id="27" name="Picture" descr="Figure 19.A.2. Proportion of fixed gear sablefish catch in pots in the Gulf of Alaska (dashed line), the Bering Sea and Aleutian Islands (dotted line), and both combined (solid line). Jig gear is excluded."/>
            <wp:cNvGraphicFramePr/>
            <a:graphic xmlns:a="http://schemas.openxmlformats.org/drawingml/2006/main">
              <a:graphicData uri="http://schemas.openxmlformats.org/drawingml/2006/picture">
                <pic:pic xmlns:pic="http://schemas.openxmlformats.org/drawingml/2006/picture">
                  <pic:nvPicPr>
                    <pic:cNvPr id="28" name="Picture" descr="sablefish_obs_coverage_draft_files/figure-docx/fig2-1.png"/>
                    <pic:cNvPicPr>
                      <a:picLocks noChangeAspect="1" noChangeArrowheads="1"/>
                    </pic:cNvPicPr>
                  </pic:nvPicPr>
                  <pic:blipFill>
                    <a:blip r:embed="rId11"/>
                    <a:stretch>
                      <a:fillRect/>
                    </a:stretch>
                  </pic:blipFill>
                  <pic:spPr bwMode="auto">
                    <a:xfrm>
                      <a:off x="0" y="0"/>
                      <a:ext cx="5544151" cy="3696101"/>
                    </a:xfrm>
                    <a:prstGeom prst="rect">
                      <a:avLst/>
                    </a:prstGeom>
                    <a:noFill/>
                    <a:ln w="9525">
                      <a:noFill/>
                      <a:headEnd/>
                      <a:tailEnd/>
                    </a:ln>
                  </pic:spPr>
                </pic:pic>
              </a:graphicData>
            </a:graphic>
          </wp:inline>
        </w:drawing>
      </w:r>
    </w:p>
    <w:p w14:paraId="553FCFC1" w14:textId="77777777" w:rsidR="00765D88" w:rsidRDefault="003F237B">
      <w:r>
        <w:t>Figure 19.A.2. Proportion of fixed gear sablefish catch in pots in the Gulf of Alaska (dashed line), the Bering Sea and Aleutian Islands (dotted line), and both combined (solid line). Jig gear is excluded.</w:t>
      </w:r>
    </w:p>
    <w:p w14:paraId="0C11F36A" w14:textId="77777777" w:rsidR="00765D88" w:rsidRDefault="003F237B">
      <w:r>
        <w:br w:type="page"/>
      </w:r>
    </w:p>
    <w:p w14:paraId="27B3CF59" w14:textId="77777777" w:rsidR="00765D88" w:rsidRDefault="003F237B">
      <w:r>
        <w:rPr>
          <w:noProof/>
        </w:rPr>
        <w:lastRenderedPageBreak/>
        <w:drawing>
          <wp:inline distT="0" distB="0" distL="0" distR="0" wp14:anchorId="48AE202B" wp14:editId="5B14EF81">
            <wp:extent cx="5544151" cy="6651056"/>
            <wp:effectExtent l="0" t="0" r="0" b="0"/>
            <wp:docPr id="30" name="Picture" descr="Figure 19.A.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1" name="Picture" descr="sablefish_obs_coverage_draft_files/figure-docx/fig3-1.png"/>
                    <pic:cNvPicPr>
                      <a:picLocks noChangeAspect="1" noChangeArrowheads="1"/>
                    </pic:cNvPicPr>
                  </pic:nvPicPr>
                  <pic:blipFill>
                    <a:blip r:embed="rId12"/>
                    <a:stretch>
                      <a:fillRect/>
                    </a:stretch>
                  </pic:blipFill>
                  <pic:spPr bwMode="auto">
                    <a:xfrm>
                      <a:off x="0" y="0"/>
                      <a:ext cx="5544151" cy="6651056"/>
                    </a:xfrm>
                    <a:prstGeom prst="rect">
                      <a:avLst/>
                    </a:prstGeom>
                    <a:noFill/>
                    <a:ln w="9525">
                      <a:noFill/>
                      <a:headEnd/>
                      <a:tailEnd/>
                    </a:ln>
                  </pic:spPr>
                </pic:pic>
              </a:graphicData>
            </a:graphic>
          </wp:inline>
        </w:drawing>
      </w:r>
    </w:p>
    <w:p w14:paraId="382658C2" w14:textId="77777777" w:rsidR="00765D88" w:rsidRDefault="003F237B">
      <w:r>
        <w:t xml:space="preserve">Figure 19.A.3. Sablefish catch in each </w:t>
      </w:r>
      <w:commentRangeStart w:id="14"/>
      <w:r>
        <w:t>observer c</w:t>
      </w:r>
      <w:commentRangeEnd w:id="14"/>
      <w:r w:rsidR="00447F71">
        <w:rPr>
          <w:rStyle w:val="CommentReference"/>
        </w:rPr>
        <w:commentReference w:id="14"/>
      </w:r>
      <w:r>
        <w:t>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14:paraId="3227D2A2" w14:textId="77777777" w:rsidR="00765D88" w:rsidRDefault="003F237B">
      <w:r>
        <w:rPr>
          <w:noProof/>
        </w:rPr>
        <w:lastRenderedPageBreak/>
        <w:drawing>
          <wp:inline distT="0" distB="0" distL="0" distR="0" wp14:anchorId="4D35188E" wp14:editId="08FBE09F">
            <wp:extent cx="5544151" cy="6651056"/>
            <wp:effectExtent l="0" t="0" r="0" b="0"/>
            <wp:docPr id="33" name="Picture" descr="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4" name="Picture" descr="sablefish_obs_coverage_draft_files/figure-docx/fig4-1.png"/>
                    <pic:cNvPicPr>
                      <a:picLocks noChangeAspect="1" noChangeArrowheads="1"/>
                    </pic:cNvPicPr>
                  </pic:nvPicPr>
                  <pic:blipFill>
                    <a:blip r:embed="rId13"/>
                    <a:stretch>
                      <a:fillRect/>
                    </a:stretch>
                  </pic:blipFill>
                  <pic:spPr bwMode="auto">
                    <a:xfrm>
                      <a:off x="0" y="0"/>
                      <a:ext cx="5544151" cy="6651056"/>
                    </a:xfrm>
                    <a:prstGeom prst="rect">
                      <a:avLst/>
                    </a:prstGeom>
                    <a:noFill/>
                    <a:ln w="9525">
                      <a:noFill/>
                      <a:headEnd/>
                      <a:tailEnd/>
                    </a:ln>
                  </pic:spPr>
                </pic:pic>
              </a:graphicData>
            </a:graphic>
          </wp:inline>
        </w:drawing>
      </w:r>
    </w:p>
    <w:p w14:paraId="3CC8679E" w14:textId="77777777" w:rsidR="00765D88" w:rsidRDefault="003F237B">
      <w:r>
        <w:t>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14:paraId="6F3BFF46" w14:textId="77777777" w:rsidR="00765D88" w:rsidRDefault="003F237B">
      <w:r>
        <w:rPr>
          <w:noProof/>
        </w:rPr>
        <w:lastRenderedPageBreak/>
        <w:drawing>
          <wp:inline distT="0" distB="0" distL="0" distR="0" wp14:anchorId="41E4EFDB" wp14:editId="06D271F7">
            <wp:extent cx="5544151" cy="6651056"/>
            <wp:effectExtent l="0" t="0" r="0" b="0"/>
            <wp:docPr id="36" name="Picture" descr="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7" name="Picture" descr="sablefish_obs_coverage_draft_files/figure-docx/fig5-1.png"/>
                    <pic:cNvPicPr>
                      <a:picLocks noChangeAspect="1" noChangeArrowheads="1"/>
                    </pic:cNvPicPr>
                  </pic:nvPicPr>
                  <pic:blipFill>
                    <a:blip r:embed="rId14"/>
                    <a:stretch>
                      <a:fillRect/>
                    </a:stretch>
                  </pic:blipFill>
                  <pic:spPr bwMode="auto">
                    <a:xfrm>
                      <a:off x="0" y="0"/>
                      <a:ext cx="5544151" cy="6651056"/>
                    </a:xfrm>
                    <a:prstGeom prst="rect">
                      <a:avLst/>
                    </a:prstGeom>
                    <a:noFill/>
                    <a:ln w="9525">
                      <a:noFill/>
                      <a:headEnd/>
                      <a:tailEnd/>
                    </a:ln>
                  </pic:spPr>
                </pic:pic>
              </a:graphicData>
            </a:graphic>
          </wp:inline>
        </w:drawing>
      </w:r>
    </w:p>
    <w:p w14:paraId="6BBD0954" w14:textId="77777777" w:rsidR="00765D88" w:rsidRDefault="003F237B">
      <w:r>
        <w:t>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14:paraId="4E1BC0BE" w14:textId="77777777" w:rsidR="00765D88" w:rsidRDefault="003F237B">
      <w:r>
        <w:rPr>
          <w:noProof/>
        </w:rPr>
        <w:lastRenderedPageBreak/>
        <w:drawing>
          <wp:inline distT="0" distB="0" distL="0" distR="0" wp14:anchorId="526AB632" wp14:editId="62DC6F1C">
            <wp:extent cx="5544151" cy="6651056"/>
            <wp:effectExtent l="0" t="0" r="0" b="0"/>
            <wp:docPr id="39" name="Picture" descr="Figure 19.A.6.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0" name="Picture" descr="sablefish_obs_coverage_draft_files/figure-docx/fig6-1.png"/>
                    <pic:cNvPicPr>
                      <a:picLocks noChangeAspect="1" noChangeArrowheads="1"/>
                    </pic:cNvPicPr>
                  </pic:nvPicPr>
                  <pic:blipFill>
                    <a:blip r:embed="rId15"/>
                    <a:stretch>
                      <a:fillRect/>
                    </a:stretch>
                  </pic:blipFill>
                  <pic:spPr bwMode="auto">
                    <a:xfrm>
                      <a:off x="0" y="0"/>
                      <a:ext cx="5544151" cy="6651056"/>
                    </a:xfrm>
                    <a:prstGeom prst="rect">
                      <a:avLst/>
                    </a:prstGeom>
                    <a:noFill/>
                    <a:ln w="9525">
                      <a:noFill/>
                      <a:headEnd/>
                      <a:tailEnd/>
                    </a:ln>
                  </pic:spPr>
                </pic:pic>
              </a:graphicData>
            </a:graphic>
          </wp:inline>
        </w:drawing>
      </w:r>
    </w:p>
    <w:p w14:paraId="19BE2227" w14:textId="77777777" w:rsidR="00765D88" w:rsidRDefault="003F237B">
      <w:r>
        <w:t>Figure 19.A.6.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w:t>
      </w:r>
    </w:p>
    <w:p w14:paraId="2E30DF93" w14:textId="77777777" w:rsidR="00765D88" w:rsidRDefault="003F237B">
      <w:r>
        <w:rPr>
          <w:noProof/>
        </w:rPr>
        <w:lastRenderedPageBreak/>
        <w:drawing>
          <wp:inline distT="0" distB="0" distL="0" distR="0" wp14:anchorId="3D9F61EF" wp14:editId="267CE2B8">
            <wp:extent cx="5544151" cy="3696101"/>
            <wp:effectExtent l="0" t="0" r="0" b="0"/>
            <wp:docPr id="42" name="Picture" descr="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3" name="Picture" descr="sablefish_obs_coverage_draft_files/figure-docx/fig7-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14:paraId="23FDE717" w14:textId="77777777" w:rsidR="00765D88" w:rsidRDefault="003F237B">
      <w:r>
        <w:t>Figure 19</w:t>
      </w:r>
      <w:commentRangeStart w:id="15"/>
      <w:r>
        <w:t>.A.7. The number of sablefish lengths collected per ton of catch by management area (left) or by gear (</w:t>
      </w:r>
      <w:commentRangeEnd w:id="15"/>
      <w:r w:rsidR="00447F71">
        <w:rPr>
          <w:rStyle w:val="CommentReference"/>
        </w:rPr>
        <w:commentReference w:id="15"/>
      </w:r>
      <w:r>
        <w:t>right). Note differences in scales. Gear types include pelagic trawl (PTR), non-pelagic trawl (NPT), pot (POT), or hook and line (HAL). Areas include the Aleutian Islands (AI), Bering Sea (BS), Western Gulf of Alaska (WGOA), Central Gulf of Alaska (CGOA), West Yakutat (WY), and East Yakutat (EY).</w:t>
      </w:r>
    </w:p>
    <w:p w14:paraId="5E972B48" w14:textId="77777777" w:rsidR="00765D88" w:rsidRDefault="003F237B">
      <w:r>
        <w:br w:type="page"/>
      </w:r>
    </w:p>
    <w:p w14:paraId="68643F66" w14:textId="77777777" w:rsidR="00765D88" w:rsidRDefault="003F237B">
      <w:r>
        <w:rPr>
          <w:noProof/>
        </w:rPr>
        <w:lastRenderedPageBreak/>
        <w:drawing>
          <wp:inline distT="0" distB="0" distL="0" distR="0" wp14:anchorId="20127EF8" wp14:editId="009DA692">
            <wp:extent cx="5544151" cy="3696101"/>
            <wp:effectExtent l="0" t="0" r="0" b="0"/>
            <wp:docPr id="45" name="Picture" descr="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6" name="Picture" descr="sablefish_obs_coverage_draft_files/figure-docx/fig8-1.png"/>
                    <pic:cNvPicPr>
                      <a:picLocks noChangeAspect="1" noChangeArrowheads="1"/>
                    </pic:cNvPicPr>
                  </pic:nvPicPr>
                  <pic:blipFill>
                    <a:blip r:embed="rId17"/>
                    <a:stretch>
                      <a:fillRect/>
                    </a:stretch>
                  </pic:blipFill>
                  <pic:spPr bwMode="auto">
                    <a:xfrm>
                      <a:off x="0" y="0"/>
                      <a:ext cx="5544151" cy="3696101"/>
                    </a:xfrm>
                    <a:prstGeom prst="rect">
                      <a:avLst/>
                    </a:prstGeom>
                    <a:noFill/>
                    <a:ln w="9525">
                      <a:noFill/>
                      <a:headEnd/>
                      <a:tailEnd/>
                    </a:ln>
                  </pic:spPr>
                </pic:pic>
              </a:graphicData>
            </a:graphic>
          </wp:inline>
        </w:drawing>
      </w:r>
    </w:p>
    <w:p w14:paraId="68E10884" w14:textId="77777777" w:rsidR="00765D88" w:rsidRDefault="003F237B">
      <w:r>
        <w:t>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14:paraId="1C108F57" w14:textId="77777777" w:rsidR="00765D88" w:rsidRDefault="003F237B">
      <w:r>
        <w:br w:type="page"/>
      </w:r>
    </w:p>
    <w:p w14:paraId="4257B8D9" w14:textId="77777777" w:rsidR="00765D88" w:rsidRDefault="003F237B">
      <w:r>
        <w:rPr>
          <w:noProof/>
        </w:rPr>
        <w:lastRenderedPageBreak/>
        <w:drawing>
          <wp:inline distT="0" distB="0" distL="0" distR="0" wp14:anchorId="3B0BE48A" wp14:editId="524B5022">
            <wp:extent cx="5544151" cy="6651056"/>
            <wp:effectExtent l="0" t="0" r="0" b="0"/>
            <wp:docPr id="48" name="Picture" descr="Figure 19.A.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9" name="Picture" descr="sablefish_obs_coverage_draft_files/figure-docx/fig9-1.png"/>
                    <pic:cNvPicPr>
                      <a:picLocks noChangeAspect="1" noChangeArrowheads="1"/>
                    </pic:cNvPicPr>
                  </pic:nvPicPr>
                  <pic:blipFill>
                    <a:blip r:embed="rId18"/>
                    <a:stretch>
                      <a:fillRect/>
                    </a:stretch>
                  </pic:blipFill>
                  <pic:spPr bwMode="auto">
                    <a:xfrm>
                      <a:off x="0" y="0"/>
                      <a:ext cx="5544151" cy="6651056"/>
                    </a:xfrm>
                    <a:prstGeom prst="rect">
                      <a:avLst/>
                    </a:prstGeom>
                    <a:noFill/>
                    <a:ln w="9525">
                      <a:noFill/>
                      <a:headEnd/>
                      <a:tailEnd/>
                    </a:ln>
                  </pic:spPr>
                </pic:pic>
              </a:graphicData>
            </a:graphic>
          </wp:inline>
        </w:drawing>
      </w:r>
    </w:p>
    <w:p w14:paraId="3A5B382C" w14:textId="77777777" w:rsidR="00765D88" w:rsidRDefault="003F237B">
      <w:r>
        <w:t>Figure 19.A.9</w:t>
      </w:r>
      <w:commentRangeStart w:id="16"/>
      <w:r>
        <w:t xml:space="preserve">. The proportion </w:t>
      </w:r>
      <w:commentRangeEnd w:id="16"/>
      <w:r w:rsidR="000229C0">
        <w:rPr>
          <w:rStyle w:val="CommentReference"/>
        </w:rPr>
        <w:commentReference w:id="16"/>
      </w:r>
      <w:r>
        <w:t>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14:paraId="5886B392" w14:textId="77777777" w:rsidR="00765D88" w:rsidRDefault="003F237B">
      <w:r>
        <w:rPr>
          <w:noProof/>
        </w:rPr>
        <w:lastRenderedPageBreak/>
        <w:drawing>
          <wp:inline distT="0" distB="0" distL="0" distR="0" wp14:anchorId="2E4E1107" wp14:editId="03F009DF">
            <wp:extent cx="5544151" cy="6651056"/>
            <wp:effectExtent l="0" t="0" r="0" b="0"/>
            <wp:docPr id="51" name="Picture" descr="Figure 19.A.10. The proportion of sablefish fixed gear catch with electronic monitoring (black) and the rate of length sampling (lengths per metric ton; red). Values are scaled to a mean of zero for comparison.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2" name="Picture" descr="sablefish_obs_coverage_draft_files/figure-docx/fig10-1.png"/>
                    <pic:cNvPicPr>
                      <a:picLocks noChangeAspect="1" noChangeArrowheads="1"/>
                    </pic:cNvPicPr>
                  </pic:nvPicPr>
                  <pic:blipFill>
                    <a:blip r:embed="rId19"/>
                    <a:stretch>
                      <a:fillRect/>
                    </a:stretch>
                  </pic:blipFill>
                  <pic:spPr bwMode="auto">
                    <a:xfrm>
                      <a:off x="0" y="0"/>
                      <a:ext cx="5544151" cy="6651056"/>
                    </a:xfrm>
                    <a:prstGeom prst="rect">
                      <a:avLst/>
                    </a:prstGeom>
                    <a:noFill/>
                    <a:ln w="9525">
                      <a:noFill/>
                      <a:headEnd/>
                      <a:tailEnd/>
                    </a:ln>
                  </pic:spPr>
                </pic:pic>
              </a:graphicData>
            </a:graphic>
          </wp:inline>
        </w:drawing>
      </w:r>
    </w:p>
    <w:p w14:paraId="42A3BBBC" w14:textId="332BBED2" w:rsidR="00765D88" w:rsidRDefault="003F237B">
      <w:r>
        <w:t>Figure 19.A.10. The proportion of sablefish fixed gear catch with electronic monitoring (black) and the rate of length sampling (lengths per metric ton; red). Values are scaled to a mean of zero for comparison. Areas include the Aleutian Islands (AI), Bering Sea (BS), Western Gulf of Alaska (WGOA), Central Gulf of Alaska (CGOA), West Yakutat (WY), and East Yakutat (EY).</w:t>
      </w:r>
    </w:p>
    <w:p w14:paraId="1E65F104" w14:textId="77777777" w:rsidR="00765D88" w:rsidRDefault="003F237B">
      <w:r>
        <w:rPr>
          <w:noProof/>
        </w:rPr>
        <w:lastRenderedPageBreak/>
        <w:drawing>
          <wp:inline distT="0" distB="0" distL="0" distR="0" wp14:anchorId="2AB758B3" wp14:editId="56D296B4">
            <wp:extent cx="5943600" cy="5943600"/>
            <wp:effectExtent l="0" t="0" r="0" b="0"/>
            <wp:docPr id="54" name="Picture" descr="Figure 12. Map of Fisheries Management Plan subareas.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5" name="Picture" descr="fmp_subarea.png"/>
                    <pic:cNvPicPr>
                      <a:picLocks noChangeAspect="1" noChangeArrowheads="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p w14:paraId="47DBF880" w14:textId="77777777" w:rsidR="00765D88" w:rsidRDefault="003F237B">
      <w:r>
        <w:t>Figure 12</w:t>
      </w:r>
      <w:commentRangeStart w:id="17"/>
      <w:r>
        <w:t xml:space="preserve">. Map of </w:t>
      </w:r>
      <w:commentRangeEnd w:id="17"/>
      <w:r w:rsidR="006A6DFF">
        <w:rPr>
          <w:rStyle w:val="CommentReference"/>
        </w:rPr>
        <w:commentReference w:id="17"/>
      </w:r>
      <w:r>
        <w:t>Fisheries Management Plan subareas. Areas include the Aleutian Islands (AI), Bering Sea (BS), Western Gulf of Alaska (WGOA), Central Gulf of Alaska (CGOA), West Yakutat (WY), and East Yakutat (EY).</w:t>
      </w:r>
      <w:bookmarkEnd w:id="12"/>
    </w:p>
    <w:sectPr w:rsidR="00765D88">
      <w:footerReference w:type="default" r:id="rId21"/>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a.Rodgveller" w:date="2023-08-04T08:06:00Z" w:initials="C">
    <w:p w14:paraId="7295B7D7" w14:textId="4CF253A7" w:rsidR="002C4BE6" w:rsidRDefault="002C4BE6">
      <w:pPr>
        <w:pStyle w:val="CommentText"/>
      </w:pPr>
      <w:r>
        <w:rPr>
          <w:rStyle w:val="CommentReference"/>
        </w:rPr>
        <w:annotationRef/>
      </w:r>
      <w:r>
        <w:t>I flipped these. Of course, I can do it in future drafts as well because you likely typed them in.</w:t>
      </w:r>
    </w:p>
  </w:comment>
  <w:comment w:id="3" w:author="Cara.Rodgveller" w:date="2023-08-04T08:22:00Z" w:initials="C">
    <w:p w14:paraId="4994A578" w14:textId="77777777" w:rsidR="002C4BE6" w:rsidRDefault="002C4BE6">
      <w:pPr>
        <w:pStyle w:val="CommentText"/>
      </w:pPr>
      <w:r>
        <w:rPr>
          <w:rStyle w:val="CommentReference"/>
        </w:rPr>
        <w:annotationRef/>
      </w:r>
      <w:r>
        <w:t xml:space="preserve">I think we can talk about this paragraph more when Cindy is back. </w:t>
      </w:r>
    </w:p>
    <w:p w14:paraId="27A35FEE" w14:textId="77777777" w:rsidR="002C4BE6" w:rsidRDefault="002C4BE6">
      <w:pPr>
        <w:pStyle w:val="CommentText"/>
      </w:pPr>
    </w:p>
    <w:p w14:paraId="5F79B9D9" w14:textId="0C36AC66" w:rsidR="002C4BE6" w:rsidRDefault="002C4BE6">
      <w:pPr>
        <w:pStyle w:val="CommentText"/>
      </w:pPr>
      <w:r>
        <w:t>We can include just details that are needed to understand the figures and also interpret these rules as needed to understand the figures. Such as, if it says catch is only included when…we can say in more plain language how that may affect data in X figures or something.</w:t>
      </w:r>
    </w:p>
    <w:p w14:paraId="13CDE75D" w14:textId="77777777" w:rsidR="002C4BE6" w:rsidRDefault="002C4BE6">
      <w:pPr>
        <w:pStyle w:val="CommentText"/>
      </w:pPr>
    </w:p>
    <w:p w14:paraId="408353F6" w14:textId="4BD94789" w:rsidR="002C4BE6" w:rsidRDefault="002C4BE6">
      <w:pPr>
        <w:pStyle w:val="CommentText"/>
      </w:pPr>
      <w:r>
        <w:t xml:space="preserve">Maybe these can become a few separate paragraphs so that people can find info. by topic. </w:t>
      </w:r>
    </w:p>
    <w:p w14:paraId="67F04F0F" w14:textId="77777777" w:rsidR="002C4BE6" w:rsidRDefault="002C4BE6">
      <w:pPr>
        <w:pStyle w:val="CommentText"/>
      </w:pPr>
    </w:p>
    <w:p w14:paraId="7F8CCFB9" w14:textId="0122564B" w:rsidR="002C4BE6" w:rsidRDefault="002C4BE6">
      <w:pPr>
        <w:pStyle w:val="CommentText"/>
      </w:pPr>
      <w:r>
        <w:t xml:space="preserve">TBD in late August. </w:t>
      </w:r>
    </w:p>
  </w:comment>
  <w:comment w:id="5" w:author="Cara.Rodgveller" w:date="2023-08-04T08:08:00Z" w:initials="C">
    <w:p w14:paraId="19B264AE" w14:textId="6E656F69" w:rsidR="002C4BE6" w:rsidRDefault="002C4BE6">
      <w:pPr>
        <w:pStyle w:val="CommentText"/>
      </w:pPr>
      <w:r>
        <w:rPr>
          <w:rStyle w:val="CommentReference"/>
        </w:rPr>
        <w:annotationRef/>
      </w:r>
      <w:r>
        <w:t>Left justified text.</w:t>
      </w:r>
    </w:p>
  </w:comment>
  <w:comment w:id="6" w:author="Matt Callahan" w:date="2023-08-04T11:39:00Z" w:initials="MC">
    <w:p w14:paraId="4C1D75CA" w14:textId="32B9BC1D" w:rsidR="00C5398D" w:rsidRDefault="00C5398D">
      <w:pPr>
        <w:pStyle w:val="CommentText"/>
      </w:pPr>
      <w:r>
        <w:rPr>
          <w:rStyle w:val="CommentReference"/>
        </w:rPr>
        <w:annotationRef/>
      </w:r>
      <w:r>
        <w:t>This might take more munging than it is worth.</w:t>
      </w:r>
    </w:p>
  </w:comment>
  <w:comment w:id="7" w:author="Cara.Rodgveller" w:date="2023-08-04T08:06:00Z" w:initials="C">
    <w:p w14:paraId="74BAAD9C" w14:textId="09267504" w:rsidR="002C4BE6" w:rsidRDefault="002C4BE6">
      <w:pPr>
        <w:pStyle w:val="CommentText"/>
      </w:pPr>
      <w:r>
        <w:rPr>
          <w:rStyle w:val="CommentReference"/>
        </w:rPr>
        <w:annotationRef/>
      </w:r>
      <w:r w:rsidR="00680490">
        <w:t>m</w:t>
      </w:r>
    </w:p>
  </w:comment>
  <w:comment w:id="9" w:author="Cara.Rodgveller" w:date="2023-08-04T08:08:00Z" w:initials="C">
    <w:p w14:paraId="3DB30D36" w14:textId="77777777" w:rsidR="002C4BE6" w:rsidRDefault="002C4BE6">
      <w:pPr>
        <w:pStyle w:val="CommentText"/>
      </w:pPr>
      <w:r>
        <w:rPr>
          <w:rStyle w:val="CommentReference"/>
        </w:rPr>
        <w:annotationRef/>
      </w:r>
      <w:r>
        <w:t>See table 1.</w:t>
      </w:r>
    </w:p>
    <w:p w14:paraId="614F6BF4" w14:textId="77777777" w:rsidR="002C4BE6" w:rsidRDefault="002C4BE6">
      <w:pPr>
        <w:pStyle w:val="CommentText"/>
      </w:pPr>
    </w:p>
    <w:p w14:paraId="44700EAC" w14:textId="493FAAF0" w:rsidR="002C4BE6" w:rsidRDefault="002C4BE6">
      <w:pPr>
        <w:pStyle w:val="CommentText"/>
      </w:pPr>
      <w:r>
        <w:t>Can we add Table “</w:t>
      </w:r>
      <w:proofErr w:type="spellStart"/>
      <w:r>
        <w:t>xx.x.x</w:t>
      </w:r>
      <w:proofErr w:type="spellEnd"/>
      <w:r>
        <w:t xml:space="preserve"> continued.” on pages where there is no caption?</w:t>
      </w:r>
    </w:p>
  </w:comment>
  <w:comment w:id="10" w:author="Matt Callahan" w:date="2023-08-04T11:40:00Z" w:initials="MC">
    <w:p w14:paraId="1A726952" w14:textId="0DC05C10" w:rsidR="00C5398D" w:rsidRDefault="00C5398D">
      <w:pPr>
        <w:pStyle w:val="CommentText"/>
      </w:pPr>
      <w:r>
        <w:rPr>
          <w:rStyle w:val="CommentReference"/>
        </w:rPr>
        <w:annotationRef/>
      </w:r>
      <w:proofErr w:type="gramStart"/>
      <w:r>
        <w:t>Unfortunately</w:t>
      </w:r>
      <w:proofErr w:type="gramEnd"/>
      <w:r>
        <w:t xml:space="preserve"> not: </w:t>
      </w:r>
      <w:r w:rsidRPr="00C5398D">
        <w:t>https://github.com/davidgohel/flextable/issues/394</w:t>
      </w:r>
    </w:p>
  </w:comment>
  <w:comment w:id="11" w:author="Cara.Rodgveller" w:date="2023-08-04T08:09:00Z" w:initials="C">
    <w:p w14:paraId="57B160CD" w14:textId="21D42886" w:rsidR="002C4BE6" w:rsidRDefault="002C4BE6">
      <w:pPr>
        <w:pStyle w:val="CommentText"/>
      </w:pPr>
      <w:r>
        <w:rPr>
          <w:rStyle w:val="CommentReference"/>
        </w:rPr>
        <w:annotationRef/>
      </w:r>
      <w:r>
        <w:t>Same stuff</w:t>
      </w:r>
    </w:p>
  </w:comment>
  <w:comment w:id="13" w:author="Cara.Rodgveller" w:date="2023-08-04T08:28:00Z" w:initials="C">
    <w:p w14:paraId="58CA66F3" w14:textId="77777777" w:rsidR="002C4BE6" w:rsidRDefault="002C4BE6">
      <w:pPr>
        <w:pStyle w:val="CommentText"/>
      </w:pPr>
      <w:r>
        <w:rPr>
          <w:rStyle w:val="CommentReference"/>
        </w:rPr>
        <w:annotationRef/>
      </w:r>
      <w:r>
        <w:t>I changed order to match the order of the columns.</w:t>
      </w:r>
    </w:p>
    <w:p w14:paraId="0D801575" w14:textId="77777777" w:rsidR="002C4BE6" w:rsidRDefault="002C4BE6">
      <w:pPr>
        <w:pStyle w:val="CommentText"/>
      </w:pPr>
    </w:p>
    <w:p w14:paraId="0FD48070" w14:textId="12E89920" w:rsidR="002C4BE6" w:rsidRDefault="002C4BE6">
      <w:pPr>
        <w:pStyle w:val="CommentText"/>
      </w:pPr>
      <w:r>
        <w:t xml:space="preserve">All figs look good! No more white lines and fit on a page!  </w:t>
      </w:r>
    </w:p>
  </w:comment>
  <w:comment w:id="14" w:author="Cara.Rodgveller" w:date="2023-08-04T08:13:00Z" w:initials="C">
    <w:p w14:paraId="54F37192" w14:textId="77777777" w:rsidR="002C4BE6" w:rsidRDefault="002C4BE6">
      <w:pPr>
        <w:pStyle w:val="CommentText"/>
      </w:pPr>
      <w:r>
        <w:rPr>
          <w:rStyle w:val="CommentReference"/>
        </w:rPr>
        <w:annotationRef/>
      </w:r>
      <w:r>
        <w:t>Area names on right are cut off on some figs.</w:t>
      </w:r>
    </w:p>
    <w:p w14:paraId="5A4C5C2B" w14:textId="77777777" w:rsidR="002C4BE6" w:rsidRDefault="002C4BE6">
      <w:pPr>
        <w:pStyle w:val="CommentText"/>
      </w:pPr>
    </w:p>
    <w:p w14:paraId="6C530E17" w14:textId="6EE3E430" w:rsidR="002C4BE6" w:rsidRDefault="002C4BE6">
      <w:pPr>
        <w:pStyle w:val="CommentText"/>
      </w:pPr>
    </w:p>
  </w:comment>
  <w:comment w:id="15" w:author="Cara.Rodgveller" w:date="2023-08-04T08:15:00Z" w:initials="C">
    <w:p w14:paraId="39140760" w14:textId="345863C9" w:rsidR="002C4BE6" w:rsidRDefault="002C4BE6">
      <w:pPr>
        <w:pStyle w:val="CommentText"/>
      </w:pPr>
      <w:r>
        <w:rPr>
          <w:rStyle w:val="CommentReference"/>
        </w:rPr>
        <w:annotationRef/>
      </w:r>
      <w:r>
        <w:t>Missing Y axis #s for the top bound on some panels. Also see Table 8 – same thig.</w:t>
      </w:r>
    </w:p>
  </w:comment>
  <w:comment w:id="16" w:author="Cara.Rodgveller" w:date="2023-08-04T08:16:00Z" w:initials="C">
    <w:p w14:paraId="65CBB131" w14:textId="00C25CBD" w:rsidR="002C4BE6" w:rsidRDefault="002C4BE6">
      <w:pPr>
        <w:pStyle w:val="CommentText"/>
      </w:pPr>
      <w:r>
        <w:rPr>
          <w:rStyle w:val="CommentReference"/>
        </w:rPr>
        <w:annotationRef/>
      </w:r>
      <w:r>
        <w:t>There are 2 at-sea categories.</w:t>
      </w:r>
    </w:p>
  </w:comment>
  <w:comment w:id="17" w:author="Cara.Rodgveller" w:date="2023-08-04T08:17:00Z" w:initials="C">
    <w:p w14:paraId="23453E60" w14:textId="31A18ADC" w:rsidR="002C4BE6" w:rsidRDefault="002C4BE6">
      <w:pPr>
        <w:pStyle w:val="CommentText"/>
      </w:pPr>
      <w:r>
        <w:rPr>
          <w:rStyle w:val="CommentReference"/>
        </w:rPr>
        <w:annotationRef/>
      </w:r>
      <w:r>
        <w:t xml:space="preserve">Not sure if we intended this to be last. I assume it will be referenced in the text first. Can you make it #1? Maybe I forgot something Cindy </w:t>
      </w:r>
      <w:proofErr w:type="gramStart"/>
      <w:r>
        <w:t>said..?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95B7D7" w15:done="1"/>
  <w15:commentEx w15:paraId="7F8CCFB9" w15:done="1"/>
  <w15:commentEx w15:paraId="19B264AE" w15:done="0"/>
  <w15:commentEx w15:paraId="4C1D75CA" w15:paraIdParent="19B264AE" w15:done="0"/>
  <w15:commentEx w15:paraId="74BAAD9C" w15:done="1"/>
  <w15:commentEx w15:paraId="44700EAC" w15:done="0"/>
  <w15:commentEx w15:paraId="1A726952" w15:paraIdParent="44700EAC" w15:done="0"/>
  <w15:commentEx w15:paraId="57B160CD" w15:done="1"/>
  <w15:commentEx w15:paraId="0FD48070" w15:done="1"/>
  <w15:commentEx w15:paraId="6C530E17" w15:done="0"/>
  <w15:commentEx w15:paraId="39140760" w15:done="0"/>
  <w15:commentEx w15:paraId="65CBB131" w15:done="0"/>
  <w15:commentEx w15:paraId="23453E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95B7D7" w16cid:durableId="28772FFB"/>
  <w16cid:commentId w16cid:paraId="7F8CCFB9" w16cid:durableId="287733D7"/>
  <w16cid:commentId w16cid:paraId="19B264AE" w16cid:durableId="28773072"/>
  <w16cid:commentId w16cid:paraId="4C1D75CA" w16cid:durableId="287761E1"/>
  <w16cid:commentId w16cid:paraId="74BAAD9C" w16cid:durableId="28773020"/>
  <w16cid:commentId w16cid:paraId="44700EAC" w16cid:durableId="2877308A"/>
  <w16cid:commentId w16cid:paraId="1A726952" w16cid:durableId="28776243"/>
  <w16cid:commentId w16cid:paraId="57B160CD" w16cid:durableId="287730C8"/>
  <w16cid:commentId w16cid:paraId="0FD48070" w16cid:durableId="28773517"/>
  <w16cid:commentId w16cid:paraId="6C530E17" w16cid:durableId="2877319C"/>
  <w16cid:commentId w16cid:paraId="39140760" w16cid:durableId="2877320C"/>
  <w16cid:commentId w16cid:paraId="65CBB131" w16cid:durableId="2877325C"/>
  <w16cid:commentId w16cid:paraId="23453E60" w16cid:durableId="287732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9DEF6" w14:textId="77777777" w:rsidR="00DE3CAD" w:rsidRDefault="00DE3CAD">
      <w:pPr>
        <w:spacing w:after="0"/>
      </w:pPr>
      <w:r>
        <w:separator/>
      </w:r>
    </w:p>
  </w:endnote>
  <w:endnote w:type="continuationSeparator" w:id="0">
    <w:p w14:paraId="3E4E16FA" w14:textId="77777777" w:rsidR="00DE3CAD" w:rsidRDefault="00DE3C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43352" w14:textId="77777777" w:rsidR="002C4BE6" w:rsidRDefault="002C4BE6">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Pr>
        <w:i/>
        <w:noProof/>
        <w:sz w:val="24"/>
        <w:szCs w:val="24"/>
      </w:rPr>
      <w:t>2</w:t>
    </w:r>
    <w:r>
      <w:rPr>
        <w:i/>
        <w:sz w:val="24"/>
        <w:szCs w:val="24"/>
      </w:rPr>
      <w:fldChar w:fldCharType="end"/>
    </w:r>
  </w:p>
  <w:p w14:paraId="3241AF33" w14:textId="77777777" w:rsidR="002C4BE6" w:rsidRDefault="002C4BE6">
    <w:pPr>
      <w:pBdr>
        <w:top w:val="nil"/>
        <w:left w:val="nil"/>
        <w:bottom w:val="nil"/>
        <w:right w:val="nil"/>
        <w:between w:val="nil"/>
      </w:pBdr>
      <w:tabs>
        <w:tab w:val="center" w:pos="4320"/>
        <w:tab w:val="left" w:pos="5957"/>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BA904" w14:textId="77777777" w:rsidR="00DE3CAD" w:rsidRDefault="00DE3CAD">
      <w:r>
        <w:separator/>
      </w:r>
    </w:p>
  </w:footnote>
  <w:footnote w:type="continuationSeparator" w:id="0">
    <w:p w14:paraId="442FBCE3" w14:textId="77777777" w:rsidR="00DE3CAD" w:rsidRDefault="00DE3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E0FEF6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A0A4D6E"/>
    <w:multiLevelType w:val="multilevel"/>
    <w:tmpl w:val="7D9E9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7936F4"/>
    <w:multiLevelType w:val="multilevel"/>
    <w:tmpl w:val="EA56A9C4"/>
    <w:lvl w:ilvl="0">
      <w:start w:val="1"/>
      <w:numFmt w:val="bullet"/>
      <w:lvlText w:val="●"/>
      <w:lvlJc w:val="left"/>
      <w:pPr>
        <w:ind w:left="360" w:hanging="360"/>
      </w:pPr>
      <w:rPr>
        <w:rFonts w:ascii="Arial" w:eastAsia="Arial" w:hAnsi="Arial" w:cs="Arial"/>
      </w:rPr>
    </w:lvl>
    <w:lvl w:ilvl="1">
      <w:start w:val="1"/>
      <w:numFmt w:val="bullet"/>
      <w:lvlText w:val=""/>
      <w:lvlJc w:val="left"/>
      <w:pPr>
        <w:ind w:left="2160" w:hanging="144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1D771567"/>
    <w:multiLevelType w:val="multilevel"/>
    <w:tmpl w:val="9A345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F1F1E"/>
    <w:multiLevelType w:val="multilevel"/>
    <w:tmpl w:val="D82E0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6B2AD9"/>
    <w:multiLevelType w:val="multilevel"/>
    <w:tmpl w:val="03066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69019F"/>
    <w:multiLevelType w:val="multilevel"/>
    <w:tmpl w:val="CB94A9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D1E555F"/>
    <w:multiLevelType w:val="multilevel"/>
    <w:tmpl w:val="AB6CEA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6C961FA"/>
    <w:multiLevelType w:val="multilevel"/>
    <w:tmpl w:val="0A64DB2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5"/>
  </w:num>
  <w:num w:numId="3">
    <w:abstractNumId w:val="2"/>
  </w:num>
  <w:num w:numId="4">
    <w:abstractNumId w:val="4"/>
  </w:num>
  <w:num w:numId="5">
    <w:abstractNumId w:val="1"/>
  </w:num>
  <w:num w:numId="6">
    <w:abstractNumId w:val="8"/>
  </w:num>
  <w:num w:numId="7">
    <w:abstractNumId w:val="7"/>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a.Rodgveller">
    <w15:presenceInfo w15:providerId="None" w15:userId="Cara.Rodgveller"/>
  </w15:person>
  <w15:person w15:author="Matt Callahan">
    <w15:presenceInfo w15:providerId="AD" w15:userId="S-1-5-21-112084678-2610480506-121968856-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D88"/>
    <w:rsid w:val="000229C0"/>
    <w:rsid w:val="002A4FAB"/>
    <w:rsid w:val="002C4BE6"/>
    <w:rsid w:val="002F267D"/>
    <w:rsid w:val="003F237B"/>
    <w:rsid w:val="00447F71"/>
    <w:rsid w:val="0059471F"/>
    <w:rsid w:val="005A48BD"/>
    <w:rsid w:val="00680490"/>
    <w:rsid w:val="006A6DFF"/>
    <w:rsid w:val="00765D88"/>
    <w:rsid w:val="00873204"/>
    <w:rsid w:val="009179F4"/>
    <w:rsid w:val="00927D06"/>
    <w:rsid w:val="00A20C13"/>
    <w:rsid w:val="00B777BF"/>
    <w:rsid w:val="00C5398D"/>
    <w:rsid w:val="00DE3CAD"/>
    <w:rsid w:val="00E21D1E"/>
    <w:rsid w:val="00E77B48"/>
    <w:rsid w:val="00FC08D2"/>
    <w:rsid w:val="00FD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B4A6"/>
  <w15:docId w15:val="{8D9879DF-C7B5-4EA2-824E-BFAAFAF9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7B62E1"/>
    <w:pPr>
      <w:keepNext/>
      <w:keepLines/>
      <w:spacing w:before="360"/>
      <w:jc w:val="center"/>
      <w:outlineLvl w:val="0"/>
    </w:pPr>
    <w:rPr>
      <w:rFonts w:eastAsia="Arial" w:cs="Arial"/>
      <w:b/>
      <w:sz w:val="28"/>
      <w:szCs w:val="28"/>
    </w:rPr>
  </w:style>
  <w:style w:type="paragraph" w:styleId="Heading2">
    <w:name w:val="heading 2"/>
    <w:basedOn w:val="Normal"/>
    <w:next w:val="Normal"/>
    <w:uiPriority w:val="9"/>
    <w:unhideWhenUsed/>
    <w:qFormat/>
    <w:pPr>
      <w:keepNext/>
      <w:keepLines/>
      <w:spacing w:before="240" w:after="60"/>
      <w:outlineLvl w:val="1"/>
    </w:pPr>
    <w:rPr>
      <w:rFonts w:ascii="Arial" w:eastAsia="Arial" w:hAnsi="Arial" w:cs="Arial"/>
      <w:b/>
      <w:sz w:val="24"/>
      <w:szCs w:val="24"/>
    </w:rPr>
  </w:style>
  <w:style w:type="paragraph" w:styleId="Heading3">
    <w:name w:val="heading 3"/>
    <w:basedOn w:val="Normal"/>
    <w:next w:val="Normal"/>
    <w:uiPriority w:val="9"/>
    <w:unhideWhenUsed/>
    <w:qFormat/>
    <w:pPr>
      <w:keepNext/>
      <w:keepLines/>
      <w:spacing w:before="160" w:after="60"/>
      <w:outlineLvl w:val="2"/>
    </w:pPr>
    <w:rPr>
      <w:i/>
      <w:sz w:val="24"/>
      <w:szCs w:val="24"/>
    </w:rPr>
  </w:style>
  <w:style w:type="paragraph" w:styleId="Heading4">
    <w:name w:val="heading 4"/>
    <w:basedOn w:val="Normal"/>
    <w:next w:val="Normal"/>
    <w:uiPriority w:val="9"/>
    <w:unhideWhenUsed/>
    <w:qFormat/>
    <w:pPr>
      <w:keepNext/>
      <w:keepLines/>
      <w:spacing w:before="240" w:after="60"/>
      <w:outlineLvl w:val="3"/>
    </w:pPr>
    <w:rPr>
      <w:u w:val="single"/>
    </w:rPr>
  </w:style>
  <w:style w:type="paragraph" w:styleId="Heading5">
    <w:name w:val="heading 5"/>
    <w:basedOn w:val="Normal"/>
    <w:next w:val="Normal"/>
    <w:uiPriority w:val="9"/>
    <w:semiHidden/>
    <w:unhideWhenUsed/>
    <w:qFormat/>
    <w:pPr>
      <w:keepNext/>
      <w:keepLines/>
      <w:tabs>
        <w:tab w:val="left" w:pos="1260"/>
      </w:tabs>
      <w:spacing w:before="240" w:after="60"/>
      <w:ind w:left="1267" w:hanging="1267"/>
      <w:outlineLvl w:val="4"/>
    </w:pPr>
  </w:style>
  <w:style w:type="paragraph" w:styleId="Heading6">
    <w:name w:val="heading 6"/>
    <w:basedOn w:val="Normal"/>
    <w:next w:val="Normal"/>
    <w:uiPriority w:val="9"/>
    <w:semiHidden/>
    <w:unhideWhenUsed/>
    <w:qFormat/>
    <w:pPr>
      <w:keepNext/>
      <w:keepLines/>
      <w:tabs>
        <w:tab w:val="left" w:pos="1440"/>
      </w:tabs>
      <w:ind w:left="1440" w:hanging="1440"/>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b/>
      <w:sz w:val="32"/>
      <w:szCs w:val="32"/>
    </w:rPr>
  </w:style>
  <w:style w:type="paragraph" w:styleId="Subtitle">
    <w:name w:val="Subtitle"/>
    <w:basedOn w:val="Normal"/>
    <w:next w:val="Normal"/>
    <w:uiPriority w:val="11"/>
    <w:qFormat/>
    <w:pPr>
      <w:keepNext/>
      <w:keepLines/>
      <w:spacing w:after="60"/>
      <w:jc w:val="center"/>
    </w:pPr>
    <w:rPr>
      <w:i/>
      <w:color w:val="666666"/>
      <w:sz w:val="24"/>
      <w:szCs w:val="24"/>
    </w:rPr>
  </w:style>
  <w:style w:type="table" w:customStyle="1" w:styleId="a">
    <w:basedOn w:val="TableNormal"/>
    <w:pPr>
      <w:spacing w:after="0"/>
    </w:pPr>
    <w:rPr>
      <w:sz w:val="20"/>
      <w:szCs w:val="20"/>
    </w:rPr>
    <w:tblPr>
      <w:tblStyleRowBandSize w:val="1"/>
      <w:tblStyleColBandSize w:val="1"/>
      <w:tblCellMar>
        <w:left w:w="101" w:type="dxa"/>
        <w:right w:w="101" w:type="dxa"/>
      </w:tblCellMar>
    </w:tblPr>
  </w:style>
  <w:style w:type="table" w:customStyle="1" w:styleId="a0">
    <w:basedOn w:val="TableNormal"/>
    <w:pPr>
      <w:spacing w:after="0"/>
    </w:pPr>
    <w:rPr>
      <w:sz w:val="20"/>
      <w:szCs w:val="20"/>
    </w:rPr>
    <w:tblPr>
      <w:tblStyleRowBandSize w:val="1"/>
      <w:tblStyleColBandSize w:val="1"/>
      <w:tblCellMar>
        <w:left w:w="101" w:type="dxa"/>
        <w:right w:w="101" w:type="dxa"/>
      </w:tblCellMar>
    </w:tblPr>
  </w:style>
  <w:style w:type="table" w:customStyle="1" w:styleId="a1">
    <w:basedOn w:val="TableNormal"/>
    <w:pPr>
      <w:spacing w:after="0"/>
    </w:pPr>
    <w:rPr>
      <w:sz w:val="20"/>
      <w:szCs w:val="20"/>
    </w:rPr>
    <w:tblPr>
      <w:tblStyleRowBandSize w:val="1"/>
      <w:tblStyleColBandSize w:val="1"/>
      <w:tblCellMar>
        <w:left w:w="101" w:type="dxa"/>
        <w:right w:w="101" w:type="dxa"/>
      </w:tblCellMar>
    </w:tblPr>
  </w:style>
  <w:style w:type="table" w:customStyle="1" w:styleId="a2">
    <w:basedOn w:val="TableNormal"/>
    <w:pPr>
      <w:spacing w:after="0"/>
    </w:pPr>
    <w:rPr>
      <w:sz w:val="20"/>
      <w:szCs w:val="20"/>
    </w:rPr>
    <w:tblPr>
      <w:tblStyleRowBandSize w:val="1"/>
      <w:tblStyleColBandSize w:val="1"/>
      <w:tblCellMar>
        <w:left w:w="101" w:type="dxa"/>
        <w:right w:w="101" w:type="dxa"/>
      </w:tblCellMar>
    </w:tblPr>
  </w:style>
  <w:style w:type="table" w:customStyle="1" w:styleId="a3">
    <w:basedOn w:val="TableNormal"/>
    <w:pPr>
      <w:spacing w:after="0"/>
    </w:pPr>
    <w:rPr>
      <w:sz w:val="20"/>
      <w:szCs w:val="20"/>
    </w:rPr>
    <w:tblPr>
      <w:tblStyleRowBandSize w:val="1"/>
      <w:tblStyleColBandSize w:val="1"/>
      <w:tblCellMar>
        <w:left w:w="101" w:type="dxa"/>
        <w:right w:w="101" w:type="dxa"/>
      </w:tblCellMar>
    </w:tblPr>
  </w:style>
  <w:style w:type="table" w:customStyle="1" w:styleId="a4">
    <w:basedOn w:val="TableNormal"/>
    <w:pPr>
      <w:spacing w:after="0"/>
    </w:pPr>
    <w:rPr>
      <w:sz w:val="20"/>
      <w:szCs w:val="20"/>
    </w:rPr>
    <w:tblPr>
      <w:tblStyleRowBandSize w:val="1"/>
      <w:tblStyleColBandSize w:val="1"/>
      <w:tblCellMar>
        <w:left w:w="101" w:type="dxa"/>
        <w:right w:w="101" w:type="dxa"/>
      </w:tblCellMar>
    </w:tblPr>
  </w:style>
  <w:style w:type="table" w:customStyle="1" w:styleId="a5">
    <w:basedOn w:val="TableNormal"/>
    <w:pPr>
      <w:spacing w:after="0"/>
    </w:pPr>
    <w:rPr>
      <w:sz w:val="20"/>
      <w:szCs w:val="20"/>
    </w:rPr>
    <w:tblPr>
      <w:tblStyleRowBandSize w:val="1"/>
      <w:tblStyleColBandSize w:val="1"/>
      <w:tblCellMar>
        <w:left w:w="101" w:type="dxa"/>
        <w:right w:w="101" w:type="dxa"/>
      </w:tblCellMar>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CommentReference">
    <w:name w:val="annotation reference"/>
    <w:basedOn w:val="DefaultParagraphFont"/>
    <w:uiPriority w:val="99"/>
    <w:semiHidden/>
    <w:unhideWhenUsed/>
    <w:rsid w:val="00FD2FB5"/>
    <w:rPr>
      <w:sz w:val="16"/>
      <w:szCs w:val="16"/>
    </w:rPr>
  </w:style>
  <w:style w:type="paragraph" w:styleId="CommentText">
    <w:name w:val="annotation text"/>
    <w:basedOn w:val="Normal"/>
    <w:link w:val="CommentTextChar"/>
    <w:uiPriority w:val="99"/>
    <w:semiHidden/>
    <w:unhideWhenUsed/>
    <w:rsid w:val="00FD2FB5"/>
    <w:rPr>
      <w:sz w:val="20"/>
      <w:szCs w:val="20"/>
    </w:rPr>
  </w:style>
  <w:style w:type="character" w:customStyle="1" w:styleId="CommentTextChar">
    <w:name w:val="Comment Text Char"/>
    <w:basedOn w:val="DefaultParagraphFont"/>
    <w:link w:val="CommentText"/>
    <w:uiPriority w:val="99"/>
    <w:semiHidden/>
    <w:rsid w:val="00FD2FB5"/>
    <w:rPr>
      <w:sz w:val="20"/>
      <w:szCs w:val="20"/>
    </w:rPr>
  </w:style>
  <w:style w:type="paragraph" w:styleId="CommentSubject">
    <w:name w:val="annotation subject"/>
    <w:basedOn w:val="CommentText"/>
    <w:next w:val="CommentText"/>
    <w:link w:val="CommentSubjectChar"/>
    <w:uiPriority w:val="99"/>
    <w:semiHidden/>
    <w:unhideWhenUsed/>
    <w:rsid w:val="00FD2FB5"/>
    <w:rPr>
      <w:b/>
      <w:bCs/>
    </w:rPr>
  </w:style>
  <w:style w:type="character" w:customStyle="1" w:styleId="CommentSubjectChar">
    <w:name w:val="Comment Subject Char"/>
    <w:basedOn w:val="CommentTextChar"/>
    <w:link w:val="CommentSubject"/>
    <w:uiPriority w:val="99"/>
    <w:semiHidden/>
    <w:rsid w:val="00FD2FB5"/>
    <w:rPr>
      <w:b/>
      <w:bCs/>
      <w:sz w:val="20"/>
      <w:szCs w:val="20"/>
    </w:rPr>
  </w:style>
  <w:style w:type="paragraph" w:styleId="BalloonText">
    <w:name w:val="Balloon Text"/>
    <w:basedOn w:val="Normal"/>
    <w:link w:val="BalloonTextChar"/>
    <w:uiPriority w:val="99"/>
    <w:semiHidden/>
    <w:unhideWhenUsed/>
    <w:rsid w:val="00FD2FB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F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22</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Appendix 19.A. Evaluation of stocks</vt:lpstr>
    </vt:vector>
  </TitlesOfParts>
  <Company>NOAA - Alaska Fisheries Science Center</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19.A. Evaluation of stocks</dc:title>
  <dc:creator>Cara.Rodgveller</dc:creator>
  <cp:keywords/>
  <cp:lastModifiedBy>Matt Callahan</cp:lastModifiedBy>
  <cp:revision>13</cp:revision>
  <dcterms:created xsi:type="dcterms:W3CDTF">2023-08-04T16:08:00Z</dcterms:created>
  <dcterms:modified xsi:type="dcterms:W3CDTF">2023-08-04T23:24:00Z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