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9531A" w14:textId="552D215E" w:rsidR="006A1A0E" w:rsidRDefault="003D438F" w:rsidP="003D438F">
      <w:pPr>
        <w:spacing w:line="276" w:lineRule="auto"/>
        <w:jc w:val="center"/>
        <w:rPr>
          <w:b/>
          <w:bCs/>
          <w:sz w:val="32"/>
          <w:szCs w:val="32"/>
        </w:rPr>
      </w:pPr>
      <w:r w:rsidRPr="00E87C2B">
        <w:rPr>
          <w:b/>
          <w:bCs/>
          <w:noProof/>
          <w:sz w:val="40"/>
          <w:szCs w:val="40"/>
        </w:rPr>
        <w:drawing>
          <wp:inline distT="0" distB="0" distL="0" distR="0" wp14:anchorId="5A13BE45" wp14:editId="523F09DA">
            <wp:extent cx="3829050" cy="14001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29050" cy="1400175"/>
                    </a:xfrm>
                    <a:prstGeom prst="rect">
                      <a:avLst/>
                    </a:prstGeom>
                  </pic:spPr>
                </pic:pic>
              </a:graphicData>
            </a:graphic>
          </wp:inline>
        </w:drawing>
      </w:r>
    </w:p>
    <w:p w14:paraId="3F65F681" w14:textId="77777777" w:rsidR="003D438F" w:rsidRPr="003D438F" w:rsidRDefault="003D438F" w:rsidP="003D438F">
      <w:pPr>
        <w:spacing w:line="276" w:lineRule="auto"/>
        <w:jc w:val="center"/>
        <w:rPr>
          <w:b/>
          <w:bCs/>
          <w:sz w:val="32"/>
          <w:szCs w:val="32"/>
        </w:rPr>
      </w:pPr>
    </w:p>
    <w:p w14:paraId="366A72AD" w14:textId="34395505" w:rsidR="006A1A0E" w:rsidRPr="003D438F" w:rsidRDefault="006A1A0E" w:rsidP="006A1A0E">
      <w:pPr>
        <w:spacing w:line="276" w:lineRule="auto"/>
        <w:rPr>
          <w:b/>
          <w:bCs/>
          <w:sz w:val="48"/>
          <w:szCs w:val="48"/>
        </w:rPr>
      </w:pPr>
      <w:r w:rsidRPr="003D438F">
        <w:rPr>
          <w:b/>
          <w:bCs/>
          <w:sz w:val="48"/>
          <w:szCs w:val="48"/>
        </w:rPr>
        <w:t>Social Determinants Relating to Covid-19 Infection Risk</w:t>
      </w:r>
      <w:r w:rsidR="00D6158D">
        <w:rPr>
          <w:b/>
          <w:bCs/>
          <w:sz w:val="48"/>
          <w:szCs w:val="48"/>
        </w:rPr>
        <w:t>, Vaccination Rates,</w:t>
      </w:r>
      <w:r w:rsidRPr="003D438F">
        <w:rPr>
          <w:b/>
          <w:bCs/>
          <w:sz w:val="48"/>
          <w:szCs w:val="48"/>
        </w:rPr>
        <w:t xml:space="preserve"> and Telehealth Utilization</w:t>
      </w:r>
    </w:p>
    <w:p w14:paraId="33A7AAF6" w14:textId="6D424EAB" w:rsidR="00E87C2B" w:rsidRDefault="00E87C2B" w:rsidP="00E87C2B">
      <w:pPr>
        <w:spacing w:line="276" w:lineRule="auto"/>
        <w:rPr>
          <w:b/>
          <w:bCs/>
          <w:sz w:val="32"/>
          <w:szCs w:val="32"/>
        </w:rPr>
      </w:pPr>
    </w:p>
    <w:p w14:paraId="2A6EB2E4" w14:textId="77777777" w:rsidR="006A1A0E" w:rsidRDefault="00E87C2B" w:rsidP="003D438F">
      <w:pPr>
        <w:spacing w:after="0" w:line="276" w:lineRule="auto"/>
        <w:ind w:left="2880" w:firstLine="720"/>
        <w:rPr>
          <w:b/>
          <w:bCs/>
          <w:sz w:val="24"/>
          <w:szCs w:val="24"/>
        </w:rPr>
      </w:pPr>
      <w:r>
        <w:rPr>
          <w:b/>
          <w:bCs/>
          <w:sz w:val="24"/>
          <w:szCs w:val="24"/>
        </w:rPr>
        <w:t>By</w:t>
      </w:r>
    </w:p>
    <w:p w14:paraId="1DCCDDA6" w14:textId="45CFEA66" w:rsidR="00E87C2B" w:rsidRDefault="006A1A0E" w:rsidP="006A1A0E">
      <w:pPr>
        <w:spacing w:after="0" w:line="276" w:lineRule="auto"/>
        <w:ind w:firstLine="720"/>
        <w:rPr>
          <w:b/>
          <w:bCs/>
          <w:sz w:val="24"/>
          <w:szCs w:val="24"/>
        </w:rPr>
      </w:pPr>
      <w:r>
        <w:rPr>
          <w:b/>
          <w:bCs/>
          <w:sz w:val="24"/>
          <w:szCs w:val="24"/>
        </w:rPr>
        <w:t xml:space="preserve">     </w:t>
      </w:r>
      <w:r w:rsidR="003D438F">
        <w:rPr>
          <w:b/>
          <w:bCs/>
          <w:sz w:val="24"/>
          <w:szCs w:val="24"/>
        </w:rPr>
        <w:tab/>
      </w:r>
      <w:r w:rsidR="003D438F">
        <w:rPr>
          <w:b/>
          <w:bCs/>
          <w:sz w:val="24"/>
          <w:szCs w:val="24"/>
        </w:rPr>
        <w:tab/>
      </w:r>
      <w:r w:rsidR="003D438F">
        <w:rPr>
          <w:b/>
          <w:bCs/>
          <w:sz w:val="24"/>
          <w:szCs w:val="24"/>
        </w:rPr>
        <w:tab/>
      </w:r>
      <w:r w:rsidR="003D438F">
        <w:rPr>
          <w:b/>
          <w:bCs/>
          <w:sz w:val="24"/>
          <w:szCs w:val="24"/>
        </w:rPr>
        <w:tab/>
      </w:r>
      <w:r w:rsidR="00E87C2B">
        <w:rPr>
          <w:b/>
          <w:bCs/>
          <w:sz w:val="24"/>
          <w:szCs w:val="24"/>
        </w:rPr>
        <w:t>Jordy Bernard</w:t>
      </w:r>
    </w:p>
    <w:p w14:paraId="5DE983D9" w14:textId="4564A159" w:rsidR="00E87C2B" w:rsidRDefault="006A1A0E" w:rsidP="006E7C98">
      <w:pPr>
        <w:spacing w:after="0" w:line="276" w:lineRule="auto"/>
        <w:rPr>
          <w:b/>
          <w:bCs/>
          <w:sz w:val="24"/>
          <w:szCs w:val="24"/>
        </w:rPr>
      </w:pPr>
      <w:r>
        <w:rPr>
          <w:b/>
          <w:bCs/>
          <w:sz w:val="24"/>
          <w:szCs w:val="24"/>
        </w:rPr>
        <w:t xml:space="preserve">                  </w:t>
      </w:r>
      <w:r w:rsidR="003D438F">
        <w:rPr>
          <w:b/>
          <w:bCs/>
          <w:sz w:val="24"/>
          <w:szCs w:val="24"/>
        </w:rPr>
        <w:tab/>
      </w:r>
      <w:r w:rsidR="003D438F">
        <w:rPr>
          <w:b/>
          <w:bCs/>
          <w:sz w:val="24"/>
          <w:szCs w:val="24"/>
        </w:rPr>
        <w:tab/>
      </w:r>
      <w:r w:rsidR="003D438F">
        <w:rPr>
          <w:b/>
          <w:bCs/>
          <w:sz w:val="24"/>
          <w:szCs w:val="24"/>
        </w:rPr>
        <w:tab/>
      </w:r>
      <w:r w:rsidR="003D438F">
        <w:rPr>
          <w:b/>
          <w:bCs/>
          <w:sz w:val="24"/>
          <w:szCs w:val="24"/>
        </w:rPr>
        <w:tab/>
      </w:r>
    </w:p>
    <w:p w14:paraId="33D32A05" w14:textId="46FFE40C" w:rsidR="006A1A0E" w:rsidRDefault="006A1A0E" w:rsidP="006A1A0E">
      <w:pPr>
        <w:spacing w:after="0" w:line="276" w:lineRule="auto"/>
        <w:rPr>
          <w:b/>
          <w:bCs/>
          <w:sz w:val="24"/>
          <w:szCs w:val="24"/>
        </w:rPr>
      </w:pPr>
    </w:p>
    <w:p w14:paraId="61DC7F38" w14:textId="63095F88" w:rsidR="006A1A0E" w:rsidRDefault="006A1A0E" w:rsidP="006A1A0E">
      <w:pPr>
        <w:spacing w:after="0" w:line="276" w:lineRule="auto"/>
        <w:rPr>
          <w:b/>
          <w:bCs/>
          <w:sz w:val="24"/>
          <w:szCs w:val="24"/>
        </w:rPr>
      </w:pPr>
    </w:p>
    <w:p w14:paraId="79A2DC97" w14:textId="77F5742E" w:rsidR="006A1A0E" w:rsidRDefault="006A1A0E" w:rsidP="006A1A0E">
      <w:pPr>
        <w:spacing w:after="0" w:line="276" w:lineRule="auto"/>
        <w:rPr>
          <w:b/>
          <w:bCs/>
          <w:sz w:val="24"/>
          <w:szCs w:val="24"/>
        </w:rPr>
      </w:pPr>
    </w:p>
    <w:p w14:paraId="1E76F522" w14:textId="54A6ECE5" w:rsidR="006A1A0E" w:rsidRDefault="006A1A0E" w:rsidP="006A1A0E">
      <w:pPr>
        <w:spacing w:after="0" w:line="276" w:lineRule="auto"/>
        <w:rPr>
          <w:b/>
          <w:bCs/>
          <w:sz w:val="24"/>
          <w:szCs w:val="24"/>
        </w:rPr>
      </w:pPr>
    </w:p>
    <w:p w14:paraId="22DAFB57" w14:textId="45E8EC88" w:rsidR="006A1A0E" w:rsidRDefault="006A1A0E" w:rsidP="006A1A0E">
      <w:pPr>
        <w:spacing w:after="0" w:line="276" w:lineRule="auto"/>
        <w:rPr>
          <w:b/>
          <w:bCs/>
          <w:sz w:val="24"/>
          <w:szCs w:val="24"/>
        </w:rPr>
      </w:pPr>
    </w:p>
    <w:p w14:paraId="13C6F287" w14:textId="5252E5B5" w:rsidR="006A1A0E" w:rsidRDefault="006A1A0E" w:rsidP="006A1A0E">
      <w:pPr>
        <w:spacing w:after="0" w:line="276" w:lineRule="auto"/>
        <w:rPr>
          <w:b/>
          <w:bCs/>
          <w:sz w:val="24"/>
          <w:szCs w:val="24"/>
        </w:rPr>
      </w:pPr>
    </w:p>
    <w:p w14:paraId="5143213A" w14:textId="175E8B0F" w:rsidR="006A1A0E" w:rsidRDefault="006A1A0E" w:rsidP="006A1A0E">
      <w:pPr>
        <w:spacing w:after="0" w:line="276" w:lineRule="auto"/>
        <w:rPr>
          <w:b/>
          <w:bCs/>
          <w:sz w:val="24"/>
          <w:szCs w:val="24"/>
        </w:rPr>
      </w:pPr>
    </w:p>
    <w:p w14:paraId="210981E3" w14:textId="04C8A73A" w:rsidR="006A1A0E" w:rsidRDefault="006A1A0E" w:rsidP="006A1A0E">
      <w:pPr>
        <w:spacing w:after="0" w:line="276" w:lineRule="auto"/>
        <w:rPr>
          <w:b/>
          <w:bCs/>
          <w:sz w:val="24"/>
          <w:szCs w:val="24"/>
        </w:rPr>
      </w:pPr>
    </w:p>
    <w:p w14:paraId="20C413AB" w14:textId="1D33586C" w:rsidR="006A1A0E" w:rsidRDefault="006A1A0E" w:rsidP="006A1A0E">
      <w:pPr>
        <w:spacing w:after="0" w:line="276" w:lineRule="auto"/>
        <w:rPr>
          <w:b/>
          <w:bCs/>
          <w:sz w:val="24"/>
          <w:szCs w:val="24"/>
        </w:rPr>
      </w:pPr>
    </w:p>
    <w:p w14:paraId="55D3DDC8" w14:textId="3BF0247D" w:rsidR="006A1A0E" w:rsidRDefault="006A1A0E" w:rsidP="006A1A0E">
      <w:pPr>
        <w:spacing w:after="0" w:line="276" w:lineRule="auto"/>
        <w:rPr>
          <w:b/>
          <w:bCs/>
          <w:sz w:val="24"/>
          <w:szCs w:val="24"/>
        </w:rPr>
      </w:pPr>
    </w:p>
    <w:p w14:paraId="06B4994B" w14:textId="59698978" w:rsidR="006A1A0E" w:rsidRDefault="006A1A0E" w:rsidP="006A1A0E">
      <w:pPr>
        <w:spacing w:after="0" w:line="276" w:lineRule="auto"/>
        <w:rPr>
          <w:b/>
          <w:bCs/>
          <w:sz w:val="24"/>
          <w:szCs w:val="24"/>
        </w:rPr>
      </w:pPr>
    </w:p>
    <w:p w14:paraId="40CB956A" w14:textId="5D2FCEA9" w:rsidR="006A1A0E" w:rsidRDefault="006A1A0E" w:rsidP="006A1A0E">
      <w:pPr>
        <w:spacing w:after="0" w:line="276" w:lineRule="auto"/>
        <w:rPr>
          <w:b/>
          <w:bCs/>
          <w:sz w:val="24"/>
          <w:szCs w:val="24"/>
        </w:rPr>
      </w:pPr>
    </w:p>
    <w:p w14:paraId="0E180A5B" w14:textId="408E9D96" w:rsidR="006A1A0E" w:rsidRDefault="006A1A0E" w:rsidP="006A1A0E">
      <w:pPr>
        <w:spacing w:after="0" w:line="276" w:lineRule="auto"/>
        <w:rPr>
          <w:b/>
          <w:bCs/>
          <w:sz w:val="24"/>
          <w:szCs w:val="24"/>
        </w:rPr>
      </w:pPr>
    </w:p>
    <w:p w14:paraId="3A405D8F" w14:textId="5251F729" w:rsidR="006E7C98" w:rsidRDefault="006E7C98" w:rsidP="006A1A0E">
      <w:pPr>
        <w:spacing w:after="0" w:line="276" w:lineRule="auto"/>
        <w:rPr>
          <w:b/>
          <w:bCs/>
          <w:sz w:val="24"/>
          <w:szCs w:val="24"/>
        </w:rPr>
      </w:pPr>
    </w:p>
    <w:p w14:paraId="2D83D349" w14:textId="354D66DF" w:rsidR="006E7C98" w:rsidRDefault="006E7C98" w:rsidP="006A1A0E">
      <w:pPr>
        <w:spacing w:after="0" w:line="276" w:lineRule="auto"/>
        <w:rPr>
          <w:b/>
          <w:bCs/>
          <w:sz w:val="24"/>
          <w:szCs w:val="24"/>
        </w:rPr>
      </w:pPr>
    </w:p>
    <w:p w14:paraId="52587615" w14:textId="77777777" w:rsidR="006E7C98" w:rsidRDefault="006E7C98" w:rsidP="006A1A0E">
      <w:pPr>
        <w:spacing w:after="0" w:line="276" w:lineRule="auto"/>
        <w:rPr>
          <w:b/>
          <w:bCs/>
          <w:sz w:val="24"/>
          <w:szCs w:val="24"/>
        </w:rPr>
      </w:pPr>
    </w:p>
    <w:p w14:paraId="22F7AE99" w14:textId="12F1EF0A" w:rsidR="006A1A0E" w:rsidRDefault="006A1A0E" w:rsidP="006A1A0E">
      <w:pPr>
        <w:spacing w:after="0" w:line="276" w:lineRule="auto"/>
        <w:rPr>
          <w:b/>
          <w:bCs/>
          <w:sz w:val="24"/>
          <w:szCs w:val="24"/>
        </w:rPr>
      </w:pPr>
    </w:p>
    <w:p w14:paraId="5027075D" w14:textId="266CD401" w:rsidR="00577CEC" w:rsidRDefault="006E7C98" w:rsidP="0014480C">
      <w:pPr>
        <w:spacing w:after="0" w:line="276" w:lineRule="auto"/>
        <w:rPr>
          <w:b/>
          <w:bCs/>
          <w:sz w:val="24"/>
          <w:szCs w:val="24"/>
        </w:rPr>
      </w:pPr>
      <w:r>
        <w:rPr>
          <w:b/>
          <w:bCs/>
          <w:sz w:val="24"/>
          <w:szCs w:val="24"/>
        </w:rPr>
        <w:t>November</w:t>
      </w:r>
      <w:r w:rsidR="00577CEC" w:rsidRPr="00BE47CE">
        <w:rPr>
          <w:b/>
          <w:bCs/>
          <w:sz w:val="24"/>
          <w:szCs w:val="24"/>
        </w:rPr>
        <w:t xml:space="preserve"> 2021</w:t>
      </w:r>
    </w:p>
    <w:p w14:paraId="6C7440C5" w14:textId="0228B14D" w:rsidR="007C4A02" w:rsidRPr="0070627A" w:rsidRDefault="004C644C" w:rsidP="00DB6FE3">
      <w:pPr>
        <w:spacing w:line="276" w:lineRule="auto"/>
        <w:rPr>
          <w:rFonts w:cstheme="minorHAnsi"/>
          <w:sz w:val="24"/>
          <w:szCs w:val="24"/>
        </w:rPr>
      </w:pPr>
      <w:r w:rsidRPr="00963A58">
        <w:rPr>
          <w:rFonts w:cstheme="minorHAnsi"/>
        </w:rPr>
        <w:br w:type="page"/>
      </w:r>
      <w:r w:rsidR="0098646B" w:rsidRPr="00963A58">
        <w:rPr>
          <w:rFonts w:cstheme="minorHAnsi"/>
          <w:b/>
          <w:bCs/>
          <w:sz w:val="32"/>
          <w:szCs w:val="32"/>
        </w:rPr>
        <w:lastRenderedPageBreak/>
        <w:t>Background</w:t>
      </w:r>
    </w:p>
    <w:p w14:paraId="4D7B3169" w14:textId="13554B68" w:rsidR="00C30371" w:rsidRPr="00963A58" w:rsidRDefault="005260F7" w:rsidP="00DB6FE3">
      <w:pPr>
        <w:spacing w:line="276" w:lineRule="auto"/>
        <w:rPr>
          <w:rStyle w:val="normaltextrun"/>
          <w:rFonts w:cstheme="minorHAnsi"/>
          <w:color w:val="29293A"/>
          <w:sz w:val="24"/>
          <w:szCs w:val="24"/>
        </w:rPr>
      </w:pPr>
      <w:r w:rsidRPr="00963A58">
        <w:rPr>
          <w:rStyle w:val="normaltextrun"/>
          <w:rFonts w:cstheme="minorHAnsi"/>
          <w:color w:val="29293A"/>
          <w:sz w:val="24"/>
          <w:szCs w:val="24"/>
        </w:rPr>
        <w:t>The COVID pandemic has highlighted the real impacts of social determinants of health (</w:t>
      </w:r>
      <w:proofErr w:type="spellStart"/>
      <w:r w:rsidRPr="00963A58">
        <w:rPr>
          <w:rStyle w:val="normaltextrun"/>
          <w:rFonts w:cstheme="minorHAnsi"/>
          <w:color w:val="29293A"/>
          <w:sz w:val="24"/>
          <w:szCs w:val="24"/>
        </w:rPr>
        <w:t>SDoH</w:t>
      </w:r>
      <w:proofErr w:type="spellEnd"/>
      <w:r w:rsidRPr="00963A58">
        <w:rPr>
          <w:rStyle w:val="normaltextrun"/>
          <w:rFonts w:cstheme="minorHAnsi"/>
          <w:color w:val="29293A"/>
          <w:sz w:val="24"/>
          <w:szCs w:val="24"/>
        </w:rPr>
        <w:t xml:space="preserve">) on health risks and outcomes. </w:t>
      </w:r>
      <w:r w:rsidR="0020453D" w:rsidRPr="00963A58">
        <w:rPr>
          <w:rStyle w:val="normaltextrun"/>
          <w:rFonts w:cstheme="minorHAnsi"/>
          <w:color w:val="29293A"/>
          <w:sz w:val="24"/>
          <w:szCs w:val="24"/>
        </w:rPr>
        <w:t>Studies have found that African Americans, Latino individuals, and Native Americans have experienced a disproportionate burden of COVID-19-related infections and deaths</w:t>
      </w:r>
      <w:r w:rsidR="00826021" w:rsidRPr="00963A58">
        <w:rPr>
          <w:rStyle w:val="normaltextrun"/>
          <w:rFonts w:cstheme="minorHAnsi"/>
          <w:color w:val="29293A"/>
          <w:sz w:val="24"/>
          <w:szCs w:val="24"/>
        </w:rPr>
        <w:t xml:space="preserve"> (</w:t>
      </w:r>
      <w:r w:rsidR="00E66F81">
        <w:rPr>
          <w:rStyle w:val="normaltextrun"/>
          <w:rFonts w:cstheme="minorHAnsi"/>
          <w:color w:val="29293A"/>
          <w:sz w:val="24"/>
          <w:szCs w:val="24"/>
        </w:rPr>
        <w:t xml:space="preserve">Price-Haygood Burton 2020, </w:t>
      </w:r>
      <w:proofErr w:type="spellStart"/>
      <w:r w:rsidR="00E66F81">
        <w:rPr>
          <w:rStyle w:val="normaltextrun"/>
          <w:rFonts w:cstheme="minorHAnsi"/>
          <w:color w:val="29293A"/>
          <w:sz w:val="24"/>
          <w:szCs w:val="24"/>
        </w:rPr>
        <w:t>Andrasfay</w:t>
      </w:r>
      <w:proofErr w:type="spellEnd"/>
      <w:r w:rsidR="00E66F81">
        <w:rPr>
          <w:rStyle w:val="normaltextrun"/>
          <w:rFonts w:cstheme="minorHAnsi"/>
          <w:color w:val="29293A"/>
          <w:sz w:val="24"/>
          <w:szCs w:val="24"/>
        </w:rPr>
        <w:t xml:space="preserve"> Goldman 2021</w:t>
      </w:r>
      <w:r w:rsidR="00826021" w:rsidRPr="00963A58">
        <w:rPr>
          <w:rStyle w:val="normaltextrun"/>
          <w:rFonts w:cstheme="minorHAnsi"/>
          <w:color w:val="29293A"/>
          <w:sz w:val="24"/>
          <w:szCs w:val="24"/>
        </w:rPr>
        <w:t>)</w:t>
      </w:r>
      <w:r w:rsidR="0020453D" w:rsidRPr="00963A58">
        <w:rPr>
          <w:rStyle w:val="normaltextrun"/>
          <w:rFonts w:cstheme="minorHAnsi"/>
          <w:color w:val="29293A"/>
          <w:sz w:val="24"/>
          <w:szCs w:val="24"/>
        </w:rPr>
        <w:t>.</w:t>
      </w:r>
      <w:r w:rsidR="004C0F2A" w:rsidRPr="00963A58">
        <w:rPr>
          <w:rStyle w:val="normaltextrun"/>
          <w:rFonts w:cstheme="minorHAnsi"/>
          <w:color w:val="29293A"/>
          <w:sz w:val="24"/>
          <w:szCs w:val="24"/>
        </w:rPr>
        <w:t xml:space="preserve"> </w:t>
      </w:r>
      <w:r w:rsidR="006E7C98">
        <w:rPr>
          <w:rStyle w:val="normaltextrun"/>
          <w:rFonts w:cstheme="minorHAnsi"/>
          <w:color w:val="29293A"/>
          <w:sz w:val="24"/>
          <w:szCs w:val="24"/>
        </w:rPr>
        <w:t xml:space="preserve">Further, </w:t>
      </w:r>
      <w:r w:rsidR="006E7C98">
        <w:rPr>
          <w:rFonts w:ascii="Arial" w:hAnsi="Arial" w:cs="Arial"/>
          <w:color w:val="333333"/>
          <w:shd w:val="clear" w:color="auto" w:fill="FFFFFF"/>
        </w:rPr>
        <w:t>numerous reports have shown that Black, Latinos, and Native Americans are least likely to receive the COVID-19 vaccination (</w:t>
      </w:r>
      <w:r w:rsidR="00FE24DD">
        <w:rPr>
          <w:rFonts w:ascii="Arial" w:hAnsi="Arial" w:cs="Arial"/>
          <w:color w:val="333333"/>
          <w:sz w:val="21"/>
          <w:szCs w:val="21"/>
          <w:shd w:val="clear" w:color="auto" w:fill="FFFFFF"/>
        </w:rPr>
        <w:t>Cuellar NG</w:t>
      </w:r>
      <w:r w:rsidR="006E7C98">
        <w:rPr>
          <w:rFonts w:ascii="Arial" w:hAnsi="Arial" w:cs="Arial"/>
          <w:color w:val="333333"/>
          <w:shd w:val="clear" w:color="auto" w:fill="FFFFFF"/>
        </w:rPr>
        <w:t xml:space="preserve">). </w:t>
      </w:r>
      <w:r w:rsidR="00FE24DD">
        <w:rPr>
          <w:rFonts w:ascii="Arial" w:hAnsi="Arial" w:cs="Arial"/>
          <w:color w:val="333333"/>
          <w:shd w:val="clear" w:color="auto" w:fill="FFFFFF"/>
        </w:rPr>
        <w:t xml:space="preserve">Since, </w:t>
      </w:r>
      <w:r w:rsidR="004C0F2A" w:rsidRPr="00963A58">
        <w:rPr>
          <w:rStyle w:val="normaltextrun"/>
          <w:rFonts w:cstheme="minorHAnsi"/>
          <w:color w:val="29293A"/>
          <w:sz w:val="24"/>
          <w:szCs w:val="24"/>
        </w:rPr>
        <w:t>Alaska is a unique state culturally, demographically, and environmentally</w:t>
      </w:r>
      <w:r w:rsidR="00FE24DD">
        <w:rPr>
          <w:rStyle w:val="normaltextrun"/>
          <w:rFonts w:cstheme="minorHAnsi"/>
          <w:color w:val="29293A"/>
          <w:sz w:val="24"/>
          <w:szCs w:val="24"/>
        </w:rPr>
        <w:t>, and</w:t>
      </w:r>
      <w:r w:rsidR="00106D0E">
        <w:rPr>
          <w:rStyle w:val="normaltextrun"/>
          <w:rFonts w:cstheme="minorHAnsi"/>
          <w:color w:val="29293A"/>
          <w:sz w:val="24"/>
          <w:szCs w:val="24"/>
        </w:rPr>
        <w:t xml:space="preserve"> s</w:t>
      </w:r>
      <w:r w:rsidR="004C0F2A" w:rsidRPr="00963A58">
        <w:rPr>
          <w:rStyle w:val="normaltextrun"/>
          <w:rFonts w:cstheme="minorHAnsi"/>
          <w:color w:val="29293A"/>
          <w:sz w:val="24"/>
          <w:szCs w:val="24"/>
        </w:rPr>
        <w:t>ocial factors can influence population health at various spatial scales</w:t>
      </w:r>
      <w:r w:rsidR="001A3A88" w:rsidRPr="00963A58">
        <w:rPr>
          <w:rStyle w:val="normaltextrun"/>
          <w:rFonts w:cstheme="minorHAnsi"/>
          <w:color w:val="29293A"/>
          <w:sz w:val="24"/>
          <w:szCs w:val="24"/>
        </w:rPr>
        <w:t xml:space="preserve">, an investigation </w:t>
      </w:r>
      <w:r w:rsidR="004C0F2A" w:rsidRPr="00963A58">
        <w:rPr>
          <w:rStyle w:val="normaltextrun"/>
          <w:rFonts w:cstheme="minorHAnsi"/>
          <w:color w:val="29293A"/>
          <w:sz w:val="24"/>
          <w:szCs w:val="24"/>
        </w:rPr>
        <w:t>into Covid-19 risk</w:t>
      </w:r>
      <w:r w:rsidR="00BE47CE">
        <w:rPr>
          <w:rStyle w:val="normaltextrun"/>
          <w:rFonts w:cstheme="minorHAnsi"/>
          <w:color w:val="29293A"/>
          <w:sz w:val="24"/>
          <w:szCs w:val="24"/>
        </w:rPr>
        <w:t xml:space="preserve"> and vaccination</w:t>
      </w:r>
      <w:r w:rsidR="004C0F2A" w:rsidRPr="00963A58">
        <w:rPr>
          <w:rStyle w:val="normaltextrun"/>
          <w:rFonts w:cstheme="minorHAnsi"/>
          <w:color w:val="29293A"/>
          <w:sz w:val="24"/>
          <w:szCs w:val="24"/>
        </w:rPr>
        <w:t xml:space="preserve"> at the</w:t>
      </w:r>
      <w:r w:rsidR="001A3A88" w:rsidRPr="00963A58">
        <w:rPr>
          <w:rStyle w:val="normaltextrun"/>
          <w:rFonts w:cstheme="minorHAnsi"/>
          <w:color w:val="29293A"/>
          <w:sz w:val="24"/>
          <w:szCs w:val="24"/>
        </w:rPr>
        <w:t xml:space="preserve"> </w:t>
      </w:r>
      <w:r w:rsidR="004C0F2A" w:rsidRPr="00963A58">
        <w:rPr>
          <w:rStyle w:val="normaltextrun"/>
          <w:rFonts w:cstheme="minorHAnsi"/>
          <w:color w:val="29293A"/>
          <w:sz w:val="24"/>
          <w:szCs w:val="24"/>
        </w:rPr>
        <w:t xml:space="preserve">Alaskan </w:t>
      </w:r>
      <w:r w:rsidR="001A3A88" w:rsidRPr="00963A58">
        <w:rPr>
          <w:rStyle w:val="normaltextrun"/>
          <w:rFonts w:cstheme="minorHAnsi"/>
          <w:color w:val="29293A"/>
          <w:sz w:val="24"/>
          <w:szCs w:val="24"/>
        </w:rPr>
        <w:t xml:space="preserve">Community Health Center (CHC) level is </w:t>
      </w:r>
      <w:r w:rsidR="00840F82" w:rsidRPr="00963A58">
        <w:rPr>
          <w:rStyle w:val="normaltextrun"/>
          <w:rFonts w:cstheme="minorHAnsi"/>
          <w:color w:val="29293A"/>
          <w:sz w:val="24"/>
          <w:szCs w:val="24"/>
        </w:rPr>
        <w:t>merited</w:t>
      </w:r>
      <w:r w:rsidR="001473E2" w:rsidRPr="00963A58">
        <w:rPr>
          <w:rStyle w:val="normaltextrun"/>
          <w:rFonts w:cstheme="minorHAnsi"/>
          <w:color w:val="29293A"/>
          <w:sz w:val="24"/>
          <w:szCs w:val="24"/>
        </w:rPr>
        <w:t>.</w:t>
      </w:r>
    </w:p>
    <w:p w14:paraId="12C34F5A" w14:textId="128B25B5" w:rsidR="005E00B3" w:rsidRPr="00963A58" w:rsidRDefault="005E00B3" w:rsidP="00DB6FE3">
      <w:pPr>
        <w:spacing w:line="276" w:lineRule="auto"/>
        <w:rPr>
          <w:rFonts w:eastAsiaTheme="minorEastAsia" w:cstheme="minorHAnsi"/>
          <w:sz w:val="24"/>
          <w:szCs w:val="24"/>
        </w:rPr>
      </w:pPr>
      <w:r w:rsidRPr="00963A58">
        <w:rPr>
          <w:rFonts w:eastAsiaTheme="minorEastAsia" w:cstheme="minorHAnsi"/>
          <w:sz w:val="24"/>
          <w:szCs w:val="24"/>
        </w:rPr>
        <w:t>By coupling risk stratification (</w:t>
      </w:r>
      <w:r w:rsidR="001C0215" w:rsidRPr="00963A58">
        <w:rPr>
          <w:rFonts w:eastAsiaTheme="minorEastAsia" w:cstheme="minorHAnsi"/>
          <w:sz w:val="24"/>
          <w:szCs w:val="24"/>
        </w:rPr>
        <w:t xml:space="preserve">i.e., </w:t>
      </w:r>
      <w:r w:rsidRPr="00963A58">
        <w:rPr>
          <w:rFonts w:eastAsiaTheme="minorEastAsia" w:cstheme="minorHAnsi"/>
          <w:sz w:val="24"/>
          <w:szCs w:val="24"/>
        </w:rPr>
        <w:t xml:space="preserve">the separation of patients into high risk and low risk populations) with interventions that target high-risk </w:t>
      </w:r>
      <w:r w:rsidR="00C0734D" w:rsidRPr="00963A58">
        <w:rPr>
          <w:rFonts w:eastAsiaTheme="minorEastAsia" w:cstheme="minorHAnsi"/>
          <w:sz w:val="24"/>
          <w:szCs w:val="24"/>
        </w:rPr>
        <w:t>groups</w:t>
      </w:r>
      <w:r w:rsidR="00D804EE" w:rsidRPr="00963A58">
        <w:rPr>
          <w:rFonts w:eastAsiaTheme="minorEastAsia" w:cstheme="minorHAnsi"/>
          <w:sz w:val="24"/>
          <w:szCs w:val="24"/>
        </w:rPr>
        <w:t>,</w:t>
      </w:r>
      <w:r w:rsidRPr="00963A58">
        <w:rPr>
          <w:rFonts w:eastAsiaTheme="minorEastAsia" w:cstheme="minorHAnsi"/>
          <w:sz w:val="24"/>
          <w:szCs w:val="24"/>
        </w:rPr>
        <w:t xml:space="preserve"> health care systems can be improved. Auxiliary data regarding a patient’s </w:t>
      </w:r>
      <w:r w:rsidR="004C0F2A" w:rsidRPr="00963A58">
        <w:rPr>
          <w:rFonts w:eastAsiaTheme="minorEastAsia" w:cstheme="minorHAnsi"/>
          <w:sz w:val="24"/>
          <w:szCs w:val="24"/>
        </w:rPr>
        <w:t>environment</w:t>
      </w:r>
      <w:r w:rsidRPr="00963A58">
        <w:rPr>
          <w:rFonts w:eastAsiaTheme="minorEastAsia" w:cstheme="minorHAnsi"/>
          <w:sz w:val="24"/>
          <w:szCs w:val="24"/>
        </w:rPr>
        <w:t xml:space="preserve"> and </w:t>
      </w:r>
      <w:r w:rsidR="0070627A" w:rsidRPr="00963A58">
        <w:rPr>
          <w:rFonts w:eastAsiaTheme="minorEastAsia" w:cstheme="minorHAnsi"/>
          <w:sz w:val="24"/>
          <w:szCs w:val="24"/>
        </w:rPr>
        <w:t>socioeconomics</w:t>
      </w:r>
      <w:r w:rsidRPr="00963A58">
        <w:rPr>
          <w:rFonts w:eastAsiaTheme="minorEastAsia" w:cstheme="minorHAnsi"/>
          <w:sz w:val="24"/>
          <w:szCs w:val="24"/>
        </w:rPr>
        <w:t xml:space="preserve"> can be used to inform risk stratification algorithms</w:t>
      </w:r>
      <w:r w:rsidR="00840F82" w:rsidRPr="00963A58">
        <w:rPr>
          <w:rFonts w:eastAsiaTheme="minorEastAsia" w:cstheme="minorHAnsi"/>
          <w:sz w:val="24"/>
          <w:szCs w:val="24"/>
        </w:rPr>
        <w:t>,</w:t>
      </w:r>
      <w:r w:rsidRPr="00963A58">
        <w:rPr>
          <w:rFonts w:eastAsiaTheme="minorEastAsia" w:cstheme="minorHAnsi"/>
          <w:sz w:val="24"/>
          <w:szCs w:val="24"/>
        </w:rPr>
        <w:t xml:space="preserve"> which can be used to improve the accuracy of diagnosis</w:t>
      </w:r>
      <w:r w:rsidR="00840F82" w:rsidRPr="00963A58">
        <w:rPr>
          <w:rFonts w:eastAsiaTheme="minorEastAsia" w:cstheme="minorHAnsi"/>
          <w:sz w:val="24"/>
          <w:szCs w:val="24"/>
        </w:rPr>
        <w:t>,</w:t>
      </w:r>
      <w:r w:rsidRPr="00963A58">
        <w:rPr>
          <w:rFonts w:eastAsiaTheme="minorEastAsia" w:cstheme="minorHAnsi"/>
          <w:sz w:val="24"/>
          <w:szCs w:val="24"/>
        </w:rPr>
        <w:t xml:space="preserve"> which can in-turn lower health care costs and improve patient outcomes. </w:t>
      </w:r>
    </w:p>
    <w:p w14:paraId="1B8C589F" w14:textId="1EE6C6CF" w:rsidR="00BD7A63" w:rsidRPr="00963A58" w:rsidRDefault="005E00B3" w:rsidP="00DB6FE3">
      <w:pPr>
        <w:spacing w:line="276" w:lineRule="auto"/>
        <w:rPr>
          <w:rStyle w:val="normaltextrun"/>
          <w:rFonts w:eastAsiaTheme="minorEastAsia" w:cstheme="minorHAnsi"/>
          <w:sz w:val="24"/>
          <w:szCs w:val="24"/>
        </w:rPr>
      </w:pPr>
      <w:r w:rsidRPr="00963A58">
        <w:rPr>
          <w:rFonts w:eastAsiaTheme="minorEastAsia" w:cstheme="minorHAnsi"/>
          <w:sz w:val="24"/>
          <w:szCs w:val="24"/>
        </w:rPr>
        <w:t xml:space="preserve">In this project, we </w:t>
      </w:r>
      <w:r w:rsidR="0070627A">
        <w:rPr>
          <w:rFonts w:eastAsiaTheme="minorEastAsia" w:cstheme="minorHAnsi"/>
          <w:sz w:val="24"/>
          <w:szCs w:val="24"/>
        </w:rPr>
        <w:t>used</w:t>
      </w:r>
      <w:r w:rsidRPr="00963A58">
        <w:rPr>
          <w:rFonts w:eastAsiaTheme="minorEastAsia" w:cstheme="minorHAnsi"/>
          <w:sz w:val="24"/>
          <w:szCs w:val="24"/>
        </w:rPr>
        <w:t xml:space="preserve"> a statistical technique called survival analysis to synthesize </w:t>
      </w:r>
      <w:r w:rsidR="0070627A" w:rsidRPr="00963A58">
        <w:rPr>
          <w:rFonts w:eastAsiaTheme="minorEastAsia" w:cstheme="minorHAnsi"/>
          <w:sz w:val="24"/>
          <w:szCs w:val="24"/>
        </w:rPr>
        <w:t>up to date</w:t>
      </w:r>
      <w:r w:rsidRPr="00963A58">
        <w:rPr>
          <w:rFonts w:eastAsiaTheme="minorEastAsia" w:cstheme="minorHAnsi"/>
          <w:sz w:val="24"/>
          <w:szCs w:val="24"/>
        </w:rPr>
        <w:t xml:space="preserve"> Covid-19 related information and identify factors that place CHC patients at </w:t>
      </w:r>
      <w:r w:rsidR="007D08DB" w:rsidRPr="00963A58">
        <w:rPr>
          <w:rFonts w:eastAsiaTheme="minorEastAsia" w:cstheme="minorHAnsi"/>
          <w:sz w:val="24"/>
          <w:szCs w:val="24"/>
        </w:rPr>
        <w:t>an increased risk of contracting Covid-19.</w:t>
      </w:r>
      <w:r w:rsidRPr="00963A58">
        <w:rPr>
          <w:rFonts w:eastAsiaTheme="minorEastAsia" w:cstheme="minorHAnsi"/>
          <w:sz w:val="24"/>
          <w:szCs w:val="24"/>
        </w:rPr>
        <w:t xml:space="preserve"> </w:t>
      </w:r>
      <w:r w:rsidR="007D08DB" w:rsidRPr="00963A58">
        <w:rPr>
          <w:rFonts w:eastAsiaTheme="minorEastAsia" w:cstheme="minorHAnsi"/>
          <w:sz w:val="24"/>
          <w:szCs w:val="24"/>
        </w:rPr>
        <w:t xml:space="preserve">A </w:t>
      </w:r>
      <w:r w:rsidR="007D08DB" w:rsidRPr="00963A58">
        <w:rPr>
          <w:rFonts w:cstheme="minorHAnsi"/>
          <w:color w:val="333333"/>
          <w:sz w:val="24"/>
          <w:szCs w:val="24"/>
        </w:rPr>
        <w:t>proportional hazards model w</w:t>
      </w:r>
      <w:r w:rsidR="007E5D20">
        <w:rPr>
          <w:rFonts w:cstheme="minorHAnsi"/>
          <w:color w:val="333333"/>
          <w:sz w:val="24"/>
          <w:szCs w:val="24"/>
        </w:rPr>
        <w:t>as</w:t>
      </w:r>
      <w:r w:rsidR="007D08DB" w:rsidRPr="00963A58">
        <w:rPr>
          <w:rFonts w:cstheme="minorHAnsi"/>
          <w:color w:val="333333"/>
          <w:sz w:val="24"/>
          <w:szCs w:val="24"/>
        </w:rPr>
        <w:t xml:space="preserve"> used to measure patient risk</w:t>
      </w:r>
      <w:r w:rsidR="000817DE">
        <w:rPr>
          <w:rFonts w:cstheme="minorHAnsi"/>
          <w:color w:val="333333"/>
          <w:sz w:val="24"/>
          <w:szCs w:val="24"/>
        </w:rPr>
        <w:t>.</w:t>
      </w:r>
      <w:r w:rsidR="000817DE">
        <w:rPr>
          <w:rFonts w:eastAsiaTheme="minorEastAsia" w:cstheme="minorHAnsi"/>
          <w:sz w:val="24"/>
          <w:szCs w:val="24"/>
        </w:rPr>
        <w:t xml:space="preserve"> </w:t>
      </w:r>
      <w:r w:rsidR="007E5D20">
        <w:rPr>
          <w:rStyle w:val="normaltextrun"/>
          <w:rFonts w:cstheme="minorHAnsi"/>
          <w:color w:val="29293A"/>
          <w:sz w:val="24"/>
          <w:szCs w:val="24"/>
        </w:rPr>
        <w:t>L</w:t>
      </w:r>
      <w:r w:rsidR="00BD7A63" w:rsidRPr="00963A58">
        <w:rPr>
          <w:rStyle w:val="normaltextrun"/>
          <w:rFonts w:cstheme="minorHAnsi"/>
          <w:color w:val="29293A"/>
          <w:sz w:val="24"/>
          <w:szCs w:val="24"/>
        </w:rPr>
        <w:t>ogistic regression</w:t>
      </w:r>
      <w:r w:rsidR="00FE24DD">
        <w:rPr>
          <w:rStyle w:val="normaltextrun"/>
          <w:rFonts w:cstheme="minorHAnsi"/>
          <w:color w:val="29293A"/>
          <w:sz w:val="24"/>
          <w:szCs w:val="24"/>
        </w:rPr>
        <w:t xml:space="preserve"> was also used</w:t>
      </w:r>
      <w:r w:rsidR="00BD7A63" w:rsidRPr="00963A58">
        <w:rPr>
          <w:rStyle w:val="normaltextrun"/>
          <w:rFonts w:cstheme="minorHAnsi"/>
          <w:color w:val="29293A"/>
          <w:sz w:val="24"/>
          <w:szCs w:val="24"/>
        </w:rPr>
        <w:t xml:space="preserve"> to identify potential factors influencing telehealth </w:t>
      </w:r>
      <w:r w:rsidR="007E5D20">
        <w:rPr>
          <w:rStyle w:val="normaltextrun"/>
          <w:rFonts w:cstheme="minorHAnsi"/>
          <w:color w:val="29293A"/>
          <w:sz w:val="24"/>
          <w:szCs w:val="24"/>
        </w:rPr>
        <w:t xml:space="preserve">utilization and </w:t>
      </w:r>
      <w:r w:rsidR="00BD7A63" w:rsidRPr="00963A58">
        <w:rPr>
          <w:rStyle w:val="normaltextrun"/>
          <w:rFonts w:cstheme="minorHAnsi"/>
          <w:color w:val="29293A"/>
          <w:sz w:val="24"/>
          <w:szCs w:val="24"/>
        </w:rPr>
        <w:t xml:space="preserve">access. </w:t>
      </w:r>
    </w:p>
    <w:p w14:paraId="54A2FF9E" w14:textId="4C3F0E47" w:rsidR="00685E3F" w:rsidRDefault="00685E3F" w:rsidP="00DE0E8E">
      <w:pPr>
        <w:spacing w:line="276" w:lineRule="auto"/>
        <w:rPr>
          <w:rStyle w:val="normaltextrun"/>
          <w:rFonts w:cstheme="minorHAnsi"/>
          <w:color w:val="29293A"/>
          <w:sz w:val="24"/>
          <w:szCs w:val="24"/>
        </w:rPr>
      </w:pPr>
      <w:r w:rsidRPr="00963A58">
        <w:rPr>
          <w:rStyle w:val="normaltextrun"/>
          <w:rFonts w:cstheme="minorHAnsi"/>
          <w:color w:val="29293A"/>
          <w:sz w:val="24"/>
          <w:szCs w:val="24"/>
        </w:rPr>
        <w:t xml:space="preserve">The results of this study </w:t>
      </w:r>
      <w:r w:rsidR="002552C5">
        <w:rPr>
          <w:rStyle w:val="normaltextrun"/>
          <w:rFonts w:cstheme="minorHAnsi"/>
          <w:color w:val="29293A"/>
          <w:sz w:val="24"/>
          <w:szCs w:val="24"/>
        </w:rPr>
        <w:t>w</w:t>
      </w:r>
      <w:r w:rsidR="007E5D20">
        <w:rPr>
          <w:rStyle w:val="normaltextrun"/>
          <w:rFonts w:cstheme="minorHAnsi"/>
          <w:color w:val="29293A"/>
          <w:sz w:val="24"/>
          <w:szCs w:val="24"/>
        </w:rPr>
        <w:t>ill be</w:t>
      </w:r>
      <w:r w:rsidR="002552C5">
        <w:rPr>
          <w:rStyle w:val="normaltextrun"/>
          <w:rFonts w:cstheme="minorHAnsi"/>
          <w:color w:val="29293A"/>
          <w:sz w:val="24"/>
          <w:szCs w:val="24"/>
        </w:rPr>
        <w:t xml:space="preserve"> used to evaluate the effectiveness of</w:t>
      </w:r>
      <w:r w:rsidRPr="00963A58">
        <w:rPr>
          <w:rStyle w:val="normaltextrun"/>
          <w:rFonts w:cstheme="minorHAnsi"/>
          <w:color w:val="29293A"/>
          <w:sz w:val="24"/>
          <w:szCs w:val="24"/>
        </w:rPr>
        <w:t xml:space="preserve"> telehealth services </w:t>
      </w:r>
      <w:r w:rsidR="007D08DB" w:rsidRPr="00963A58">
        <w:rPr>
          <w:rStyle w:val="normaltextrun"/>
          <w:rFonts w:cstheme="minorHAnsi"/>
          <w:color w:val="29293A"/>
          <w:sz w:val="24"/>
          <w:szCs w:val="24"/>
        </w:rPr>
        <w:t>in treating patients</w:t>
      </w:r>
      <w:r w:rsidRPr="00963A58">
        <w:rPr>
          <w:rStyle w:val="normaltextrun"/>
          <w:rFonts w:cstheme="minorHAnsi"/>
          <w:color w:val="29293A"/>
          <w:sz w:val="24"/>
          <w:szCs w:val="24"/>
        </w:rPr>
        <w:t xml:space="preserve"> with </w:t>
      </w:r>
      <w:r w:rsidR="007D08DB" w:rsidRPr="00963A58">
        <w:rPr>
          <w:rStyle w:val="normaltextrun"/>
          <w:rFonts w:cstheme="minorHAnsi"/>
          <w:color w:val="29293A"/>
          <w:sz w:val="24"/>
          <w:szCs w:val="24"/>
        </w:rPr>
        <w:t>increased</w:t>
      </w:r>
      <w:r w:rsidRPr="00963A58">
        <w:rPr>
          <w:rStyle w:val="normaltextrun"/>
          <w:rFonts w:cstheme="minorHAnsi"/>
          <w:color w:val="29293A"/>
          <w:sz w:val="24"/>
          <w:szCs w:val="24"/>
        </w:rPr>
        <w:t xml:space="preserve"> Covid-19 related risk.</w:t>
      </w:r>
      <w:r w:rsidR="00BD7A63">
        <w:rPr>
          <w:rStyle w:val="normaltextrun"/>
          <w:rFonts w:cstheme="minorHAnsi"/>
          <w:color w:val="29293A"/>
          <w:sz w:val="24"/>
          <w:szCs w:val="24"/>
        </w:rPr>
        <w:t xml:space="preserve"> This information will </w:t>
      </w:r>
      <w:r w:rsidR="00F23A8D">
        <w:rPr>
          <w:rStyle w:val="normaltextrun"/>
          <w:rFonts w:cstheme="minorHAnsi"/>
          <w:color w:val="29293A"/>
          <w:sz w:val="24"/>
          <w:szCs w:val="24"/>
        </w:rPr>
        <w:t xml:space="preserve">help </w:t>
      </w:r>
      <w:r w:rsidR="00DE0E8E">
        <w:rPr>
          <w:rStyle w:val="normaltextrun"/>
          <w:rFonts w:cstheme="minorHAnsi"/>
          <w:color w:val="29293A"/>
          <w:sz w:val="24"/>
          <w:szCs w:val="24"/>
        </w:rPr>
        <w:t xml:space="preserve">policy makers as they evaluate the utility of </w:t>
      </w:r>
      <w:r w:rsidR="00EA6A8C">
        <w:rPr>
          <w:rStyle w:val="normaltextrun"/>
          <w:rFonts w:cstheme="minorHAnsi"/>
          <w:color w:val="29293A"/>
          <w:sz w:val="24"/>
          <w:szCs w:val="24"/>
        </w:rPr>
        <w:t>telehealth</w:t>
      </w:r>
      <w:r w:rsidR="00DE0E8E">
        <w:rPr>
          <w:rStyle w:val="normaltextrun"/>
          <w:rFonts w:cstheme="minorHAnsi"/>
          <w:color w:val="29293A"/>
          <w:sz w:val="24"/>
          <w:szCs w:val="24"/>
        </w:rPr>
        <w:t xml:space="preserve"> services and image the future of telehealth in the State of Alaska.</w:t>
      </w:r>
      <w:r w:rsidR="000817DE">
        <w:rPr>
          <w:rStyle w:val="normaltextrun"/>
          <w:rFonts w:cstheme="minorHAnsi"/>
          <w:color w:val="29293A"/>
          <w:sz w:val="24"/>
          <w:szCs w:val="24"/>
        </w:rPr>
        <w:t xml:space="preserve"> The results of this study w</w:t>
      </w:r>
      <w:r w:rsidR="007E5D20">
        <w:rPr>
          <w:rStyle w:val="normaltextrun"/>
          <w:rFonts w:cstheme="minorHAnsi"/>
          <w:color w:val="29293A"/>
          <w:sz w:val="24"/>
          <w:szCs w:val="24"/>
        </w:rPr>
        <w:t>ill</w:t>
      </w:r>
      <w:r w:rsidR="000817DE">
        <w:rPr>
          <w:rStyle w:val="normaltextrun"/>
          <w:rFonts w:cstheme="minorHAnsi"/>
          <w:color w:val="29293A"/>
          <w:sz w:val="24"/>
          <w:szCs w:val="24"/>
        </w:rPr>
        <w:t xml:space="preserve"> also</w:t>
      </w:r>
      <w:r w:rsidR="007E5D20">
        <w:rPr>
          <w:rStyle w:val="normaltextrun"/>
          <w:rFonts w:cstheme="minorHAnsi"/>
          <w:color w:val="29293A"/>
          <w:sz w:val="24"/>
          <w:szCs w:val="24"/>
        </w:rPr>
        <w:t xml:space="preserve"> be</w:t>
      </w:r>
      <w:r w:rsidR="000817DE">
        <w:rPr>
          <w:rStyle w:val="normaltextrun"/>
          <w:rFonts w:cstheme="minorHAnsi"/>
          <w:color w:val="29293A"/>
          <w:sz w:val="24"/>
          <w:szCs w:val="24"/>
        </w:rPr>
        <w:t xml:space="preserve"> used to make recommendation for how the risk stratification algorithm</w:t>
      </w:r>
      <w:r w:rsidR="00DA738B">
        <w:rPr>
          <w:rStyle w:val="normaltextrun"/>
          <w:rFonts w:cstheme="minorHAnsi"/>
          <w:color w:val="29293A"/>
          <w:sz w:val="24"/>
          <w:szCs w:val="24"/>
        </w:rPr>
        <w:t>s</w:t>
      </w:r>
      <w:r w:rsidR="000817DE">
        <w:rPr>
          <w:rStyle w:val="normaltextrun"/>
          <w:rFonts w:cstheme="minorHAnsi"/>
          <w:color w:val="29293A"/>
          <w:sz w:val="24"/>
          <w:szCs w:val="24"/>
        </w:rPr>
        <w:t xml:space="preserve"> </w:t>
      </w:r>
      <w:r w:rsidR="00DA738B">
        <w:rPr>
          <w:rStyle w:val="normaltextrun"/>
          <w:rFonts w:cstheme="minorHAnsi"/>
          <w:color w:val="29293A"/>
          <w:sz w:val="24"/>
          <w:szCs w:val="24"/>
        </w:rPr>
        <w:t xml:space="preserve">can </w:t>
      </w:r>
      <w:r w:rsidR="007E5D20">
        <w:rPr>
          <w:rStyle w:val="normaltextrun"/>
          <w:rFonts w:cstheme="minorHAnsi"/>
          <w:color w:val="29293A"/>
          <w:sz w:val="24"/>
          <w:szCs w:val="24"/>
        </w:rPr>
        <w:t>be modified to</w:t>
      </w:r>
      <w:r w:rsidR="000817DE">
        <w:rPr>
          <w:rStyle w:val="normaltextrun"/>
          <w:rFonts w:cstheme="minorHAnsi"/>
          <w:color w:val="29293A"/>
          <w:sz w:val="24"/>
          <w:szCs w:val="24"/>
        </w:rPr>
        <w:t xml:space="preserve"> </w:t>
      </w:r>
      <w:r w:rsidR="00DA738B">
        <w:rPr>
          <w:rStyle w:val="normaltextrun"/>
          <w:rFonts w:cstheme="minorHAnsi"/>
          <w:color w:val="29293A"/>
          <w:sz w:val="24"/>
          <w:szCs w:val="24"/>
        </w:rPr>
        <w:t>reflect Covid-19 related risk more accurately</w:t>
      </w:r>
      <w:r w:rsidR="000817DE">
        <w:rPr>
          <w:rStyle w:val="normaltextrun"/>
          <w:rFonts w:cstheme="minorHAnsi"/>
          <w:color w:val="29293A"/>
          <w:sz w:val="24"/>
          <w:szCs w:val="24"/>
        </w:rPr>
        <w:t>.</w:t>
      </w:r>
    </w:p>
    <w:p w14:paraId="29EB1587" w14:textId="77777777" w:rsidR="007001FA" w:rsidRPr="00BD7A63" w:rsidRDefault="007001FA" w:rsidP="00DE0E8E">
      <w:pPr>
        <w:spacing w:line="276" w:lineRule="auto"/>
        <w:rPr>
          <w:rStyle w:val="normaltextrun"/>
          <w:rFonts w:cstheme="minorHAnsi"/>
          <w:color w:val="29293A"/>
          <w:sz w:val="24"/>
          <w:szCs w:val="24"/>
        </w:rPr>
      </w:pPr>
    </w:p>
    <w:p w14:paraId="70932EC9" w14:textId="1E6CF295" w:rsidR="00622845" w:rsidRPr="00963A58" w:rsidRDefault="00EB4A35" w:rsidP="00DB6FE3">
      <w:pPr>
        <w:spacing w:line="276" w:lineRule="auto"/>
        <w:rPr>
          <w:rFonts w:cstheme="minorHAnsi"/>
          <w:b/>
          <w:bCs/>
          <w:color w:val="29293A"/>
        </w:rPr>
      </w:pPr>
      <w:r w:rsidRPr="00963A58">
        <w:rPr>
          <w:rFonts w:cstheme="minorHAnsi"/>
          <w:b/>
          <w:bCs/>
          <w:sz w:val="32"/>
          <w:szCs w:val="32"/>
        </w:rPr>
        <w:t>Objectives</w:t>
      </w:r>
    </w:p>
    <w:p w14:paraId="277AA829" w14:textId="08FAC753" w:rsidR="00685E3F" w:rsidRPr="00963A58" w:rsidRDefault="00656334" w:rsidP="00DB6FE3">
      <w:pPr>
        <w:spacing w:line="276" w:lineRule="auto"/>
        <w:rPr>
          <w:rFonts w:cstheme="minorHAnsi"/>
          <w:sz w:val="24"/>
          <w:szCs w:val="24"/>
        </w:rPr>
      </w:pPr>
      <w:r w:rsidRPr="00963A58">
        <w:rPr>
          <w:rFonts w:cstheme="minorHAnsi"/>
          <w:sz w:val="24"/>
          <w:szCs w:val="24"/>
        </w:rPr>
        <w:t>The objectives of this study are to</w:t>
      </w:r>
      <w:r w:rsidR="0083671C" w:rsidRPr="00963A58">
        <w:rPr>
          <w:rFonts w:cstheme="minorHAnsi"/>
          <w:sz w:val="24"/>
          <w:szCs w:val="24"/>
        </w:rPr>
        <w:t>:</w:t>
      </w:r>
    </w:p>
    <w:p w14:paraId="14010B6D" w14:textId="680F3AC5" w:rsidR="0083671C" w:rsidRDefault="00685E3F" w:rsidP="00DB6FE3">
      <w:pPr>
        <w:spacing w:line="276" w:lineRule="auto"/>
        <w:ind w:left="720"/>
        <w:rPr>
          <w:rFonts w:cstheme="minorHAnsi"/>
          <w:sz w:val="24"/>
          <w:szCs w:val="24"/>
        </w:rPr>
      </w:pPr>
      <w:r w:rsidRPr="00963A58">
        <w:rPr>
          <w:rFonts w:cstheme="minorHAnsi"/>
          <w:sz w:val="24"/>
          <w:szCs w:val="24"/>
        </w:rPr>
        <w:t xml:space="preserve">1: Estimate the probability </w:t>
      </w:r>
      <w:r w:rsidR="0083671C" w:rsidRPr="00963A58">
        <w:rPr>
          <w:rFonts w:cstheme="minorHAnsi"/>
          <w:sz w:val="24"/>
          <w:szCs w:val="24"/>
        </w:rPr>
        <w:t xml:space="preserve">that a patient from a given patient population has not contracted the Covid-19 infection at any given point in time and </w:t>
      </w:r>
      <w:r w:rsidR="001D20EC" w:rsidRPr="00963A58">
        <w:rPr>
          <w:rFonts w:cstheme="minorHAnsi"/>
          <w:sz w:val="24"/>
          <w:szCs w:val="24"/>
        </w:rPr>
        <w:t xml:space="preserve">identify factors </w:t>
      </w:r>
      <w:r w:rsidR="00EA6A8C">
        <w:rPr>
          <w:rFonts w:cstheme="minorHAnsi"/>
          <w:sz w:val="24"/>
          <w:szCs w:val="24"/>
        </w:rPr>
        <w:t>associated with increased Covid-19 infection risk</w:t>
      </w:r>
      <w:r w:rsidR="0083671C" w:rsidRPr="00963A58">
        <w:rPr>
          <w:rFonts w:cstheme="minorHAnsi"/>
          <w:sz w:val="24"/>
          <w:szCs w:val="24"/>
        </w:rPr>
        <w:t>.</w:t>
      </w:r>
      <w:r w:rsidR="001D20EC" w:rsidRPr="00963A58">
        <w:rPr>
          <w:rFonts w:cstheme="minorHAnsi"/>
          <w:sz w:val="24"/>
          <w:szCs w:val="24"/>
        </w:rPr>
        <w:t xml:space="preserve"> </w:t>
      </w:r>
    </w:p>
    <w:p w14:paraId="2B4E8138" w14:textId="73C93E2B" w:rsidR="00317022" w:rsidRPr="00963A58" w:rsidRDefault="00317022" w:rsidP="00317022">
      <w:pPr>
        <w:spacing w:line="276" w:lineRule="auto"/>
        <w:ind w:left="720"/>
        <w:rPr>
          <w:rFonts w:cstheme="minorHAnsi"/>
          <w:sz w:val="24"/>
          <w:szCs w:val="24"/>
        </w:rPr>
      </w:pPr>
      <w:r>
        <w:rPr>
          <w:rFonts w:cstheme="minorHAnsi"/>
          <w:sz w:val="24"/>
          <w:szCs w:val="24"/>
        </w:rPr>
        <w:lastRenderedPageBreak/>
        <w:t>2: Estimate the probability that a patient from a given population has not received a Covid-19 vaccination at any point in time and identify factors associated unvaccinated populations.</w:t>
      </w:r>
    </w:p>
    <w:p w14:paraId="7F695F6F" w14:textId="126185FC" w:rsidR="001D20EC" w:rsidRDefault="00317022" w:rsidP="00DB6FE3">
      <w:pPr>
        <w:spacing w:line="276" w:lineRule="auto"/>
        <w:ind w:left="720"/>
        <w:rPr>
          <w:rFonts w:cstheme="minorHAnsi"/>
          <w:sz w:val="24"/>
          <w:szCs w:val="24"/>
        </w:rPr>
      </w:pPr>
      <w:r>
        <w:rPr>
          <w:rFonts w:cstheme="minorHAnsi"/>
          <w:sz w:val="24"/>
          <w:szCs w:val="24"/>
        </w:rPr>
        <w:t>3</w:t>
      </w:r>
      <w:r w:rsidR="0083671C" w:rsidRPr="00963A58">
        <w:rPr>
          <w:rFonts w:cstheme="minorHAnsi"/>
          <w:sz w:val="24"/>
          <w:szCs w:val="24"/>
        </w:rPr>
        <w:t>: Estimate the probability that a patient from a given patient population has utilized telehealth services in the past month</w:t>
      </w:r>
      <w:r w:rsidR="001D20EC" w:rsidRPr="00963A58">
        <w:rPr>
          <w:rFonts w:cstheme="minorHAnsi"/>
          <w:sz w:val="24"/>
          <w:szCs w:val="24"/>
        </w:rPr>
        <w:t xml:space="preserve"> and identify factors affecting telehealth utilization</w:t>
      </w:r>
      <w:proofErr w:type="gramStart"/>
      <w:r w:rsidR="0083671C" w:rsidRPr="00963A58">
        <w:rPr>
          <w:rFonts w:cstheme="minorHAnsi"/>
          <w:sz w:val="24"/>
          <w:szCs w:val="24"/>
        </w:rPr>
        <w:t xml:space="preserve">. </w:t>
      </w:r>
      <w:r w:rsidR="00442BA4" w:rsidRPr="00963A58">
        <w:rPr>
          <w:rFonts w:cstheme="minorHAnsi"/>
          <w:sz w:val="24"/>
          <w:szCs w:val="24"/>
        </w:rPr>
        <w:t xml:space="preserve"> </w:t>
      </w:r>
      <w:proofErr w:type="gramEnd"/>
    </w:p>
    <w:p w14:paraId="425DCEEB" w14:textId="77777777" w:rsidR="007001FA" w:rsidRPr="00963A58" w:rsidRDefault="007001FA" w:rsidP="00DB6FE3">
      <w:pPr>
        <w:spacing w:line="276" w:lineRule="auto"/>
        <w:ind w:left="720"/>
        <w:rPr>
          <w:rFonts w:cstheme="minorHAnsi"/>
          <w:sz w:val="24"/>
          <w:szCs w:val="24"/>
        </w:rPr>
      </w:pPr>
    </w:p>
    <w:p w14:paraId="0B33C8E2" w14:textId="25C63670" w:rsidR="00BD1265" w:rsidRPr="00963A58" w:rsidRDefault="00C0734D" w:rsidP="00DB6FE3">
      <w:pPr>
        <w:spacing w:line="276" w:lineRule="auto"/>
        <w:rPr>
          <w:rFonts w:cstheme="minorHAnsi"/>
          <w:b/>
          <w:bCs/>
          <w:sz w:val="32"/>
          <w:szCs w:val="32"/>
        </w:rPr>
      </w:pPr>
      <w:r w:rsidRPr="00963A58">
        <w:rPr>
          <w:rFonts w:cstheme="minorHAnsi"/>
          <w:b/>
          <w:bCs/>
          <w:sz w:val="32"/>
          <w:szCs w:val="32"/>
        </w:rPr>
        <w:t>Data Reduction</w:t>
      </w:r>
    </w:p>
    <w:p w14:paraId="4CC51EC2" w14:textId="65BA9C10" w:rsidR="00E0207E" w:rsidRPr="00963A58" w:rsidRDefault="00684997" w:rsidP="00E976ED">
      <w:pPr>
        <w:spacing w:line="276" w:lineRule="auto"/>
        <w:rPr>
          <w:rFonts w:cstheme="minorHAnsi"/>
          <w:sz w:val="24"/>
          <w:szCs w:val="24"/>
        </w:rPr>
      </w:pPr>
      <w:r w:rsidRPr="00963A58">
        <w:rPr>
          <w:rFonts w:cstheme="minorHAnsi"/>
          <w:sz w:val="24"/>
          <w:szCs w:val="24"/>
        </w:rPr>
        <w:t xml:space="preserve">A person’s health is affected by a number of </w:t>
      </w:r>
      <w:r w:rsidR="00D17374">
        <w:rPr>
          <w:rFonts w:cstheme="minorHAnsi"/>
          <w:sz w:val="24"/>
          <w:szCs w:val="24"/>
        </w:rPr>
        <w:t xml:space="preserve">social </w:t>
      </w:r>
      <w:r w:rsidRPr="00963A58">
        <w:rPr>
          <w:rFonts w:cstheme="minorHAnsi"/>
          <w:sz w:val="24"/>
          <w:szCs w:val="24"/>
        </w:rPr>
        <w:t>determinants. Th</w:t>
      </w:r>
      <w:r w:rsidR="00D17374">
        <w:rPr>
          <w:rFonts w:cstheme="minorHAnsi"/>
          <w:sz w:val="24"/>
          <w:szCs w:val="24"/>
        </w:rPr>
        <w:t>is</w:t>
      </w:r>
      <w:r w:rsidRPr="00963A58">
        <w:rPr>
          <w:rFonts w:cstheme="minorHAnsi"/>
          <w:sz w:val="24"/>
          <w:szCs w:val="24"/>
        </w:rPr>
        <w:t xml:space="preserve"> include</w:t>
      </w:r>
      <w:r w:rsidR="00D17374">
        <w:rPr>
          <w:rFonts w:cstheme="minorHAnsi"/>
          <w:sz w:val="24"/>
          <w:szCs w:val="24"/>
        </w:rPr>
        <w:t>s</w:t>
      </w:r>
      <w:r w:rsidRPr="00963A58">
        <w:rPr>
          <w:rFonts w:cstheme="minorHAnsi"/>
          <w:sz w:val="24"/>
          <w:szCs w:val="24"/>
        </w:rPr>
        <w:t xml:space="preserve"> individual factors such as who they are (age, sex, and genetic factors). This also includes behavioral factors such as what they do (diet, physical activity, and drug use). Health is also affected by conditions in which people are born, grow, live, work, and age. These include social and community networks; socio-economic, cultural, and environmental conditions; and health systems. In this analysis we considered, </w:t>
      </w:r>
      <w:r w:rsidR="006C0B6C">
        <w:rPr>
          <w:rFonts w:cstheme="minorHAnsi"/>
          <w:sz w:val="24"/>
          <w:szCs w:val="24"/>
        </w:rPr>
        <w:t>1</w:t>
      </w:r>
      <w:r w:rsidR="00B72758">
        <w:rPr>
          <w:rFonts w:cstheme="minorHAnsi"/>
          <w:sz w:val="24"/>
          <w:szCs w:val="24"/>
        </w:rPr>
        <w:t>0</w:t>
      </w:r>
      <w:r w:rsidRPr="00963A58">
        <w:rPr>
          <w:rFonts w:cstheme="minorHAnsi"/>
          <w:sz w:val="24"/>
          <w:szCs w:val="24"/>
        </w:rPr>
        <w:t xml:space="preserve"> different predictors of health</w:t>
      </w:r>
      <w:r w:rsidR="006C0B6C">
        <w:rPr>
          <w:rFonts w:cstheme="minorHAnsi"/>
          <w:sz w:val="24"/>
          <w:szCs w:val="24"/>
        </w:rPr>
        <w:t xml:space="preserve"> (i.e., explanatory variables)</w:t>
      </w:r>
      <w:r w:rsidRPr="00963A58">
        <w:rPr>
          <w:rFonts w:cstheme="minorHAnsi"/>
          <w:sz w:val="24"/>
          <w:szCs w:val="24"/>
        </w:rPr>
        <w:t xml:space="preserve">. The measures considered are detailed in the </w:t>
      </w:r>
      <w:r w:rsidR="00277C2F">
        <w:rPr>
          <w:rFonts w:cstheme="minorHAnsi"/>
          <w:sz w:val="24"/>
          <w:szCs w:val="24"/>
        </w:rPr>
        <w:t>Table 1</w:t>
      </w:r>
      <w:r w:rsidR="00E0207E">
        <w:rPr>
          <w:rFonts w:cstheme="minorHAnsi"/>
          <w:sz w:val="24"/>
          <w:szCs w:val="24"/>
        </w:rPr>
        <w:t>.</w:t>
      </w:r>
    </w:p>
    <w:tbl>
      <w:tblPr>
        <w:tblW w:w="10900" w:type="dxa"/>
        <w:tblLook w:val="04A0" w:firstRow="1" w:lastRow="0" w:firstColumn="1" w:lastColumn="0" w:noHBand="0" w:noVBand="1"/>
      </w:tblPr>
      <w:tblGrid>
        <w:gridCol w:w="8820"/>
        <w:gridCol w:w="2080"/>
      </w:tblGrid>
      <w:tr w:rsidR="006C0B6C" w:rsidRPr="006C0B6C" w14:paraId="466F7F1E" w14:textId="77777777" w:rsidTr="006C0B6C">
        <w:trPr>
          <w:trHeight w:val="300"/>
        </w:trPr>
        <w:tc>
          <w:tcPr>
            <w:tcW w:w="10900" w:type="dxa"/>
            <w:gridSpan w:val="2"/>
            <w:tcBorders>
              <w:top w:val="single" w:sz="4" w:space="0" w:color="auto"/>
              <w:left w:val="nil"/>
              <w:bottom w:val="single" w:sz="4" w:space="0" w:color="auto"/>
              <w:right w:val="nil"/>
            </w:tcBorders>
            <w:shd w:val="clear" w:color="auto" w:fill="auto"/>
            <w:noWrap/>
            <w:vAlign w:val="bottom"/>
            <w:hideMark/>
          </w:tcPr>
          <w:p w14:paraId="767D77F2" w14:textId="77777777" w:rsidR="006C0B6C" w:rsidRPr="006C0B6C" w:rsidRDefault="006C0B6C" w:rsidP="006C0B6C">
            <w:pPr>
              <w:spacing w:after="0" w:line="240" w:lineRule="auto"/>
              <w:jc w:val="center"/>
              <w:rPr>
                <w:rFonts w:ascii="Calibri" w:eastAsia="Times New Roman" w:hAnsi="Calibri" w:cs="Calibri"/>
                <w:color w:val="000000"/>
                <w:sz w:val="18"/>
                <w:szCs w:val="18"/>
              </w:rPr>
            </w:pPr>
            <w:bookmarkStart w:id="0" w:name="_Hlk82986076"/>
            <w:r w:rsidRPr="006C0B6C">
              <w:rPr>
                <w:rFonts w:ascii="Calibri" w:eastAsia="Times New Roman" w:hAnsi="Calibri" w:cs="Calibri"/>
                <w:color w:val="000000"/>
                <w:sz w:val="18"/>
                <w:szCs w:val="18"/>
              </w:rPr>
              <w:t>Patient Level Data Analyzed</w:t>
            </w:r>
          </w:p>
        </w:tc>
      </w:tr>
      <w:tr w:rsidR="006C0B6C" w:rsidRPr="006C0B6C" w14:paraId="6DAA9113" w14:textId="77777777" w:rsidTr="00DA1FEE">
        <w:trPr>
          <w:trHeight w:val="300"/>
        </w:trPr>
        <w:tc>
          <w:tcPr>
            <w:tcW w:w="8820" w:type="dxa"/>
            <w:tcBorders>
              <w:top w:val="nil"/>
              <w:left w:val="nil"/>
              <w:bottom w:val="single" w:sz="4" w:space="0" w:color="auto"/>
              <w:right w:val="nil"/>
            </w:tcBorders>
            <w:shd w:val="clear" w:color="auto" w:fill="auto"/>
            <w:noWrap/>
            <w:vAlign w:val="bottom"/>
            <w:hideMark/>
          </w:tcPr>
          <w:p w14:paraId="3E6C73A5" w14:textId="77777777" w:rsidR="006C0B6C" w:rsidRPr="006C0B6C" w:rsidRDefault="006C0B6C" w:rsidP="006C0B6C">
            <w:pPr>
              <w:spacing w:after="0" w:line="240" w:lineRule="auto"/>
              <w:rPr>
                <w:rFonts w:ascii="Calibri" w:eastAsia="Times New Roman" w:hAnsi="Calibri" w:cs="Calibri"/>
                <w:color w:val="000000"/>
                <w:sz w:val="18"/>
                <w:szCs w:val="18"/>
              </w:rPr>
            </w:pPr>
            <w:r w:rsidRPr="006C0B6C">
              <w:rPr>
                <w:rFonts w:ascii="Calibri" w:eastAsia="Times New Roman" w:hAnsi="Calibri" w:cs="Calibri"/>
                <w:color w:val="000000"/>
                <w:sz w:val="18"/>
                <w:szCs w:val="18"/>
              </w:rPr>
              <w:t>Variable Description</w:t>
            </w:r>
          </w:p>
        </w:tc>
        <w:tc>
          <w:tcPr>
            <w:tcW w:w="2080" w:type="dxa"/>
            <w:tcBorders>
              <w:top w:val="nil"/>
              <w:left w:val="nil"/>
              <w:bottom w:val="single" w:sz="4" w:space="0" w:color="auto"/>
              <w:right w:val="nil"/>
            </w:tcBorders>
            <w:shd w:val="clear" w:color="auto" w:fill="auto"/>
            <w:noWrap/>
            <w:vAlign w:val="bottom"/>
            <w:hideMark/>
          </w:tcPr>
          <w:p w14:paraId="619D614C" w14:textId="77777777" w:rsidR="006C0B6C" w:rsidRPr="006C0B6C" w:rsidRDefault="006C0B6C" w:rsidP="006C0B6C">
            <w:pPr>
              <w:spacing w:after="0" w:line="240" w:lineRule="auto"/>
              <w:rPr>
                <w:rFonts w:ascii="Calibri" w:eastAsia="Times New Roman" w:hAnsi="Calibri" w:cs="Calibri"/>
                <w:color w:val="000000"/>
                <w:sz w:val="18"/>
                <w:szCs w:val="18"/>
              </w:rPr>
            </w:pPr>
            <w:r w:rsidRPr="006C0B6C">
              <w:rPr>
                <w:rFonts w:ascii="Calibri" w:eastAsia="Times New Roman" w:hAnsi="Calibri" w:cs="Calibri"/>
                <w:color w:val="000000"/>
                <w:sz w:val="18"/>
                <w:szCs w:val="18"/>
              </w:rPr>
              <w:t>Variable Type</w:t>
            </w:r>
          </w:p>
        </w:tc>
      </w:tr>
      <w:tr w:rsidR="00B72758" w:rsidRPr="006C0B6C" w14:paraId="5EFB1515" w14:textId="77777777" w:rsidTr="00DA1FEE">
        <w:trPr>
          <w:trHeight w:val="300"/>
        </w:trPr>
        <w:tc>
          <w:tcPr>
            <w:tcW w:w="8820" w:type="dxa"/>
            <w:tcBorders>
              <w:top w:val="nil"/>
              <w:left w:val="nil"/>
              <w:bottom w:val="nil"/>
              <w:right w:val="nil"/>
            </w:tcBorders>
            <w:shd w:val="clear" w:color="auto" w:fill="auto"/>
            <w:noWrap/>
            <w:vAlign w:val="bottom"/>
            <w:hideMark/>
          </w:tcPr>
          <w:p w14:paraId="438C7865" w14:textId="5A9DC470" w:rsidR="00B72758" w:rsidRPr="006C0B6C" w:rsidRDefault="00B72758" w:rsidP="006C0B6C">
            <w:pPr>
              <w:spacing w:after="0" w:line="240" w:lineRule="auto"/>
              <w:rPr>
                <w:rFonts w:ascii="Calibri" w:eastAsia="Times New Roman" w:hAnsi="Calibri" w:cs="Calibri"/>
                <w:color w:val="000000"/>
                <w:sz w:val="18"/>
                <w:szCs w:val="18"/>
              </w:rPr>
            </w:pPr>
            <w:r w:rsidRPr="006C0B6C">
              <w:rPr>
                <w:rFonts w:ascii="Calibri" w:eastAsia="Times New Roman" w:hAnsi="Calibri" w:cs="Calibri"/>
                <w:color w:val="000000"/>
                <w:sz w:val="18"/>
                <w:szCs w:val="18"/>
              </w:rPr>
              <w:t>Was the patient diagnosed with a new case of Covid-19 during the encounter (Yes or No)</w:t>
            </w:r>
          </w:p>
        </w:tc>
        <w:tc>
          <w:tcPr>
            <w:tcW w:w="2080" w:type="dxa"/>
            <w:tcBorders>
              <w:top w:val="nil"/>
              <w:left w:val="nil"/>
              <w:bottom w:val="nil"/>
              <w:right w:val="nil"/>
            </w:tcBorders>
            <w:shd w:val="clear" w:color="auto" w:fill="auto"/>
            <w:noWrap/>
            <w:vAlign w:val="bottom"/>
            <w:hideMark/>
          </w:tcPr>
          <w:p w14:paraId="7EF38325" w14:textId="3B213590" w:rsidR="00B72758" w:rsidRPr="006C0B6C" w:rsidRDefault="00B72758" w:rsidP="006C0B6C">
            <w:pPr>
              <w:spacing w:after="0" w:line="240" w:lineRule="auto"/>
              <w:rPr>
                <w:rFonts w:ascii="Calibri" w:eastAsia="Times New Roman" w:hAnsi="Calibri" w:cs="Calibri"/>
                <w:color w:val="000000"/>
                <w:sz w:val="18"/>
                <w:szCs w:val="18"/>
              </w:rPr>
            </w:pPr>
            <w:r w:rsidRPr="006C0B6C">
              <w:rPr>
                <w:rFonts w:ascii="Calibri" w:eastAsia="Times New Roman" w:hAnsi="Calibri" w:cs="Calibri"/>
                <w:color w:val="000000"/>
                <w:sz w:val="18"/>
                <w:szCs w:val="18"/>
              </w:rPr>
              <w:t>Response</w:t>
            </w:r>
          </w:p>
        </w:tc>
      </w:tr>
      <w:tr w:rsidR="00B72758" w:rsidRPr="006C0B6C" w14:paraId="35BCEFE8" w14:textId="77777777" w:rsidTr="00DA1FEE">
        <w:trPr>
          <w:trHeight w:val="300"/>
        </w:trPr>
        <w:tc>
          <w:tcPr>
            <w:tcW w:w="8820" w:type="dxa"/>
            <w:tcBorders>
              <w:top w:val="nil"/>
              <w:left w:val="nil"/>
              <w:bottom w:val="nil"/>
              <w:right w:val="nil"/>
            </w:tcBorders>
            <w:shd w:val="clear" w:color="auto" w:fill="auto"/>
            <w:noWrap/>
            <w:vAlign w:val="bottom"/>
            <w:hideMark/>
          </w:tcPr>
          <w:p w14:paraId="61649D2B" w14:textId="6DBA71DE" w:rsidR="00B72758" w:rsidRPr="006C0B6C" w:rsidRDefault="00B72758" w:rsidP="006C0B6C">
            <w:pPr>
              <w:spacing w:after="0" w:line="240" w:lineRule="auto"/>
              <w:rPr>
                <w:rFonts w:ascii="Calibri" w:eastAsia="Times New Roman" w:hAnsi="Calibri" w:cs="Calibri"/>
                <w:color w:val="000000"/>
                <w:sz w:val="18"/>
                <w:szCs w:val="18"/>
              </w:rPr>
            </w:pPr>
            <w:r w:rsidRPr="006C0B6C">
              <w:rPr>
                <w:rFonts w:ascii="Calibri" w:eastAsia="Times New Roman" w:hAnsi="Calibri" w:cs="Calibri"/>
                <w:color w:val="000000"/>
                <w:sz w:val="18"/>
                <w:szCs w:val="18"/>
              </w:rPr>
              <w:t xml:space="preserve">Was </w:t>
            </w:r>
            <w:r w:rsidR="007E0AE1">
              <w:rPr>
                <w:rFonts w:ascii="Calibri" w:eastAsia="Times New Roman" w:hAnsi="Calibri" w:cs="Calibri"/>
                <w:color w:val="000000"/>
                <w:sz w:val="18"/>
                <w:szCs w:val="18"/>
              </w:rPr>
              <w:t>the patient vaccinated during the encounter (Yes or No)</w:t>
            </w:r>
          </w:p>
        </w:tc>
        <w:tc>
          <w:tcPr>
            <w:tcW w:w="2080" w:type="dxa"/>
            <w:tcBorders>
              <w:top w:val="nil"/>
              <w:left w:val="nil"/>
              <w:bottom w:val="nil"/>
              <w:right w:val="nil"/>
            </w:tcBorders>
            <w:shd w:val="clear" w:color="auto" w:fill="auto"/>
            <w:noWrap/>
            <w:vAlign w:val="bottom"/>
            <w:hideMark/>
          </w:tcPr>
          <w:p w14:paraId="6BEE72F4" w14:textId="160A6EBD" w:rsidR="00B72758" w:rsidRPr="006C0B6C" w:rsidRDefault="00B72758" w:rsidP="006C0B6C">
            <w:pPr>
              <w:spacing w:after="0" w:line="240" w:lineRule="auto"/>
              <w:rPr>
                <w:rFonts w:ascii="Calibri" w:eastAsia="Times New Roman" w:hAnsi="Calibri" w:cs="Calibri"/>
                <w:color w:val="000000"/>
                <w:sz w:val="18"/>
                <w:szCs w:val="18"/>
              </w:rPr>
            </w:pPr>
            <w:r w:rsidRPr="006C0B6C">
              <w:rPr>
                <w:rFonts w:ascii="Calibri" w:eastAsia="Times New Roman" w:hAnsi="Calibri" w:cs="Calibri"/>
                <w:color w:val="000000"/>
                <w:sz w:val="18"/>
                <w:szCs w:val="18"/>
              </w:rPr>
              <w:t>Response</w:t>
            </w:r>
          </w:p>
        </w:tc>
      </w:tr>
      <w:tr w:rsidR="00B72758" w:rsidRPr="006C0B6C" w14:paraId="739F8E1A" w14:textId="77777777" w:rsidTr="00DA1FEE">
        <w:trPr>
          <w:trHeight w:val="300"/>
        </w:trPr>
        <w:tc>
          <w:tcPr>
            <w:tcW w:w="8820" w:type="dxa"/>
            <w:tcBorders>
              <w:top w:val="nil"/>
              <w:left w:val="nil"/>
              <w:bottom w:val="nil"/>
              <w:right w:val="nil"/>
            </w:tcBorders>
            <w:shd w:val="clear" w:color="auto" w:fill="auto"/>
            <w:noWrap/>
            <w:vAlign w:val="bottom"/>
            <w:hideMark/>
          </w:tcPr>
          <w:p w14:paraId="2C4C5519" w14:textId="1B79E358" w:rsidR="00B72758" w:rsidRPr="006C0B6C" w:rsidRDefault="007E0AE1" w:rsidP="006C0B6C">
            <w:pPr>
              <w:spacing w:after="0" w:line="240" w:lineRule="auto"/>
              <w:rPr>
                <w:rFonts w:ascii="Calibri" w:eastAsia="Times New Roman" w:hAnsi="Calibri" w:cs="Calibri"/>
                <w:color w:val="000000"/>
                <w:sz w:val="18"/>
                <w:szCs w:val="18"/>
              </w:rPr>
            </w:pPr>
            <w:r w:rsidRPr="006C0B6C">
              <w:rPr>
                <w:rFonts w:ascii="Calibri" w:eastAsia="Times New Roman" w:hAnsi="Calibri" w:cs="Calibri"/>
                <w:color w:val="000000"/>
                <w:sz w:val="18"/>
                <w:szCs w:val="18"/>
              </w:rPr>
              <w:t>Was this a telehealth appointment (Yes or No)</w:t>
            </w:r>
          </w:p>
        </w:tc>
        <w:tc>
          <w:tcPr>
            <w:tcW w:w="2080" w:type="dxa"/>
            <w:tcBorders>
              <w:top w:val="nil"/>
              <w:left w:val="nil"/>
              <w:bottom w:val="nil"/>
              <w:right w:val="nil"/>
            </w:tcBorders>
            <w:shd w:val="clear" w:color="auto" w:fill="auto"/>
            <w:noWrap/>
            <w:vAlign w:val="bottom"/>
            <w:hideMark/>
          </w:tcPr>
          <w:p w14:paraId="0769744E" w14:textId="568DC3B1" w:rsidR="00B72758" w:rsidRPr="006C0B6C" w:rsidRDefault="007E0AE1" w:rsidP="006C0B6C">
            <w:pPr>
              <w:spacing w:after="0" w:line="240" w:lineRule="auto"/>
              <w:rPr>
                <w:rFonts w:ascii="Calibri" w:eastAsia="Times New Roman" w:hAnsi="Calibri" w:cs="Calibri"/>
                <w:color w:val="000000"/>
                <w:sz w:val="18"/>
                <w:szCs w:val="18"/>
              </w:rPr>
            </w:pPr>
            <w:r w:rsidRPr="006C0B6C">
              <w:rPr>
                <w:rFonts w:ascii="Calibri" w:eastAsia="Times New Roman" w:hAnsi="Calibri" w:cs="Calibri"/>
                <w:color w:val="000000"/>
                <w:sz w:val="18"/>
                <w:szCs w:val="18"/>
              </w:rPr>
              <w:t>Response</w:t>
            </w:r>
          </w:p>
        </w:tc>
      </w:tr>
      <w:tr w:rsidR="00B72758" w:rsidRPr="006C0B6C" w14:paraId="22BFDE91" w14:textId="77777777" w:rsidTr="00DA1FEE">
        <w:trPr>
          <w:trHeight w:val="300"/>
        </w:trPr>
        <w:tc>
          <w:tcPr>
            <w:tcW w:w="8820" w:type="dxa"/>
            <w:tcBorders>
              <w:top w:val="nil"/>
              <w:left w:val="nil"/>
              <w:bottom w:val="nil"/>
              <w:right w:val="nil"/>
            </w:tcBorders>
            <w:shd w:val="clear" w:color="auto" w:fill="auto"/>
            <w:noWrap/>
            <w:vAlign w:val="bottom"/>
          </w:tcPr>
          <w:p w14:paraId="632DE561" w14:textId="7B797049" w:rsidR="00B72758" w:rsidRPr="006C0B6C" w:rsidRDefault="00B72758" w:rsidP="00B72758">
            <w:pPr>
              <w:spacing w:after="0" w:line="240" w:lineRule="auto"/>
              <w:rPr>
                <w:rFonts w:ascii="Calibri" w:eastAsia="Times New Roman" w:hAnsi="Calibri" w:cs="Calibri"/>
                <w:color w:val="000000"/>
                <w:sz w:val="18"/>
                <w:szCs w:val="18"/>
              </w:rPr>
            </w:pPr>
            <w:r>
              <w:rPr>
                <w:rFonts w:ascii="Calibri" w:eastAsia="Times New Roman" w:hAnsi="Calibri" w:cs="Calibri"/>
                <w:color w:val="000000"/>
                <w:sz w:val="18"/>
                <w:szCs w:val="18"/>
              </w:rPr>
              <w:t>Health center where the encounter occurred</w:t>
            </w:r>
          </w:p>
        </w:tc>
        <w:tc>
          <w:tcPr>
            <w:tcW w:w="2080" w:type="dxa"/>
            <w:tcBorders>
              <w:top w:val="nil"/>
              <w:left w:val="nil"/>
              <w:bottom w:val="nil"/>
              <w:right w:val="nil"/>
            </w:tcBorders>
            <w:shd w:val="clear" w:color="auto" w:fill="auto"/>
            <w:noWrap/>
            <w:vAlign w:val="bottom"/>
          </w:tcPr>
          <w:p w14:paraId="72C5A10A" w14:textId="7CD59DA5" w:rsidR="00B72758" w:rsidRPr="006C0B6C" w:rsidRDefault="00B72758" w:rsidP="00B72758">
            <w:pPr>
              <w:spacing w:after="0" w:line="240" w:lineRule="auto"/>
              <w:rPr>
                <w:rFonts w:ascii="Calibri" w:eastAsia="Times New Roman" w:hAnsi="Calibri" w:cs="Calibri"/>
                <w:color w:val="000000"/>
                <w:sz w:val="18"/>
                <w:szCs w:val="18"/>
              </w:rPr>
            </w:pPr>
            <w:r w:rsidRPr="006C0B6C">
              <w:rPr>
                <w:rFonts w:ascii="Calibri" w:eastAsia="Times New Roman" w:hAnsi="Calibri" w:cs="Calibri"/>
                <w:color w:val="000000"/>
                <w:sz w:val="18"/>
                <w:szCs w:val="18"/>
              </w:rPr>
              <w:t>Explanatory</w:t>
            </w:r>
          </w:p>
        </w:tc>
      </w:tr>
      <w:tr w:rsidR="00B72758" w:rsidRPr="006C0B6C" w14:paraId="7FE5736F" w14:textId="77777777" w:rsidTr="00DA1FEE">
        <w:trPr>
          <w:trHeight w:val="300"/>
        </w:trPr>
        <w:tc>
          <w:tcPr>
            <w:tcW w:w="8820" w:type="dxa"/>
            <w:tcBorders>
              <w:top w:val="nil"/>
              <w:left w:val="nil"/>
              <w:bottom w:val="nil"/>
              <w:right w:val="nil"/>
            </w:tcBorders>
            <w:shd w:val="clear" w:color="auto" w:fill="auto"/>
            <w:noWrap/>
            <w:vAlign w:val="bottom"/>
            <w:hideMark/>
          </w:tcPr>
          <w:p w14:paraId="4B1B7D5F" w14:textId="00D3F7AD" w:rsidR="00B72758" w:rsidRPr="006C0B6C" w:rsidRDefault="00B72758" w:rsidP="00B72758">
            <w:pPr>
              <w:spacing w:after="0" w:line="240" w:lineRule="auto"/>
              <w:rPr>
                <w:rFonts w:ascii="Calibri" w:eastAsia="Times New Roman" w:hAnsi="Calibri" w:cs="Calibri"/>
                <w:color w:val="000000"/>
                <w:sz w:val="18"/>
                <w:szCs w:val="18"/>
              </w:rPr>
            </w:pPr>
            <w:r w:rsidRPr="006C0B6C">
              <w:rPr>
                <w:rFonts w:ascii="Calibri" w:eastAsia="Times New Roman" w:hAnsi="Calibri" w:cs="Calibri"/>
                <w:color w:val="000000"/>
                <w:sz w:val="18"/>
                <w:szCs w:val="18"/>
              </w:rPr>
              <w:t>Patient's age</w:t>
            </w:r>
            <w:r w:rsidR="000D7975">
              <w:rPr>
                <w:rFonts w:ascii="Calibri" w:eastAsia="Times New Roman" w:hAnsi="Calibri" w:cs="Calibri"/>
                <w:color w:val="000000"/>
                <w:sz w:val="18"/>
                <w:szCs w:val="18"/>
              </w:rPr>
              <w:t xml:space="preserve"> (1, 2, 3, …)</w:t>
            </w:r>
          </w:p>
        </w:tc>
        <w:tc>
          <w:tcPr>
            <w:tcW w:w="2080" w:type="dxa"/>
            <w:tcBorders>
              <w:top w:val="nil"/>
              <w:left w:val="nil"/>
              <w:bottom w:val="nil"/>
              <w:right w:val="nil"/>
            </w:tcBorders>
            <w:shd w:val="clear" w:color="auto" w:fill="auto"/>
            <w:noWrap/>
            <w:vAlign w:val="bottom"/>
            <w:hideMark/>
          </w:tcPr>
          <w:p w14:paraId="78A57E26" w14:textId="723C268E" w:rsidR="00B72758" w:rsidRPr="006C0B6C" w:rsidRDefault="00B72758" w:rsidP="00B72758">
            <w:pPr>
              <w:spacing w:after="0" w:line="240" w:lineRule="auto"/>
              <w:rPr>
                <w:rFonts w:ascii="Calibri" w:eastAsia="Times New Roman" w:hAnsi="Calibri" w:cs="Calibri"/>
                <w:color w:val="000000"/>
                <w:sz w:val="18"/>
                <w:szCs w:val="18"/>
              </w:rPr>
            </w:pPr>
            <w:r w:rsidRPr="006C0B6C">
              <w:rPr>
                <w:rFonts w:ascii="Calibri" w:eastAsia="Times New Roman" w:hAnsi="Calibri" w:cs="Calibri"/>
                <w:color w:val="000000"/>
                <w:sz w:val="18"/>
                <w:szCs w:val="18"/>
              </w:rPr>
              <w:t>Explanatory</w:t>
            </w:r>
          </w:p>
        </w:tc>
      </w:tr>
      <w:tr w:rsidR="00B72758" w:rsidRPr="006C0B6C" w14:paraId="3070BAEC" w14:textId="77777777" w:rsidTr="00DA1FEE">
        <w:trPr>
          <w:trHeight w:val="300"/>
        </w:trPr>
        <w:tc>
          <w:tcPr>
            <w:tcW w:w="8820" w:type="dxa"/>
            <w:tcBorders>
              <w:top w:val="nil"/>
              <w:left w:val="nil"/>
              <w:bottom w:val="nil"/>
              <w:right w:val="nil"/>
            </w:tcBorders>
            <w:shd w:val="clear" w:color="auto" w:fill="auto"/>
            <w:noWrap/>
            <w:vAlign w:val="bottom"/>
            <w:hideMark/>
          </w:tcPr>
          <w:p w14:paraId="208A5E70" w14:textId="3FB2B249" w:rsidR="00B72758" w:rsidRPr="006C0B6C" w:rsidRDefault="00B72758" w:rsidP="00B72758">
            <w:pPr>
              <w:spacing w:after="0" w:line="240" w:lineRule="auto"/>
              <w:rPr>
                <w:rFonts w:ascii="Calibri" w:eastAsia="Times New Roman" w:hAnsi="Calibri" w:cs="Calibri"/>
                <w:color w:val="000000"/>
                <w:sz w:val="18"/>
                <w:szCs w:val="18"/>
              </w:rPr>
            </w:pPr>
            <w:r w:rsidRPr="006C0B6C">
              <w:rPr>
                <w:rFonts w:ascii="Calibri" w:eastAsia="Times New Roman" w:hAnsi="Calibri" w:cs="Calibri"/>
                <w:color w:val="000000"/>
                <w:sz w:val="18"/>
                <w:szCs w:val="18"/>
              </w:rPr>
              <w:t>Patient's sex</w:t>
            </w:r>
            <w:r w:rsidR="000D7975">
              <w:rPr>
                <w:rFonts w:ascii="Calibri" w:eastAsia="Times New Roman" w:hAnsi="Calibri" w:cs="Calibri"/>
                <w:color w:val="000000"/>
                <w:sz w:val="18"/>
                <w:szCs w:val="18"/>
              </w:rPr>
              <w:t xml:space="preserve"> (Male or Female)</w:t>
            </w:r>
          </w:p>
        </w:tc>
        <w:tc>
          <w:tcPr>
            <w:tcW w:w="2080" w:type="dxa"/>
            <w:tcBorders>
              <w:top w:val="nil"/>
              <w:left w:val="nil"/>
              <w:bottom w:val="nil"/>
              <w:right w:val="nil"/>
            </w:tcBorders>
            <w:shd w:val="clear" w:color="auto" w:fill="auto"/>
            <w:noWrap/>
            <w:vAlign w:val="bottom"/>
            <w:hideMark/>
          </w:tcPr>
          <w:p w14:paraId="7755C4ED" w14:textId="05CE4BC5" w:rsidR="00B72758" w:rsidRPr="006C0B6C" w:rsidRDefault="00B72758" w:rsidP="00B72758">
            <w:pPr>
              <w:spacing w:after="0" w:line="240" w:lineRule="auto"/>
              <w:rPr>
                <w:rFonts w:ascii="Calibri" w:eastAsia="Times New Roman" w:hAnsi="Calibri" w:cs="Calibri"/>
                <w:color w:val="000000"/>
                <w:sz w:val="18"/>
                <w:szCs w:val="18"/>
              </w:rPr>
            </w:pPr>
            <w:r w:rsidRPr="006C0B6C">
              <w:rPr>
                <w:rFonts w:ascii="Calibri" w:eastAsia="Times New Roman" w:hAnsi="Calibri" w:cs="Calibri"/>
                <w:color w:val="000000"/>
                <w:sz w:val="18"/>
                <w:szCs w:val="18"/>
              </w:rPr>
              <w:t>Explanatory</w:t>
            </w:r>
          </w:p>
        </w:tc>
      </w:tr>
      <w:tr w:rsidR="00B72758" w:rsidRPr="006C0B6C" w14:paraId="2BCFC822" w14:textId="77777777" w:rsidTr="00DA1FEE">
        <w:trPr>
          <w:trHeight w:val="300"/>
        </w:trPr>
        <w:tc>
          <w:tcPr>
            <w:tcW w:w="8820" w:type="dxa"/>
            <w:tcBorders>
              <w:top w:val="nil"/>
              <w:left w:val="nil"/>
              <w:bottom w:val="nil"/>
              <w:right w:val="nil"/>
            </w:tcBorders>
            <w:shd w:val="clear" w:color="auto" w:fill="auto"/>
            <w:noWrap/>
            <w:vAlign w:val="bottom"/>
            <w:hideMark/>
          </w:tcPr>
          <w:p w14:paraId="6FBFCF44" w14:textId="7F765128" w:rsidR="00B72758" w:rsidRPr="006C0B6C" w:rsidRDefault="00B72758" w:rsidP="00B72758">
            <w:pPr>
              <w:spacing w:after="0" w:line="240" w:lineRule="auto"/>
              <w:rPr>
                <w:rFonts w:ascii="Calibri" w:eastAsia="Times New Roman" w:hAnsi="Calibri" w:cs="Calibri"/>
                <w:color w:val="000000"/>
                <w:sz w:val="18"/>
                <w:szCs w:val="18"/>
              </w:rPr>
            </w:pPr>
            <w:r w:rsidRPr="006C0B6C">
              <w:rPr>
                <w:rFonts w:ascii="Calibri" w:eastAsia="Times New Roman" w:hAnsi="Calibri" w:cs="Calibri"/>
                <w:color w:val="000000"/>
                <w:sz w:val="18"/>
                <w:szCs w:val="18"/>
              </w:rPr>
              <w:t>Patient's race</w:t>
            </w:r>
            <w:r w:rsidR="000D7975">
              <w:rPr>
                <w:rFonts w:ascii="Calibri" w:eastAsia="Times New Roman" w:hAnsi="Calibri" w:cs="Calibri"/>
                <w:color w:val="000000"/>
                <w:sz w:val="18"/>
                <w:szCs w:val="18"/>
              </w:rPr>
              <w:t xml:space="preserve"> (White, Native American/Alaskan, Black, Asian, or Other)</w:t>
            </w:r>
          </w:p>
        </w:tc>
        <w:tc>
          <w:tcPr>
            <w:tcW w:w="2080" w:type="dxa"/>
            <w:tcBorders>
              <w:top w:val="nil"/>
              <w:left w:val="nil"/>
              <w:bottom w:val="nil"/>
              <w:right w:val="nil"/>
            </w:tcBorders>
            <w:shd w:val="clear" w:color="auto" w:fill="auto"/>
            <w:noWrap/>
            <w:vAlign w:val="bottom"/>
            <w:hideMark/>
          </w:tcPr>
          <w:p w14:paraId="2C7F543F" w14:textId="254D0E9E" w:rsidR="00B72758" w:rsidRPr="006C0B6C" w:rsidRDefault="00B72758" w:rsidP="00B72758">
            <w:pPr>
              <w:spacing w:after="0" w:line="240" w:lineRule="auto"/>
              <w:rPr>
                <w:rFonts w:ascii="Calibri" w:eastAsia="Times New Roman" w:hAnsi="Calibri" w:cs="Calibri"/>
                <w:color w:val="000000"/>
                <w:sz w:val="18"/>
                <w:szCs w:val="18"/>
              </w:rPr>
            </w:pPr>
            <w:r w:rsidRPr="006C0B6C">
              <w:rPr>
                <w:rFonts w:ascii="Calibri" w:eastAsia="Times New Roman" w:hAnsi="Calibri" w:cs="Calibri"/>
                <w:color w:val="000000"/>
                <w:sz w:val="18"/>
                <w:szCs w:val="18"/>
              </w:rPr>
              <w:t>Explanatory</w:t>
            </w:r>
          </w:p>
        </w:tc>
      </w:tr>
      <w:tr w:rsidR="00B72758" w:rsidRPr="006C0B6C" w14:paraId="03D00365" w14:textId="77777777" w:rsidTr="00DA1FEE">
        <w:trPr>
          <w:trHeight w:val="300"/>
        </w:trPr>
        <w:tc>
          <w:tcPr>
            <w:tcW w:w="8820" w:type="dxa"/>
            <w:tcBorders>
              <w:top w:val="nil"/>
              <w:left w:val="nil"/>
              <w:bottom w:val="nil"/>
              <w:right w:val="nil"/>
            </w:tcBorders>
            <w:shd w:val="clear" w:color="auto" w:fill="auto"/>
            <w:noWrap/>
            <w:vAlign w:val="bottom"/>
            <w:hideMark/>
          </w:tcPr>
          <w:p w14:paraId="5D3D929F" w14:textId="0B4D8BA8" w:rsidR="00B72758" w:rsidRPr="006C0B6C" w:rsidRDefault="00B72758" w:rsidP="00B72758">
            <w:pPr>
              <w:spacing w:after="0" w:line="240" w:lineRule="auto"/>
              <w:rPr>
                <w:rFonts w:ascii="Calibri" w:eastAsia="Times New Roman" w:hAnsi="Calibri" w:cs="Calibri"/>
                <w:color w:val="000000"/>
                <w:sz w:val="18"/>
                <w:szCs w:val="18"/>
              </w:rPr>
            </w:pPr>
            <w:r w:rsidRPr="006C0B6C">
              <w:rPr>
                <w:rFonts w:ascii="Calibri" w:eastAsia="Times New Roman" w:hAnsi="Calibri" w:cs="Calibri"/>
                <w:color w:val="000000"/>
                <w:sz w:val="18"/>
                <w:szCs w:val="18"/>
              </w:rPr>
              <w:t>Patient's ethnicity</w:t>
            </w:r>
            <w:r w:rsidR="000D7975">
              <w:rPr>
                <w:rFonts w:ascii="Calibri" w:eastAsia="Times New Roman" w:hAnsi="Calibri" w:cs="Calibri"/>
                <w:color w:val="000000"/>
                <w:sz w:val="18"/>
                <w:szCs w:val="18"/>
              </w:rPr>
              <w:t xml:space="preserve"> (Hispanic or Non-Hispanic)</w:t>
            </w:r>
          </w:p>
        </w:tc>
        <w:tc>
          <w:tcPr>
            <w:tcW w:w="2080" w:type="dxa"/>
            <w:tcBorders>
              <w:top w:val="nil"/>
              <w:left w:val="nil"/>
              <w:bottom w:val="nil"/>
              <w:right w:val="nil"/>
            </w:tcBorders>
            <w:shd w:val="clear" w:color="auto" w:fill="auto"/>
            <w:noWrap/>
            <w:vAlign w:val="bottom"/>
            <w:hideMark/>
          </w:tcPr>
          <w:p w14:paraId="1E2EC889" w14:textId="74B52661" w:rsidR="00B72758" w:rsidRPr="006C0B6C" w:rsidRDefault="00B72758" w:rsidP="00B72758">
            <w:pPr>
              <w:spacing w:after="0" w:line="240" w:lineRule="auto"/>
              <w:rPr>
                <w:rFonts w:ascii="Calibri" w:eastAsia="Times New Roman" w:hAnsi="Calibri" w:cs="Calibri"/>
                <w:color w:val="000000"/>
                <w:sz w:val="18"/>
                <w:szCs w:val="18"/>
              </w:rPr>
            </w:pPr>
            <w:r w:rsidRPr="006C0B6C">
              <w:rPr>
                <w:rFonts w:ascii="Calibri" w:eastAsia="Times New Roman" w:hAnsi="Calibri" w:cs="Calibri"/>
                <w:color w:val="000000"/>
                <w:sz w:val="18"/>
                <w:szCs w:val="18"/>
              </w:rPr>
              <w:t>Explanatory</w:t>
            </w:r>
          </w:p>
        </w:tc>
      </w:tr>
      <w:tr w:rsidR="00B72758" w:rsidRPr="006C0B6C" w14:paraId="1A954AD2" w14:textId="77777777" w:rsidTr="00DA1FEE">
        <w:trPr>
          <w:trHeight w:val="300"/>
        </w:trPr>
        <w:tc>
          <w:tcPr>
            <w:tcW w:w="8820" w:type="dxa"/>
            <w:tcBorders>
              <w:top w:val="nil"/>
              <w:left w:val="nil"/>
              <w:bottom w:val="nil"/>
              <w:right w:val="nil"/>
            </w:tcBorders>
            <w:shd w:val="clear" w:color="auto" w:fill="auto"/>
            <w:noWrap/>
            <w:vAlign w:val="bottom"/>
            <w:hideMark/>
          </w:tcPr>
          <w:p w14:paraId="5E1EE214" w14:textId="09F003D9" w:rsidR="00B72758" w:rsidRPr="006C0B6C" w:rsidRDefault="00B72758" w:rsidP="00B72758">
            <w:pPr>
              <w:spacing w:after="0" w:line="240" w:lineRule="auto"/>
              <w:rPr>
                <w:rFonts w:ascii="Calibri" w:eastAsia="Times New Roman" w:hAnsi="Calibri" w:cs="Calibri"/>
                <w:color w:val="000000"/>
                <w:sz w:val="18"/>
                <w:szCs w:val="18"/>
              </w:rPr>
            </w:pPr>
            <w:r w:rsidRPr="006C0B6C">
              <w:rPr>
                <w:rFonts w:ascii="Calibri" w:eastAsia="Times New Roman" w:hAnsi="Calibri" w:cs="Calibri"/>
                <w:color w:val="000000"/>
                <w:sz w:val="18"/>
                <w:szCs w:val="18"/>
              </w:rPr>
              <w:t>Patient's language</w:t>
            </w:r>
            <w:r w:rsidR="000D7975">
              <w:rPr>
                <w:rFonts w:ascii="Calibri" w:eastAsia="Times New Roman" w:hAnsi="Calibri" w:cs="Calibri"/>
                <w:color w:val="000000"/>
                <w:sz w:val="18"/>
                <w:szCs w:val="18"/>
              </w:rPr>
              <w:t xml:space="preserve"> (English or Other)</w:t>
            </w:r>
          </w:p>
        </w:tc>
        <w:tc>
          <w:tcPr>
            <w:tcW w:w="2080" w:type="dxa"/>
            <w:tcBorders>
              <w:top w:val="nil"/>
              <w:left w:val="nil"/>
              <w:bottom w:val="nil"/>
              <w:right w:val="nil"/>
            </w:tcBorders>
            <w:shd w:val="clear" w:color="auto" w:fill="auto"/>
            <w:noWrap/>
            <w:vAlign w:val="bottom"/>
            <w:hideMark/>
          </w:tcPr>
          <w:p w14:paraId="61D3EF6E" w14:textId="35F8395F" w:rsidR="00B72758" w:rsidRPr="006C0B6C" w:rsidRDefault="00B72758" w:rsidP="00B72758">
            <w:pPr>
              <w:spacing w:after="0" w:line="240" w:lineRule="auto"/>
              <w:rPr>
                <w:rFonts w:ascii="Calibri" w:eastAsia="Times New Roman" w:hAnsi="Calibri" w:cs="Calibri"/>
                <w:color w:val="000000"/>
                <w:sz w:val="18"/>
                <w:szCs w:val="18"/>
              </w:rPr>
            </w:pPr>
            <w:r w:rsidRPr="006C0B6C">
              <w:rPr>
                <w:rFonts w:ascii="Calibri" w:eastAsia="Times New Roman" w:hAnsi="Calibri" w:cs="Calibri"/>
                <w:color w:val="000000"/>
                <w:sz w:val="18"/>
                <w:szCs w:val="18"/>
              </w:rPr>
              <w:t>Explanatory</w:t>
            </w:r>
          </w:p>
        </w:tc>
      </w:tr>
      <w:tr w:rsidR="00B72758" w:rsidRPr="006C0B6C" w14:paraId="79446BBB" w14:textId="77777777" w:rsidTr="00DA1FEE">
        <w:trPr>
          <w:trHeight w:val="300"/>
        </w:trPr>
        <w:tc>
          <w:tcPr>
            <w:tcW w:w="8820" w:type="dxa"/>
            <w:tcBorders>
              <w:top w:val="nil"/>
              <w:left w:val="nil"/>
              <w:bottom w:val="nil"/>
              <w:right w:val="nil"/>
            </w:tcBorders>
            <w:shd w:val="clear" w:color="auto" w:fill="auto"/>
            <w:noWrap/>
            <w:vAlign w:val="bottom"/>
            <w:hideMark/>
          </w:tcPr>
          <w:p w14:paraId="6C64176E" w14:textId="2EA090F7" w:rsidR="00B72758" w:rsidRPr="006C0B6C" w:rsidRDefault="00B72758" w:rsidP="00B72758">
            <w:pPr>
              <w:spacing w:after="0" w:line="240" w:lineRule="auto"/>
              <w:rPr>
                <w:rFonts w:ascii="Calibri" w:eastAsia="Times New Roman" w:hAnsi="Calibri" w:cs="Calibri"/>
                <w:color w:val="000000"/>
                <w:sz w:val="18"/>
                <w:szCs w:val="18"/>
              </w:rPr>
            </w:pPr>
            <w:r w:rsidRPr="006C0B6C">
              <w:rPr>
                <w:rFonts w:ascii="Calibri" w:eastAsia="Times New Roman" w:hAnsi="Calibri" w:cs="Calibri"/>
                <w:color w:val="000000"/>
                <w:sz w:val="18"/>
                <w:szCs w:val="18"/>
              </w:rPr>
              <w:t>Patient's insurance category (Uninsured, Medicaid</w:t>
            </w:r>
            <w:r w:rsidR="007E0AE1">
              <w:rPr>
                <w:rFonts w:ascii="Calibri" w:eastAsia="Times New Roman" w:hAnsi="Calibri" w:cs="Calibri"/>
                <w:color w:val="000000"/>
                <w:sz w:val="18"/>
                <w:szCs w:val="18"/>
              </w:rPr>
              <w:t xml:space="preserve">, </w:t>
            </w:r>
            <w:r w:rsidRPr="006C0B6C">
              <w:rPr>
                <w:rFonts w:ascii="Calibri" w:eastAsia="Times New Roman" w:hAnsi="Calibri" w:cs="Calibri"/>
                <w:color w:val="000000"/>
                <w:sz w:val="18"/>
                <w:szCs w:val="18"/>
              </w:rPr>
              <w:t xml:space="preserve">Medicare, </w:t>
            </w:r>
            <w:r w:rsidR="007E0AE1">
              <w:rPr>
                <w:rFonts w:ascii="Calibri" w:eastAsia="Times New Roman" w:hAnsi="Calibri" w:cs="Calibri"/>
                <w:color w:val="000000"/>
                <w:sz w:val="18"/>
                <w:szCs w:val="18"/>
              </w:rPr>
              <w:t>or Private</w:t>
            </w:r>
            <w:r w:rsidRPr="006C0B6C">
              <w:rPr>
                <w:rFonts w:ascii="Calibri" w:eastAsia="Times New Roman" w:hAnsi="Calibri" w:cs="Calibri"/>
                <w:color w:val="000000"/>
                <w:sz w:val="18"/>
                <w:szCs w:val="18"/>
              </w:rPr>
              <w:t>)</w:t>
            </w:r>
          </w:p>
        </w:tc>
        <w:tc>
          <w:tcPr>
            <w:tcW w:w="2080" w:type="dxa"/>
            <w:tcBorders>
              <w:top w:val="nil"/>
              <w:left w:val="nil"/>
              <w:bottom w:val="nil"/>
              <w:right w:val="nil"/>
            </w:tcBorders>
            <w:shd w:val="clear" w:color="auto" w:fill="auto"/>
            <w:noWrap/>
            <w:vAlign w:val="bottom"/>
            <w:hideMark/>
          </w:tcPr>
          <w:p w14:paraId="56E3B931" w14:textId="14CDE2CE" w:rsidR="00B72758" w:rsidRPr="006C0B6C" w:rsidRDefault="00B72758" w:rsidP="00B72758">
            <w:pPr>
              <w:spacing w:after="0" w:line="240" w:lineRule="auto"/>
              <w:rPr>
                <w:rFonts w:ascii="Calibri" w:eastAsia="Times New Roman" w:hAnsi="Calibri" w:cs="Calibri"/>
                <w:color w:val="000000"/>
                <w:sz w:val="18"/>
                <w:szCs w:val="18"/>
              </w:rPr>
            </w:pPr>
            <w:r w:rsidRPr="006C0B6C">
              <w:rPr>
                <w:rFonts w:ascii="Calibri" w:eastAsia="Times New Roman" w:hAnsi="Calibri" w:cs="Calibri"/>
                <w:color w:val="000000"/>
                <w:sz w:val="18"/>
                <w:szCs w:val="18"/>
              </w:rPr>
              <w:t>Explanatory</w:t>
            </w:r>
          </w:p>
        </w:tc>
      </w:tr>
      <w:tr w:rsidR="00B72758" w:rsidRPr="006C0B6C" w14:paraId="4E2A6A55" w14:textId="77777777" w:rsidTr="00DA1FEE">
        <w:trPr>
          <w:trHeight w:val="300"/>
        </w:trPr>
        <w:tc>
          <w:tcPr>
            <w:tcW w:w="8820" w:type="dxa"/>
            <w:tcBorders>
              <w:top w:val="nil"/>
              <w:left w:val="nil"/>
              <w:bottom w:val="nil"/>
              <w:right w:val="nil"/>
            </w:tcBorders>
            <w:shd w:val="clear" w:color="auto" w:fill="auto"/>
            <w:noWrap/>
            <w:vAlign w:val="bottom"/>
            <w:hideMark/>
          </w:tcPr>
          <w:p w14:paraId="50E5EA75" w14:textId="64E58D0F" w:rsidR="00B72758" w:rsidRPr="006C0B6C" w:rsidRDefault="00B72758" w:rsidP="00B72758">
            <w:pPr>
              <w:spacing w:after="0" w:line="240" w:lineRule="auto"/>
              <w:rPr>
                <w:rFonts w:ascii="Calibri" w:eastAsia="Times New Roman" w:hAnsi="Calibri" w:cs="Calibri"/>
                <w:color w:val="000000"/>
                <w:sz w:val="18"/>
                <w:szCs w:val="18"/>
              </w:rPr>
            </w:pPr>
            <w:r w:rsidRPr="006C0B6C">
              <w:rPr>
                <w:rFonts w:ascii="Calibri" w:eastAsia="Times New Roman" w:hAnsi="Calibri" w:cs="Calibri"/>
                <w:color w:val="000000"/>
                <w:sz w:val="18"/>
                <w:szCs w:val="18"/>
              </w:rPr>
              <w:t>Does the patient have an active depression diagnosis during the study period (Yes or No)</w:t>
            </w:r>
          </w:p>
        </w:tc>
        <w:tc>
          <w:tcPr>
            <w:tcW w:w="2080" w:type="dxa"/>
            <w:tcBorders>
              <w:top w:val="nil"/>
              <w:left w:val="nil"/>
              <w:bottom w:val="nil"/>
              <w:right w:val="nil"/>
            </w:tcBorders>
            <w:shd w:val="clear" w:color="auto" w:fill="auto"/>
            <w:noWrap/>
            <w:vAlign w:val="bottom"/>
            <w:hideMark/>
          </w:tcPr>
          <w:p w14:paraId="1F60585B" w14:textId="16EB7584" w:rsidR="00B72758" w:rsidRPr="006C0B6C" w:rsidRDefault="00B72758" w:rsidP="00B72758">
            <w:pPr>
              <w:spacing w:after="0" w:line="240" w:lineRule="auto"/>
              <w:rPr>
                <w:rFonts w:ascii="Calibri" w:eastAsia="Times New Roman" w:hAnsi="Calibri" w:cs="Calibri"/>
                <w:color w:val="000000"/>
                <w:sz w:val="18"/>
                <w:szCs w:val="18"/>
              </w:rPr>
            </w:pPr>
            <w:r w:rsidRPr="006C0B6C">
              <w:rPr>
                <w:rFonts w:ascii="Calibri" w:eastAsia="Times New Roman" w:hAnsi="Calibri" w:cs="Calibri"/>
                <w:color w:val="000000"/>
                <w:sz w:val="18"/>
                <w:szCs w:val="18"/>
              </w:rPr>
              <w:t>Explanatory</w:t>
            </w:r>
          </w:p>
        </w:tc>
      </w:tr>
      <w:tr w:rsidR="00B72758" w:rsidRPr="006C0B6C" w14:paraId="58DF0780" w14:textId="77777777" w:rsidTr="00DA1FEE">
        <w:trPr>
          <w:trHeight w:val="300"/>
        </w:trPr>
        <w:tc>
          <w:tcPr>
            <w:tcW w:w="8820" w:type="dxa"/>
            <w:tcBorders>
              <w:top w:val="nil"/>
              <w:left w:val="nil"/>
              <w:bottom w:val="nil"/>
              <w:right w:val="nil"/>
            </w:tcBorders>
            <w:shd w:val="clear" w:color="auto" w:fill="auto"/>
            <w:noWrap/>
            <w:vAlign w:val="bottom"/>
            <w:hideMark/>
          </w:tcPr>
          <w:p w14:paraId="4C3E1F76" w14:textId="690F86C0" w:rsidR="00B72758" w:rsidRPr="006C0B6C" w:rsidRDefault="00B72758" w:rsidP="00B72758">
            <w:pPr>
              <w:spacing w:after="0" w:line="240" w:lineRule="auto"/>
              <w:rPr>
                <w:rFonts w:ascii="Calibri" w:eastAsia="Times New Roman" w:hAnsi="Calibri" w:cs="Calibri"/>
                <w:color w:val="000000"/>
                <w:sz w:val="18"/>
                <w:szCs w:val="18"/>
              </w:rPr>
            </w:pPr>
            <w:r w:rsidRPr="006C0B6C">
              <w:rPr>
                <w:rFonts w:ascii="Calibri" w:eastAsia="Times New Roman" w:hAnsi="Calibri" w:cs="Calibri"/>
                <w:color w:val="000000"/>
                <w:sz w:val="18"/>
                <w:szCs w:val="18"/>
              </w:rPr>
              <w:t>Did the patient identify as a tobacco user in the past 24 months (Yes or No)</w:t>
            </w:r>
          </w:p>
        </w:tc>
        <w:tc>
          <w:tcPr>
            <w:tcW w:w="2080" w:type="dxa"/>
            <w:tcBorders>
              <w:top w:val="nil"/>
              <w:left w:val="nil"/>
              <w:bottom w:val="nil"/>
              <w:right w:val="nil"/>
            </w:tcBorders>
            <w:shd w:val="clear" w:color="auto" w:fill="auto"/>
            <w:noWrap/>
            <w:vAlign w:val="bottom"/>
            <w:hideMark/>
          </w:tcPr>
          <w:p w14:paraId="0649D0E1" w14:textId="15BAD75B" w:rsidR="00B72758" w:rsidRPr="006C0B6C" w:rsidRDefault="00B72758" w:rsidP="00B72758">
            <w:pPr>
              <w:spacing w:after="0" w:line="240" w:lineRule="auto"/>
              <w:rPr>
                <w:rFonts w:ascii="Calibri" w:eastAsia="Times New Roman" w:hAnsi="Calibri" w:cs="Calibri"/>
                <w:color w:val="000000"/>
                <w:sz w:val="18"/>
                <w:szCs w:val="18"/>
              </w:rPr>
            </w:pPr>
            <w:r w:rsidRPr="006C0B6C">
              <w:rPr>
                <w:rFonts w:ascii="Calibri" w:eastAsia="Times New Roman" w:hAnsi="Calibri" w:cs="Calibri"/>
                <w:color w:val="000000"/>
                <w:sz w:val="18"/>
                <w:szCs w:val="18"/>
              </w:rPr>
              <w:t>Explanatory</w:t>
            </w:r>
          </w:p>
        </w:tc>
      </w:tr>
      <w:tr w:rsidR="00B72758" w:rsidRPr="006C0B6C" w14:paraId="06037D02" w14:textId="77777777" w:rsidTr="0066430E">
        <w:trPr>
          <w:trHeight w:val="300"/>
        </w:trPr>
        <w:tc>
          <w:tcPr>
            <w:tcW w:w="8820" w:type="dxa"/>
            <w:tcBorders>
              <w:top w:val="nil"/>
              <w:left w:val="nil"/>
              <w:bottom w:val="single" w:sz="4" w:space="0" w:color="auto"/>
              <w:right w:val="nil"/>
            </w:tcBorders>
            <w:shd w:val="clear" w:color="auto" w:fill="auto"/>
            <w:noWrap/>
            <w:vAlign w:val="bottom"/>
            <w:hideMark/>
          </w:tcPr>
          <w:p w14:paraId="7F2FA970" w14:textId="4737972E" w:rsidR="00B72758" w:rsidRPr="006C0B6C" w:rsidRDefault="00B72758" w:rsidP="00B72758">
            <w:pPr>
              <w:spacing w:after="0" w:line="240" w:lineRule="auto"/>
              <w:rPr>
                <w:rFonts w:ascii="Calibri" w:eastAsia="Times New Roman" w:hAnsi="Calibri" w:cs="Calibri"/>
                <w:color w:val="000000"/>
                <w:sz w:val="18"/>
                <w:szCs w:val="18"/>
              </w:rPr>
            </w:pPr>
            <w:r w:rsidRPr="006C0B6C">
              <w:rPr>
                <w:rFonts w:ascii="Calibri" w:eastAsia="Times New Roman" w:hAnsi="Calibri" w:cs="Calibri"/>
                <w:color w:val="000000"/>
                <w:sz w:val="18"/>
                <w:szCs w:val="18"/>
              </w:rPr>
              <w:t>Was the patient identified as being an unhealthy alcohol user during the past 24 months (Yes or No)</w:t>
            </w:r>
          </w:p>
        </w:tc>
        <w:tc>
          <w:tcPr>
            <w:tcW w:w="2080" w:type="dxa"/>
            <w:tcBorders>
              <w:top w:val="nil"/>
              <w:left w:val="nil"/>
              <w:bottom w:val="single" w:sz="4" w:space="0" w:color="auto"/>
              <w:right w:val="nil"/>
            </w:tcBorders>
            <w:shd w:val="clear" w:color="auto" w:fill="auto"/>
            <w:noWrap/>
            <w:vAlign w:val="bottom"/>
            <w:hideMark/>
          </w:tcPr>
          <w:p w14:paraId="62843C20" w14:textId="7F6E7333" w:rsidR="00B72758" w:rsidRPr="006C0B6C" w:rsidRDefault="00B72758" w:rsidP="00B72758">
            <w:pPr>
              <w:spacing w:after="0" w:line="240" w:lineRule="auto"/>
              <w:rPr>
                <w:rFonts w:ascii="Calibri" w:eastAsia="Times New Roman" w:hAnsi="Calibri" w:cs="Calibri"/>
                <w:color w:val="000000"/>
                <w:sz w:val="18"/>
                <w:szCs w:val="18"/>
              </w:rPr>
            </w:pPr>
            <w:r w:rsidRPr="006C0B6C">
              <w:rPr>
                <w:rFonts w:ascii="Calibri" w:eastAsia="Times New Roman" w:hAnsi="Calibri" w:cs="Calibri"/>
                <w:color w:val="000000"/>
                <w:sz w:val="18"/>
                <w:szCs w:val="18"/>
              </w:rPr>
              <w:t>Explanatory</w:t>
            </w:r>
          </w:p>
        </w:tc>
      </w:tr>
    </w:tbl>
    <w:bookmarkEnd w:id="0"/>
    <w:p w14:paraId="7B4E250E" w14:textId="328DB50B" w:rsidR="00E81D17" w:rsidRPr="003260A4" w:rsidRDefault="00FB0D80" w:rsidP="00DB6FE3">
      <w:pPr>
        <w:pStyle w:val="NormalWeb"/>
        <w:shd w:val="clear" w:color="auto" w:fill="FFFFFF"/>
        <w:spacing w:before="0" w:beforeAutospacing="0" w:after="150" w:afterAutospacing="0" w:line="276" w:lineRule="auto"/>
        <w:rPr>
          <w:rFonts w:asciiTheme="minorHAnsi" w:hAnsiTheme="minorHAnsi" w:cstheme="minorHAnsi"/>
          <w:color w:val="333333"/>
          <w:sz w:val="18"/>
          <w:szCs w:val="18"/>
        </w:rPr>
      </w:pPr>
      <w:r>
        <w:rPr>
          <w:rFonts w:asciiTheme="minorHAnsi" w:hAnsiTheme="minorHAnsi" w:cstheme="minorHAnsi"/>
          <w:color w:val="333333"/>
          <w:sz w:val="18"/>
          <w:szCs w:val="18"/>
        </w:rPr>
        <w:t>Table</w:t>
      </w:r>
      <w:r w:rsidR="008E4C7D" w:rsidRPr="003260A4">
        <w:rPr>
          <w:rFonts w:asciiTheme="minorHAnsi" w:hAnsiTheme="minorHAnsi" w:cstheme="minorHAnsi"/>
          <w:color w:val="333333"/>
          <w:sz w:val="18"/>
          <w:szCs w:val="18"/>
        </w:rPr>
        <w:t xml:space="preserve"> 1: </w:t>
      </w:r>
      <w:r w:rsidR="00DA738B">
        <w:rPr>
          <w:rFonts w:asciiTheme="minorHAnsi" w:hAnsiTheme="minorHAnsi" w:cstheme="minorHAnsi"/>
          <w:color w:val="333333"/>
          <w:sz w:val="18"/>
          <w:szCs w:val="18"/>
        </w:rPr>
        <w:t>D</w:t>
      </w:r>
      <w:r w:rsidR="008E4C7D" w:rsidRPr="003260A4">
        <w:rPr>
          <w:rFonts w:asciiTheme="minorHAnsi" w:hAnsiTheme="minorHAnsi" w:cstheme="minorHAnsi"/>
          <w:color w:val="333333"/>
          <w:sz w:val="18"/>
          <w:szCs w:val="18"/>
        </w:rPr>
        <w:t>e-identified</w:t>
      </w:r>
      <w:r w:rsidR="00DA738B">
        <w:rPr>
          <w:rFonts w:asciiTheme="minorHAnsi" w:hAnsiTheme="minorHAnsi" w:cstheme="minorHAnsi"/>
          <w:color w:val="333333"/>
          <w:sz w:val="18"/>
          <w:szCs w:val="18"/>
        </w:rPr>
        <w:t xml:space="preserve"> patient level data that was</w:t>
      </w:r>
      <w:r w:rsidR="008E4C7D" w:rsidRPr="003260A4">
        <w:rPr>
          <w:rFonts w:asciiTheme="minorHAnsi" w:hAnsiTheme="minorHAnsi" w:cstheme="minorHAnsi"/>
          <w:color w:val="333333"/>
          <w:sz w:val="18"/>
          <w:szCs w:val="18"/>
        </w:rPr>
        <w:t xml:space="preserve"> analyzed</w:t>
      </w:r>
    </w:p>
    <w:p w14:paraId="6035FE16" w14:textId="4C303E3B" w:rsidR="007001FA" w:rsidRDefault="003B51E6" w:rsidP="00DB6FE3">
      <w:pPr>
        <w:pStyle w:val="NormalWeb"/>
        <w:shd w:val="clear" w:color="auto" w:fill="FFFFFF"/>
        <w:spacing w:before="0" w:beforeAutospacing="0" w:after="150" w:afterAutospacing="0" w:line="276" w:lineRule="auto"/>
        <w:rPr>
          <w:rFonts w:asciiTheme="minorHAnsi" w:hAnsiTheme="minorHAnsi" w:cstheme="minorHAnsi"/>
          <w:color w:val="333333"/>
        </w:rPr>
      </w:pPr>
      <w:r>
        <w:rPr>
          <w:rFonts w:asciiTheme="minorHAnsi" w:hAnsiTheme="minorHAnsi" w:cstheme="minorHAnsi"/>
          <w:color w:val="333333"/>
        </w:rPr>
        <w:t>In this analysis,</w:t>
      </w:r>
      <w:r w:rsidR="0076431F" w:rsidRPr="00963A58">
        <w:rPr>
          <w:rFonts w:asciiTheme="minorHAnsi" w:hAnsiTheme="minorHAnsi" w:cstheme="minorHAnsi"/>
          <w:color w:val="333333"/>
        </w:rPr>
        <w:t xml:space="preserve"> </w:t>
      </w:r>
      <w:r>
        <w:rPr>
          <w:rFonts w:asciiTheme="minorHAnsi" w:hAnsiTheme="minorHAnsi" w:cstheme="minorHAnsi"/>
          <w:color w:val="333333"/>
        </w:rPr>
        <w:t>21</w:t>
      </w:r>
      <w:r w:rsidR="0076431F" w:rsidRPr="00963A58">
        <w:rPr>
          <w:rFonts w:asciiTheme="minorHAnsi" w:hAnsiTheme="minorHAnsi" w:cstheme="minorHAnsi"/>
          <w:color w:val="333333"/>
        </w:rPr>
        <w:t xml:space="preserve"> months of data ranging from </w:t>
      </w:r>
      <w:r>
        <w:rPr>
          <w:rFonts w:asciiTheme="minorHAnsi" w:hAnsiTheme="minorHAnsi" w:cstheme="minorHAnsi"/>
          <w:color w:val="333333"/>
        </w:rPr>
        <w:t>01</w:t>
      </w:r>
      <w:r w:rsidR="00FE24DD">
        <w:rPr>
          <w:rFonts w:asciiTheme="minorHAnsi" w:hAnsiTheme="minorHAnsi" w:cstheme="minorHAnsi"/>
          <w:color w:val="333333"/>
        </w:rPr>
        <w:t>/</w:t>
      </w:r>
      <w:r>
        <w:rPr>
          <w:rFonts w:asciiTheme="minorHAnsi" w:hAnsiTheme="minorHAnsi" w:cstheme="minorHAnsi"/>
          <w:color w:val="333333"/>
        </w:rPr>
        <w:t>12</w:t>
      </w:r>
      <w:r w:rsidR="00FE24DD">
        <w:rPr>
          <w:rFonts w:asciiTheme="minorHAnsi" w:hAnsiTheme="minorHAnsi" w:cstheme="minorHAnsi"/>
          <w:color w:val="333333"/>
        </w:rPr>
        <w:t>/202</w:t>
      </w:r>
      <w:r>
        <w:rPr>
          <w:rFonts w:asciiTheme="minorHAnsi" w:hAnsiTheme="minorHAnsi" w:cstheme="minorHAnsi"/>
          <w:color w:val="333333"/>
        </w:rPr>
        <w:t>0</w:t>
      </w:r>
      <w:r w:rsidR="0076431F" w:rsidRPr="00963A58">
        <w:rPr>
          <w:rFonts w:asciiTheme="minorHAnsi" w:hAnsiTheme="minorHAnsi" w:cstheme="minorHAnsi"/>
          <w:color w:val="333333"/>
        </w:rPr>
        <w:t xml:space="preserve"> to </w:t>
      </w:r>
      <w:r w:rsidR="00FE24DD">
        <w:rPr>
          <w:rFonts w:asciiTheme="minorHAnsi" w:hAnsiTheme="minorHAnsi" w:cstheme="minorHAnsi"/>
          <w:color w:val="333333"/>
        </w:rPr>
        <w:t>10/31/2021</w:t>
      </w:r>
      <w:r w:rsidR="00512EAE">
        <w:rPr>
          <w:rFonts w:asciiTheme="minorHAnsi" w:hAnsiTheme="minorHAnsi" w:cstheme="minorHAnsi"/>
          <w:color w:val="333333"/>
        </w:rPr>
        <w:t xml:space="preserve"> was considered. Patient data coming from </w:t>
      </w:r>
      <w:r w:rsidR="00302485">
        <w:rPr>
          <w:rFonts w:asciiTheme="minorHAnsi" w:hAnsiTheme="minorHAnsi" w:cstheme="minorHAnsi"/>
          <w:color w:val="333333"/>
        </w:rPr>
        <w:t>23</w:t>
      </w:r>
      <w:r w:rsidR="00512EAE">
        <w:rPr>
          <w:rFonts w:asciiTheme="minorHAnsi" w:hAnsiTheme="minorHAnsi" w:cstheme="minorHAnsi"/>
          <w:color w:val="333333"/>
        </w:rPr>
        <w:t xml:space="preserve"> clinics spread across the state of Alaska was considered</w:t>
      </w:r>
      <w:r w:rsidR="0076431F" w:rsidRPr="00963A58">
        <w:rPr>
          <w:rFonts w:asciiTheme="minorHAnsi" w:hAnsiTheme="minorHAnsi" w:cstheme="minorHAnsi"/>
          <w:color w:val="333333"/>
        </w:rPr>
        <w:t>.</w:t>
      </w:r>
    </w:p>
    <w:p w14:paraId="6C5350B8" w14:textId="77777777" w:rsidR="00302485" w:rsidRDefault="00302485" w:rsidP="00DB6FE3">
      <w:pPr>
        <w:pStyle w:val="NormalWeb"/>
        <w:shd w:val="clear" w:color="auto" w:fill="FFFFFF"/>
        <w:spacing w:before="0" w:beforeAutospacing="0" w:after="150" w:afterAutospacing="0" w:line="276" w:lineRule="auto"/>
        <w:rPr>
          <w:rFonts w:asciiTheme="minorHAnsi" w:hAnsiTheme="minorHAnsi" w:cstheme="minorHAnsi"/>
          <w:color w:val="333333"/>
        </w:rPr>
      </w:pPr>
    </w:p>
    <w:p w14:paraId="7C393EB3" w14:textId="60C531A7" w:rsidR="00367800" w:rsidRPr="00963A58" w:rsidRDefault="00C0734D" w:rsidP="00DB6FE3">
      <w:pPr>
        <w:spacing w:line="276" w:lineRule="auto"/>
        <w:rPr>
          <w:rFonts w:cstheme="minorHAnsi"/>
          <w:b/>
          <w:bCs/>
          <w:sz w:val="32"/>
          <w:szCs w:val="32"/>
        </w:rPr>
      </w:pPr>
      <w:r w:rsidRPr="00963A58">
        <w:rPr>
          <w:rFonts w:cstheme="minorHAnsi"/>
          <w:b/>
          <w:bCs/>
          <w:sz w:val="32"/>
          <w:szCs w:val="32"/>
        </w:rPr>
        <w:t>Data Analysis</w:t>
      </w:r>
      <w:r w:rsidR="00367800" w:rsidRPr="00963A58">
        <w:rPr>
          <w:rFonts w:cstheme="minorHAnsi"/>
          <w:b/>
          <w:bCs/>
          <w:sz w:val="32"/>
          <w:szCs w:val="32"/>
        </w:rPr>
        <w:t xml:space="preserve"> </w:t>
      </w:r>
    </w:p>
    <w:p w14:paraId="474271E7" w14:textId="2F5F1DE2" w:rsidR="00E136AC" w:rsidRPr="00963A58" w:rsidRDefault="00442BA4" w:rsidP="00DB6FE3">
      <w:pPr>
        <w:pStyle w:val="NormalWeb"/>
        <w:shd w:val="clear" w:color="auto" w:fill="FFFFFF"/>
        <w:spacing w:before="0" w:beforeAutospacing="0" w:after="150" w:afterAutospacing="0" w:line="276" w:lineRule="auto"/>
        <w:rPr>
          <w:rFonts w:asciiTheme="minorHAnsi" w:hAnsiTheme="minorHAnsi" w:cstheme="minorHAnsi"/>
          <w:color w:val="333333"/>
        </w:rPr>
      </w:pPr>
      <w:r w:rsidRPr="00963A58">
        <w:rPr>
          <w:rFonts w:asciiTheme="minorHAnsi" w:hAnsiTheme="minorHAnsi" w:cstheme="minorHAnsi"/>
          <w:color w:val="333333"/>
        </w:rPr>
        <w:lastRenderedPageBreak/>
        <w:t>An extension of the usual proportional hazards model</w:t>
      </w:r>
      <w:r w:rsidR="005802DA">
        <w:rPr>
          <w:rFonts w:asciiTheme="minorHAnsi" w:hAnsiTheme="minorHAnsi" w:cstheme="minorHAnsi"/>
          <w:color w:val="333333"/>
        </w:rPr>
        <w:t xml:space="preserve"> </w:t>
      </w:r>
      <w:r w:rsidR="007D08DB" w:rsidRPr="00963A58">
        <w:rPr>
          <w:rFonts w:asciiTheme="minorHAnsi" w:hAnsiTheme="minorHAnsi" w:cstheme="minorHAnsi"/>
          <w:color w:val="333333"/>
        </w:rPr>
        <w:t>w</w:t>
      </w:r>
      <w:r w:rsidR="003B51E6">
        <w:rPr>
          <w:rFonts w:asciiTheme="minorHAnsi" w:hAnsiTheme="minorHAnsi" w:cstheme="minorHAnsi"/>
          <w:color w:val="333333"/>
        </w:rPr>
        <w:t>as</w:t>
      </w:r>
      <w:r w:rsidRPr="00963A58">
        <w:rPr>
          <w:rFonts w:asciiTheme="minorHAnsi" w:hAnsiTheme="minorHAnsi" w:cstheme="minorHAnsi"/>
          <w:color w:val="333333"/>
        </w:rPr>
        <w:t xml:space="preserve"> used to identify patient populations that are at increased risk of being infected with the Covid-19 virus</w:t>
      </w:r>
      <w:r w:rsidR="005802DA">
        <w:rPr>
          <w:rFonts w:asciiTheme="minorHAnsi" w:hAnsiTheme="minorHAnsi" w:cstheme="minorHAnsi"/>
          <w:color w:val="333333"/>
        </w:rPr>
        <w:t xml:space="preserve"> (</w:t>
      </w:r>
      <w:r w:rsidR="005802DA" w:rsidRPr="00963A58">
        <w:rPr>
          <w:rFonts w:asciiTheme="minorHAnsi" w:hAnsiTheme="minorHAnsi" w:cstheme="minorHAnsi"/>
          <w:color w:val="333333"/>
          <w:sz w:val="21"/>
          <w:szCs w:val="21"/>
          <w:shd w:val="clear" w:color="auto" w:fill="FFFFFF"/>
        </w:rPr>
        <w:t>Rodríguez 2007</w:t>
      </w:r>
      <w:r w:rsidR="005802DA">
        <w:rPr>
          <w:rFonts w:asciiTheme="minorHAnsi" w:hAnsiTheme="minorHAnsi" w:cstheme="minorHAnsi"/>
          <w:color w:val="333333"/>
        </w:rPr>
        <w:t>)</w:t>
      </w:r>
      <w:r w:rsidR="00E976ED">
        <w:rPr>
          <w:rFonts w:asciiTheme="minorHAnsi" w:hAnsiTheme="minorHAnsi" w:cstheme="minorHAnsi"/>
          <w:color w:val="333333"/>
        </w:rPr>
        <w:t xml:space="preserve"> and identify factors associated with increased vaccination rates</w:t>
      </w:r>
      <w:r w:rsidRPr="00963A58">
        <w:rPr>
          <w:rFonts w:asciiTheme="minorHAnsi" w:hAnsiTheme="minorHAnsi" w:cstheme="minorHAnsi"/>
          <w:color w:val="333333"/>
        </w:rPr>
        <w:t>. In developing the statistical framework</w:t>
      </w:r>
      <w:r w:rsidR="00E136AC" w:rsidRPr="00963A58">
        <w:rPr>
          <w:rFonts w:asciiTheme="minorHAnsi" w:hAnsiTheme="minorHAnsi" w:cstheme="minorHAnsi"/>
          <w:color w:val="333333"/>
        </w:rPr>
        <w:t xml:space="preserve"> of the model</w:t>
      </w:r>
      <w:r w:rsidRPr="00963A58">
        <w:rPr>
          <w:rFonts w:asciiTheme="minorHAnsi" w:hAnsiTheme="minorHAnsi" w:cstheme="minorHAnsi"/>
          <w:color w:val="333333"/>
        </w:rPr>
        <w:t>,</w:t>
      </w:r>
      <w:r w:rsidR="00E136AC" w:rsidRPr="00963A58">
        <w:rPr>
          <w:rFonts w:asciiTheme="minorHAnsi" w:hAnsiTheme="minorHAnsi" w:cstheme="minorHAnsi"/>
          <w:color w:val="333333"/>
        </w:rPr>
        <w:t xml:space="preserve"> we will start by defining the hazard and survival functions in discrete time.</w:t>
      </w:r>
    </w:p>
    <w:p w14:paraId="013BF593" w14:textId="69C1B8B8" w:rsidR="00366BD5" w:rsidRPr="00963A58" w:rsidRDefault="00E136AC" w:rsidP="00DB6FE3">
      <w:pPr>
        <w:pStyle w:val="NormalWeb"/>
        <w:shd w:val="clear" w:color="auto" w:fill="FFFFFF"/>
        <w:spacing w:before="0" w:beforeAutospacing="0" w:after="150" w:afterAutospacing="0" w:line="276" w:lineRule="auto"/>
        <w:rPr>
          <w:rFonts w:asciiTheme="minorHAnsi" w:hAnsiTheme="minorHAnsi" w:cstheme="minorHAnsi"/>
          <w:color w:val="333333"/>
        </w:rPr>
      </w:pPr>
      <w:r w:rsidRPr="00963A58">
        <w:rPr>
          <w:rFonts w:asciiTheme="minorHAnsi" w:hAnsiTheme="minorHAnsi" w:cstheme="minorHAnsi"/>
          <w:color w:val="333333"/>
        </w:rPr>
        <w:t xml:space="preserve">Let </w:t>
      </w:r>
      <m:oMath>
        <m:r>
          <w:rPr>
            <w:rFonts w:ascii="Cambria Math" w:hAnsi="Cambria Math" w:cstheme="minorHAnsi"/>
            <w:color w:val="333333"/>
          </w:rPr>
          <m:t>T</m:t>
        </m:r>
      </m:oMath>
      <w:r w:rsidRPr="00963A58">
        <w:rPr>
          <w:rFonts w:asciiTheme="minorHAnsi" w:hAnsiTheme="minorHAnsi" w:cstheme="minorHAnsi"/>
          <w:color w:val="333333"/>
        </w:rPr>
        <w:t xml:space="preserve"> be a discrete random variable representing the </w:t>
      </w:r>
      <w:r w:rsidR="00DA41B6">
        <w:rPr>
          <w:rFonts w:asciiTheme="minorHAnsi" w:hAnsiTheme="minorHAnsi" w:cstheme="minorHAnsi"/>
          <w:color w:val="333333"/>
        </w:rPr>
        <w:t>month</w:t>
      </w:r>
      <w:r w:rsidRPr="00963A58">
        <w:rPr>
          <w:rFonts w:asciiTheme="minorHAnsi" w:hAnsiTheme="minorHAnsi" w:cstheme="minorHAnsi"/>
          <w:color w:val="333333"/>
        </w:rPr>
        <w:t xml:space="preserve"> in which patient receive</w:t>
      </w:r>
      <w:r w:rsidR="00366BD5" w:rsidRPr="00963A58">
        <w:rPr>
          <w:rFonts w:asciiTheme="minorHAnsi" w:hAnsiTheme="minorHAnsi" w:cstheme="minorHAnsi"/>
          <w:color w:val="333333"/>
        </w:rPr>
        <w:t>s</w:t>
      </w:r>
      <w:r w:rsidRPr="00963A58">
        <w:rPr>
          <w:rFonts w:asciiTheme="minorHAnsi" w:hAnsiTheme="minorHAnsi" w:cstheme="minorHAnsi"/>
          <w:color w:val="333333"/>
        </w:rPr>
        <w:t xml:space="preserve"> a positive Covid-19 diagnosis. Here</w:t>
      </w:r>
      <w:r w:rsidRPr="005802DA">
        <w:rPr>
          <w:rFonts w:asciiTheme="minorHAnsi" w:hAnsiTheme="minorHAnsi" w:cstheme="minorHAnsi"/>
          <w:color w:val="333333"/>
        </w:rPr>
        <w:t xml:space="preserve">, </w:t>
      </w:r>
      <m:oMath>
        <m:r>
          <w:rPr>
            <w:rFonts w:ascii="Cambria Math" w:hAnsi="Cambria Math" w:cstheme="minorHAnsi"/>
            <w:color w:val="333333"/>
          </w:rPr>
          <m:t>T</m:t>
        </m:r>
      </m:oMath>
      <w:r w:rsidRPr="00963A58">
        <w:rPr>
          <w:rFonts w:asciiTheme="minorHAnsi" w:hAnsiTheme="minorHAnsi" w:cstheme="minorHAnsi"/>
          <w:color w:val="333333"/>
        </w:rPr>
        <w:t xml:space="preserve"> takes the values </w:t>
      </w:r>
      <m:oMath>
        <m:sSub>
          <m:sSubPr>
            <m:ctrlPr>
              <w:rPr>
                <w:rFonts w:ascii="Cambria Math" w:hAnsi="Cambria Math" w:cstheme="minorHAnsi"/>
                <w:color w:val="333333"/>
              </w:rPr>
            </m:ctrlPr>
          </m:sSubPr>
          <m:e>
            <m:r>
              <w:rPr>
                <w:rFonts w:ascii="Cambria Math" w:hAnsi="Cambria Math" w:cstheme="minorHAnsi"/>
                <w:color w:val="333333"/>
              </w:rPr>
              <m:t>t</m:t>
            </m:r>
          </m:e>
          <m:sub>
            <m:r>
              <m:rPr>
                <m:sty m:val="p"/>
              </m:rPr>
              <w:rPr>
                <w:rFonts w:ascii="Cambria Math" w:hAnsi="Cambria Math" w:cstheme="minorHAnsi"/>
                <w:color w:val="333333"/>
              </w:rPr>
              <m:t>1</m:t>
            </m:r>
          </m:sub>
        </m:sSub>
        <m:r>
          <m:rPr>
            <m:sty m:val="p"/>
          </m:rPr>
          <w:rPr>
            <w:rFonts w:ascii="Cambria Math" w:hAnsi="Cambria Math" w:cstheme="minorHAnsi"/>
            <w:color w:val="333333"/>
          </w:rPr>
          <m:t>&lt;</m:t>
        </m:r>
        <m:sSub>
          <m:sSubPr>
            <m:ctrlPr>
              <w:rPr>
                <w:rFonts w:ascii="Cambria Math" w:hAnsi="Cambria Math" w:cstheme="minorHAnsi"/>
                <w:color w:val="333333"/>
              </w:rPr>
            </m:ctrlPr>
          </m:sSubPr>
          <m:e>
            <m:r>
              <w:rPr>
                <w:rFonts w:ascii="Cambria Math" w:hAnsi="Cambria Math" w:cstheme="minorHAnsi"/>
                <w:color w:val="333333"/>
              </w:rPr>
              <m:t>t</m:t>
            </m:r>
          </m:e>
          <m:sub>
            <m:r>
              <m:rPr>
                <m:sty m:val="p"/>
              </m:rPr>
              <w:rPr>
                <w:rFonts w:ascii="Cambria Math" w:hAnsi="Cambria Math" w:cstheme="minorHAnsi"/>
                <w:color w:val="333333"/>
              </w:rPr>
              <m:t>2</m:t>
            </m:r>
          </m:sub>
        </m:sSub>
        <m:r>
          <m:rPr>
            <m:sty m:val="p"/>
          </m:rPr>
          <w:rPr>
            <w:rFonts w:ascii="Cambria Math" w:hAnsi="Cambria Math" w:cstheme="minorHAnsi"/>
            <w:color w:val="333333"/>
          </w:rPr>
          <m:t>&lt;…</m:t>
        </m:r>
      </m:oMath>
      <w:r w:rsidRPr="00963A58">
        <w:rPr>
          <w:rFonts w:asciiTheme="minorHAnsi" w:hAnsiTheme="minorHAnsi" w:cstheme="minorHAnsi"/>
          <w:color w:val="333333"/>
        </w:rPr>
        <w:t xml:space="preserve"> with probabilities </w:t>
      </w:r>
      <m:oMath>
        <m:r>
          <w:rPr>
            <w:rFonts w:ascii="Cambria Math" w:hAnsi="Cambria Math" w:cstheme="minorHAnsi"/>
            <w:color w:val="333333"/>
          </w:rPr>
          <m:t>f</m:t>
        </m:r>
        <m:d>
          <m:dPr>
            <m:ctrlPr>
              <w:rPr>
                <w:rFonts w:ascii="Cambria Math" w:hAnsi="Cambria Math" w:cstheme="minorHAnsi"/>
                <w:color w:val="333333"/>
              </w:rPr>
            </m:ctrlPr>
          </m:dPr>
          <m:e>
            <m:sSub>
              <m:sSubPr>
                <m:ctrlPr>
                  <w:rPr>
                    <w:rFonts w:ascii="Cambria Math" w:hAnsi="Cambria Math" w:cstheme="minorHAnsi"/>
                    <w:color w:val="333333"/>
                  </w:rPr>
                </m:ctrlPr>
              </m:sSubPr>
              <m:e>
                <m:r>
                  <w:rPr>
                    <w:rFonts w:ascii="Cambria Math" w:hAnsi="Cambria Math" w:cstheme="minorHAnsi"/>
                    <w:color w:val="333333"/>
                  </w:rPr>
                  <m:t>t</m:t>
                </m:r>
              </m:e>
              <m:sub>
                <m:r>
                  <w:rPr>
                    <w:rFonts w:ascii="Cambria Math" w:hAnsi="Cambria Math" w:cstheme="minorHAnsi"/>
                    <w:color w:val="333333"/>
                  </w:rPr>
                  <m:t>j</m:t>
                </m:r>
              </m:sub>
            </m:sSub>
          </m:e>
        </m:d>
        <m:r>
          <m:rPr>
            <m:sty m:val="p"/>
          </m:rPr>
          <w:rPr>
            <w:rFonts w:ascii="Cambria Math" w:hAnsi="Cambria Math" w:cstheme="minorHAnsi"/>
            <w:color w:val="333333"/>
          </w:rPr>
          <m:t>=</m:t>
        </m:r>
        <m:sSub>
          <m:sSubPr>
            <m:ctrlPr>
              <w:rPr>
                <w:rFonts w:ascii="Cambria Math" w:hAnsi="Cambria Math" w:cstheme="minorHAnsi"/>
                <w:color w:val="333333"/>
              </w:rPr>
            </m:ctrlPr>
          </m:sSubPr>
          <m:e>
            <m:r>
              <w:rPr>
                <w:rFonts w:ascii="Cambria Math" w:hAnsi="Cambria Math" w:cstheme="minorHAnsi"/>
                <w:color w:val="333333"/>
              </w:rPr>
              <m:t>f</m:t>
            </m:r>
          </m:e>
          <m:sub>
            <m:r>
              <w:rPr>
                <w:rFonts w:ascii="Cambria Math" w:hAnsi="Cambria Math" w:cstheme="minorHAnsi"/>
                <w:color w:val="333333"/>
              </w:rPr>
              <m:t>j</m:t>
            </m:r>
          </m:sub>
        </m:sSub>
        <m:r>
          <m:rPr>
            <m:sty m:val="p"/>
          </m:rPr>
          <w:rPr>
            <w:rFonts w:ascii="Cambria Math" w:hAnsi="Cambria Math" w:cstheme="minorHAnsi"/>
            <w:color w:val="333333"/>
          </w:rPr>
          <m:t>=</m:t>
        </m:r>
        <m:r>
          <m:rPr>
            <m:nor/>
          </m:rPr>
          <w:rPr>
            <w:rFonts w:asciiTheme="minorHAnsi" w:hAnsiTheme="minorHAnsi" w:cstheme="minorHAnsi"/>
            <w:color w:val="333333"/>
          </w:rPr>
          <m:t>Pr</m:t>
        </m:r>
        <m:d>
          <m:dPr>
            <m:ctrlPr>
              <w:rPr>
                <w:rFonts w:ascii="Cambria Math" w:hAnsi="Cambria Math" w:cstheme="minorHAnsi"/>
                <w:color w:val="333333"/>
              </w:rPr>
            </m:ctrlPr>
          </m:dPr>
          <m:e>
            <m:r>
              <w:rPr>
                <w:rFonts w:ascii="Cambria Math" w:hAnsi="Cambria Math" w:cstheme="minorHAnsi"/>
                <w:color w:val="333333"/>
              </w:rPr>
              <m:t>T</m:t>
            </m:r>
            <m:r>
              <m:rPr>
                <m:sty m:val="p"/>
              </m:rPr>
              <w:rPr>
                <w:rFonts w:ascii="Cambria Math" w:hAnsi="Cambria Math" w:cstheme="minorHAnsi"/>
                <w:color w:val="333333"/>
              </w:rPr>
              <m:t>=</m:t>
            </m:r>
            <m:sSub>
              <m:sSubPr>
                <m:ctrlPr>
                  <w:rPr>
                    <w:rFonts w:ascii="Cambria Math" w:hAnsi="Cambria Math" w:cstheme="minorHAnsi"/>
                    <w:color w:val="333333"/>
                  </w:rPr>
                </m:ctrlPr>
              </m:sSubPr>
              <m:e>
                <m:r>
                  <w:rPr>
                    <w:rFonts w:ascii="Cambria Math" w:hAnsi="Cambria Math" w:cstheme="minorHAnsi"/>
                    <w:color w:val="333333"/>
                  </w:rPr>
                  <m:t>t</m:t>
                </m:r>
              </m:e>
              <m:sub>
                <m:r>
                  <w:rPr>
                    <w:rFonts w:ascii="Cambria Math" w:hAnsi="Cambria Math" w:cstheme="minorHAnsi"/>
                    <w:color w:val="333333"/>
                  </w:rPr>
                  <m:t>j</m:t>
                </m:r>
              </m:sub>
            </m:sSub>
          </m:e>
        </m:d>
        <m:r>
          <m:rPr>
            <m:sty m:val="p"/>
          </m:rPr>
          <w:rPr>
            <w:rFonts w:ascii="Cambria Math" w:hAnsi="Cambria Math" w:cstheme="minorHAnsi"/>
            <w:color w:val="333333"/>
          </w:rPr>
          <m:t>.</m:t>
        </m:r>
      </m:oMath>
      <w:r w:rsidR="00366BD5" w:rsidRPr="00963A58">
        <w:rPr>
          <w:rFonts w:asciiTheme="minorHAnsi" w:hAnsiTheme="minorHAnsi" w:cstheme="minorHAnsi"/>
          <w:color w:val="333333"/>
        </w:rPr>
        <w:t xml:space="preserve"> The “survival function” is defined at time </w:t>
      </w:r>
      <m:oMath>
        <m:sSub>
          <m:sSubPr>
            <m:ctrlPr>
              <w:rPr>
                <w:rFonts w:ascii="Cambria Math" w:hAnsi="Cambria Math" w:cstheme="minorHAnsi"/>
                <w:color w:val="333333"/>
              </w:rPr>
            </m:ctrlPr>
          </m:sSubPr>
          <m:e>
            <m:r>
              <w:rPr>
                <w:rFonts w:ascii="Cambria Math" w:hAnsi="Cambria Math" w:cstheme="minorHAnsi"/>
                <w:color w:val="333333"/>
              </w:rPr>
              <m:t>t</m:t>
            </m:r>
          </m:e>
          <m:sub>
            <m:r>
              <w:rPr>
                <w:rFonts w:ascii="Cambria Math" w:hAnsi="Cambria Math" w:cstheme="minorHAnsi"/>
                <w:color w:val="333333"/>
              </w:rPr>
              <m:t>j</m:t>
            </m:r>
          </m:sub>
        </m:sSub>
      </m:oMath>
      <w:r w:rsidR="00366BD5" w:rsidRPr="00963A58">
        <w:rPr>
          <w:rFonts w:asciiTheme="minorHAnsi" w:hAnsiTheme="minorHAnsi" w:cstheme="minorHAnsi"/>
          <w:color w:val="333333"/>
        </w:rPr>
        <w:t xml:space="preserve"> as the probability that the time of infection </w:t>
      </w:r>
      <m:oMath>
        <m:r>
          <w:rPr>
            <w:rFonts w:ascii="Cambria Math" w:hAnsi="Cambria Math" w:cstheme="minorHAnsi"/>
            <w:color w:val="333333"/>
          </w:rPr>
          <m:t>T</m:t>
        </m:r>
      </m:oMath>
      <w:r w:rsidR="00366BD5" w:rsidRPr="00963A58">
        <w:rPr>
          <w:rFonts w:asciiTheme="minorHAnsi" w:hAnsiTheme="minorHAnsi" w:cstheme="minorHAnsi"/>
          <w:color w:val="333333"/>
        </w:rPr>
        <w:t xml:space="preserve"> is at least </w:t>
      </w:r>
      <m:oMath>
        <m:sSub>
          <m:sSubPr>
            <m:ctrlPr>
              <w:rPr>
                <w:rFonts w:ascii="Cambria Math" w:hAnsi="Cambria Math" w:cstheme="minorHAnsi"/>
                <w:color w:val="333333"/>
              </w:rPr>
            </m:ctrlPr>
          </m:sSubPr>
          <m:e>
            <m:r>
              <w:rPr>
                <w:rFonts w:ascii="Cambria Math" w:hAnsi="Cambria Math" w:cstheme="minorHAnsi"/>
                <w:color w:val="333333"/>
              </w:rPr>
              <m:t>t</m:t>
            </m:r>
          </m:e>
          <m:sub>
            <m:r>
              <w:rPr>
                <w:rFonts w:ascii="Cambria Math" w:hAnsi="Cambria Math" w:cstheme="minorHAnsi"/>
                <w:color w:val="333333"/>
              </w:rPr>
              <m:t>j</m:t>
            </m:r>
          </m:sub>
        </m:sSub>
      </m:oMath>
      <w:r w:rsidR="00366BD5" w:rsidRPr="00963A58">
        <w:rPr>
          <w:rFonts w:asciiTheme="minorHAnsi" w:hAnsiTheme="minorHAnsi" w:cstheme="minorHAnsi"/>
          <w:color w:val="333333"/>
        </w:rPr>
        <w:t>:</w:t>
      </w:r>
    </w:p>
    <w:p w14:paraId="67C8BC08" w14:textId="0B1E28B7" w:rsidR="00366BD5" w:rsidRPr="00963A58" w:rsidRDefault="00366BD5" w:rsidP="00DB6FE3">
      <w:pPr>
        <w:pStyle w:val="NormalWeb"/>
        <w:shd w:val="clear" w:color="auto" w:fill="FFFFFF"/>
        <w:spacing w:before="0" w:beforeAutospacing="0" w:after="150" w:afterAutospacing="0" w:line="276" w:lineRule="auto"/>
        <w:jc w:val="center"/>
        <w:rPr>
          <w:rFonts w:asciiTheme="minorHAnsi" w:hAnsiTheme="minorHAnsi" w:cstheme="minorHAnsi"/>
          <w:color w:val="333333"/>
        </w:rPr>
      </w:pPr>
      <m:oMath>
        <m:r>
          <w:rPr>
            <w:rFonts w:ascii="Cambria Math" w:hAnsi="Cambria Math" w:cstheme="minorHAnsi"/>
            <w:color w:val="333333"/>
          </w:rPr>
          <m:t>S</m:t>
        </m:r>
        <m:d>
          <m:dPr>
            <m:ctrlPr>
              <w:rPr>
                <w:rFonts w:ascii="Cambria Math" w:hAnsi="Cambria Math" w:cstheme="minorHAnsi"/>
                <w:i/>
                <w:color w:val="333333"/>
              </w:rPr>
            </m:ctrlPr>
          </m:dPr>
          <m:e>
            <m:sSub>
              <m:sSubPr>
                <m:ctrlPr>
                  <w:rPr>
                    <w:rFonts w:ascii="Cambria Math" w:hAnsi="Cambria Math" w:cstheme="minorHAnsi"/>
                    <w:i/>
                    <w:color w:val="333333"/>
                  </w:rPr>
                </m:ctrlPr>
              </m:sSubPr>
              <m:e>
                <m:r>
                  <w:rPr>
                    <w:rFonts w:ascii="Cambria Math" w:hAnsi="Cambria Math" w:cstheme="minorHAnsi"/>
                    <w:color w:val="333333"/>
                  </w:rPr>
                  <m:t>t</m:t>
                </m:r>
              </m:e>
              <m:sub>
                <m:r>
                  <w:rPr>
                    <w:rFonts w:ascii="Cambria Math" w:hAnsi="Cambria Math" w:cstheme="minorHAnsi"/>
                    <w:color w:val="333333"/>
                  </w:rPr>
                  <m:t>j</m:t>
                </m:r>
              </m:sub>
            </m:sSub>
          </m:e>
        </m:d>
        <m:r>
          <w:rPr>
            <w:rFonts w:ascii="Cambria Math" w:hAnsi="Cambria Math" w:cstheme="minorHAnsi"/>
            <w:color w:val="333333"/>
          </w:rPr>
          <m:t>=</m:t>
        </m:r>
        <m:sSub>
          <m:sSubPr>
            <m:ctrlPr>
              <w:rPr>
                <w:rFonts w:ascii="Cambria Math" w:hAnsi="Cambria Math" w:cstheme="minorHAnsi"/>
                <w:i/>
                <w:color w:val="333333"/>
              </w:rPr>
            </m:ctrlPr>
          </m:sSubPr>
          <m:e>
            <m:r>
              <w:rPr>
                <w:rFonts w:ascii="Cambria Math" w:hAnsi="Cambria Math" w:cstheme="minorHAnsi"/>
                <w:color w:val="333333"/>
              </w:rPr>
              <m:t>S</m:t>
            </m:r>
          </m:e>
          <m:sub>
            <m:r>
              <w:rPr>
                <w:rFonts w:ascii="Cambria Math" w:hAnsi="Cambria Math" w:cstheme="minorHAnsi"/>
                <w:color w:val="333333"/>
              </w:rPr>
              <m:t>j</m:t>
            </m:r>
          </m:sub>
        </m:sSub>
        <m:r>
          <w:rPr>
            <w:rFonts w:ascii="Cambria Math" w:hAnsi="Cambria Math" w:cstheme="minorHAnsi"/>
            <w:color w:val="333333"/>
          </w:rPr>
          <m:t>=</m:t>
        </m:r>
        <m:r>
          <m:rPr>
            <m:nor/>
          </m:rPr>
          <w:rPr>
            <w:rFonts w:asciiTheme="minorHAnsi" w:hAnsiTheme="minorHAnsi" w:cstheme="minorHAnsi"/>
            <w:color w:val="333333"/>
          </w:rPr>
          <m:t>Pr</m:t>
        </m:r>
        <m:d>
          <m:dPr>
            <m:ctrlPr>
              <w:rPr>
                <w:rFonts w:ascii="Cambria Math" w:hAnsi="Cambria Math" w:cstheme="minorHAnsi"/>
                <w:i/>
                <w:color w:val="333333"/>
              </w:rPr>
            </m:ctrlPr>
          </m:dPr>
          <m:e>
            <m:r>
              <w:rPr>
                <w:rFonts w:ascii="Cambria Math" w:hAnsi="Cambria Math" w:cstheme="minorHAnsi"/>
                <w:color w:val="333333"/>
              </w:rPr>
              <m:t>T≥</m:t>
            </m:r>
            <m:sSub>
              <m:sSubPr>
                <m:ctrlPr>
                  <w:rPr>
                    <w:rFonts w:ascii="Cambria Math" w:hAnsi="Cambria Math" w:cstheme="minorHAnsi"/>
                    <w:i/>
                    <w:color w:val="333333"/>
                  </w:rPr>
                </m:ctrlPr>
              </m:sSubPr>
              <m:e>
                <m:r>
                  <w:rPr>
                    <w:rFonts w:ascii="Cambria Math" w:hAnsi="Cambria Math" w:cstheme="minorHAnsi"/>
                    <w:color w:val="333333"/>
                  </w:rPr>
                  <m:t>t</m:t>
                </m:r>
              </m:e>
              <m:sub>
                <m:r>
                  <w:rPr>
                    <w:rFonts w:ascii="Cambria Math" w:hAnsi="Cambria Math" w:cstheme="minorHAnsi"/>
                    <w:color w:val="333333"/>
                  </w:rPr>
                  <m:t>j</m:t>
                </m:r>
              </m:sub>
            </m:sSub>
          </m:e>
        </m:d>
        <m:r>
          <w:rPr>
            <w:rFonts w:ascii="Cambria Math" w:hAnsi="Cambria Math" w:cstheme="minorHAnsi"/>
            <w:color w:val="333333"/>
          </w:rPr>
          <m:t>=</m:t>
        </m:r>
        <m:nary>
          <m:naryPr>
            <m:chr m:val="∑"/>
            <m:ctrlPr>
              <w:rPr>
                <w:rFonts w:ascii="Cambria Math" w:hAnsi="Cambria Math" w:cstheme="minorHAnsi"/>
                <w:color w:val="333333"/>
              </w:rPr>
            </m:ctrlPr>
          </m:naryPr>
          <m:sub>
            <m:r>
              <w:rPr>
                <w:rFonts w:ascii="Cambria Math" w:hAnsi="Cambria Math" w:cstheme="minorHAnsi"/>
                <w:color w:val="333333"/>
              </w:rPr>
              <m:t>k=j</m:t>
            </m:r>
            <m:ctrlPr>
              <w:rPr>
                <w:rFonts w:ascii="Cambria Math" w:hAnsi="Cambria Math" w:cstheme="minorHAnsi"/>
                <w:i/>
                <w:color w:val="333333"/>
              </w:rPr>
            </m:ctrlPr>
          </m:sub>
          <m:sup>
            <m:r>
              <m:rPr>
                <m:sty m:val="p"/>
              </m:rPr>
              <w:rPr>
                <w:rFonts w:ascii="Cambria Math" w:hAnsi="Cambria Math" w:cstheme="minorHAnsi"/>
                <w:color w:val="333333"/>
              </w:rPr>
              <m:t>∞</m:t>
            </m:r>
            <m:ctrlPr>
              <w:rPr>
                <w:rFonts w:ascii="Cambria Math" w:hAnsi="Cambria Math" w:cstheme="minorHAnsi"/>
                <w:i/>
                <w:color w:val="333333"/>
              </w:rPr>
            </m:ctrlPr>
          </m:sup>
          <m:e>
            <m:sSub>
              <m:sSubPr>
                <m:ctrlPr>
                  <w:rPr>
                    <w:rFonts w:ascii="Cambria Math" w:hAnsi="Cambria Math" w:cstheme="minorHAnsi"/>
                    <w:i/>
                    <w:color w:val="333333"/>
                  </w:rPr>
                </m:ctrlPr>
              </m:sSubPr>
              <m:e>
                <m:r>
                  <w:rPr>
                    <w:rFonts w:ascii="Cambria Math" w:hAnsi="Cambria Math" w:cstheme="minorHAnsi"/>
                    <w:color w:val="333333"/>
                  </w:rPr>
                  <m:t>f</m:t>
                </m:r>
              </m:e>
              <m:sub>
                <m:r>
                  <w:rPr>
                    <w:rFonts w:ascii="Cambria Math" w:hAnsi="Cambria Math" w:cstheme="minorHAnsi"/>
                    <w:color w:val="333333"/>
                  </w:rPr>
                  <m:t>j</m:t>
                </m:r>
              </m:sub>
            </m:sSub>
            <m:ctrlPr>
              <w:rPr>
                <w:rFonts w:ascii="Cambria Math" w:hAnsi="Cambria Math" w:cstheme="minorHAnsi"/>
                <w:i/>
                <w:color w:val="333333"/>
              </w:rPr>
            </m:ctrlPr>
          </m:e>
        </m:nary>
      </m:oMath>
      <w:r w:rsidRPr="00963A58">
        <w:rPr>
          <w:rFonts w:asciiTheme="minorHAnsi" w:hAnsiTheme="minorHAnsi" w:cstheme="minorHAnsi"/>
          <w:color w:val="333333"/>
        </w:rPr>
        <w:t>.</w:t>
      </w:r>
    </w:p>
    <w:p w14:paraId="1F0CBE70" w14:textId="234C44A7" w:rsidR="00366BD5" w:rsidRPr="00963A58" w:rsidRDefault="00366BD5" w:rsidP="00DB6FE3">
      <w:pPr>
        <w:pStyle w:val="NormalWeb"/>
        <w:shd w:val="clear" w:color="auto" w:fill="FFFFFF"/>
        <w:spacing w:before="0" w:beforeAutospacing="0" w:after="150" w:afterAutospacing="0" w:line="276" w:lineRule="auto"/>
        <w:rPr>
          <w:rFonts w:asciiTheme="minorHAnsi" w:hAnsiTheme="minorHAnsi" w:cstheme="minorHAnsi"/>
          <w:color w:val="333333"/>
        </w:rPr>
      </w:pPr>
      <w:r w:rsidRPr="00963A58">
        <w:rPr>
          <w:rFonts w:asciiTheme="minorHAnsi" w:hAnsiTheme="minorHAnsi" w:cstheme="minorHAnsi"/>
          <w:color w:val="333333"/>
        </w:rPr>
        <w:t>Next, the hazard function</w:t>
      </w:r>
      <w:r w:rsidR="00465A4C" w:rsidRPr="00963A58">
        <w:rPr>
          <w:rFonts w:asciiTheme="minorHAnsi" w:hAnsiTheme="minorHAnsi" w:cstheme="minorHAnsi"/>
          <w:color w:val="333333"/>
        </w:rPr>
        <w:t xml:space="preserve"> </w:t>
      </w:r>
      <m:oMath>
        <m:sSub>
          <m:sSubPr>
            <m:ctrlPr>
              <w:rPr>
                <w:rFonts w:ascii="Cambria Math" w:hAnsi="Cambria Math" w:cstheme="minorHAnsi"/>
                <w:i/>
                <w:color w:val="333333"/>
              </w:rPr>
            </m:ctrlPr>
          </m:sSubPr>
          <m:e>
            <m:r>
              <m:rPr>
                <m:sty m:val="p"/>
              </m:rPr>
              <w:rPr>
                <w:rFonts w:ascii="Cambria Math" w:hAnsi="Cambria Math" w:cstheme="minorHAnsi"/>
                <w:color w:val="333333"/>
              </w:rPr>
              <m:t>λ</m:t>
            </m:r>
            <m:ctrlPr>
              <w:rPr>
                <w:rFonts w:ascii="Cambria Math" w:hAnsi="Cambria Math" w:cstheme="minorHAnsi"/>
                <w:color w:val="333333"/>
              </w:rPr>
            </m:ctrlPr>
          </m:e>
          <m:sub>
            <m:r>
              <w:rPr>
                <w:rFonts w:ascii="Cambria Math" w:hAnsi="Cambria Math" w:cstheme="minorHAnsi"/>
                <w:color w:val="333333"/>
              </w:rPr>
              <m:t>j</m:t>
            </m:r>
          </m:sub>
        </m:sSub>
      </m:oMath>
      <w:r w:rsidRPr="00963A58">
        <w:rPr>
          <w:rFonts w:asciiTheme="minorHAnsi" w:hAnsiTheme="minorHAnsi" w:cstheme="minorHAnsi"/>
          <w:color w:val="333333"/>
        </w:rPr>
        <w:t xml:space="preserve"> is defined</w:t>
      </w:r>
      <w:r w:rsidR="00465A4C" w:rsidRPr="00963A58">
        <w:rPr>
          <w:rFonts w:asciiTheme="minorHAnsi" w:hAnsiTheme="minorHAnsi" w:cstheme="minorHAnsi"/>
          <w:color w:val="333333"/>
        </w:rPr>
        <w:t xml:space="preserve"> at time </w:t>
      </w:r>
      <m:oMath>
        <m:sSub>
          <m:sSubPr>
            <m:ctrlPr>
              <w:rPr>
                <w:rFonts w:ascii="Cambria Math" w:hAnsi="Cambria Math" w:cstheme="minorHAnsi"/>
                <w:i/>
                <w:color w:val="333333"/>
              </w:rPr>
            </m:ctrlPr>
          </m:sSubPr>
          <m:e>
            <m:r>
              <w:rPr>
                <w:rFonts w:ascii="Cambria Math" w:hAnsi="Cambria Math" w:cstheme="minorHAnsi"/>
                <w:color w:val="333333"/>
              </w:rPr>
              <m:t>t</m:t>
            </m:r>
          </m:e>
          <m:sub>
            <m:r>
              <w:rPr>
                <w:rFonts w:ascii="Cambria Math" w:hAnsi="Cambria Math" w:cstheme="minorHAnsi"/>
                <w:color w:val="333333"/>
              </w:rPr>
              <m:t>j</m:t>
            </m:r>
          </m:sub>
        </m:sSub>
      </m:oMath>
      <w:r w:rsidRPr="00963A58">
        <w:rPr>
          <w:rFonts w:asciiTheme="minorHAnsi" w:hAnsiTheme="minorHAnsi" w:cstheme="minorHAnsi"/>
          <w:color w:val="333333"/>
        </w:rPr>
        <w:t xml:space="preserve"> as the probability of </w:t>
      </w:r>
      <w:r w:rsidR="00465A4C" w:rsidRPr="00963A58">
        <w:rPr>
          <w:rFonts w:asciiTheme="minorHAnsi" w:hAnsiTheme="minorHAnsi" w:cstheme="minorHAnsi"/>
          <w:color w:val="333333"/>
        </w:rPr>
        <w:t>being diagnosed with a Covid-19 infection</w:t>
      </w:r>
      <w:r w:rsidRPr="00963A58">
        <w:rPr>
          <w:rFonts w:asciiTheme="minorHAnsi" w:hAnsiTheme="minorHAnsi" w:cstheme="minorHAnsi"/>
          <w:color w:val="333333"/>
        </w:rPr>
        <w:t xml:space="preserve"> at that time </w:t>
      </w:r>
      <w:r w:rsidR="00465A4C" w:rsidRPr="00963A58">
        <w:rPr>
          <w:rFonts w:asciiTheme="minorHAnsi" w:hAnsiTheme="minorHAnsi" w:cstheme="minorHAnsi"/>
          <w:color w:val="333333"/>
        </w:rPr>
        <w:t xml:space="preserve">given that the individual has not been infected up until that time.  </w:t>
      </w:r>
    </w:p>
    <w:p w14:paraId="4CA2840A" w14:textId="6F0A3998" w:rsidR="009666EC" w:rsidRPr="00963A58" w:rsidRDefault="00465A4C" w:rsidP="00DB6FE3">
      <w:pPr>
        <w:pStyle w:val="NormalWeb"/>
        <w:shd w:val="clear" w:color="auto" w:fill="FFFFFF"/>
        <w:spacing w:before="0" w:beforeAutospacing="0" w:after="150" w:afterAutospacing="0" w:line="276" w:lineRule="auto"/>
        <w:rPr>
          <w:rFonts w:asciiTheme="minorHAnsi" w:hAnsiTheme="minorHAnsi" w:cstheme="minorHAnsi"/>
          <w:color w:val="333333"/>
        </w:rPr>
      </w:pPr>
      <w:r w:rsidRPr="00963A58">
        <w:rPr>
          <w:rFonts w:asciiTheme="minorHAnsi" w:hAnsiTheme="minorHAnsi" w:cstheme="minorHAnsi"/>
          <w:color w:val="333333"/>
        </w:rPr>
        <w:t xml:space="preserve">We now let </w:t>
      </w:r>
      <m:oMath>
        <m:r>
          <w:rPr>
            <w:rFonts w:ascii="Cambria Math" w:hAnsi="Cambria Math" w:cstheme="minorHAnsi"/>
            <w:color w:val="333333"/>
          </w:rPr>
          <m:t>i</m:t>
        </m:r>
        <m:r>
          <m:rPr>
            <m:sty m:val="p"/>
          </m:rPr>
          <w:rPr>
            <w:rFonts w:ascii="Cambria Math" w:hAnsi="Cambria Math" w:cstheme="minorHAnsi"/>
            <w:color w:val="333333"/>
          </w:rPr>
          <m:t>∈</m:t>
        </m:r>
        <m:r>
          <m:rPr>
            <m:lit/>
          </m:rPr>
          <w:rPr>
            <w:rFonts w:ascii="Cambria Math" w:hAnsi="Cambria Math" w:cstheme="minorHAnsi"/>
            <w:color w:val="333333"/>
          </w:rPr>
          <m:t>{</m:t>
        </m:r>
        <m:r>
          <w:rPr>
            <w:rFonts w:ascii="Cambria Math" w:hAnsi="Cambria Math" w:cstheme="minorHAnsi"/>
            <w:color w:val="333333"/>
          </w:rPr>
          <m:t>1,2,</m:t>
        </m:r>
        <m:r>
          <m:rPr>
            <m:sty m:val="p"/>
          </m:rPr>
          <w:rPr>
            <w:rFonts w:ascii="Cambria Math" w:hAnsi="Cambria Math" w:cstheme="minorHAnsi"/>
            <w:color w:val="333333"/>
          </w:rPr>
          <m:t>⋯</m:t>
        </m:r>
        <m:r>
          <w:rPr>
            <w:rFonts w:ascii="Cambria Math" w:hAnsi="Cambria Math" w:cstheme="minorHAnsi"/>
            <w:color w:val="333333"/>
          </w:rPr>
          <m:t>,n</m:t>
        </m:r>
        <m:r>
          <m:rPr>
            <m:lit/>
          </m:rPr>
          <w:rPr>
            <w:rFonts w:ascii="Cambria Math" w:hAnsi="Cambria Math" w:cstheme="minorHAnsi"/>
            <w:color w:val="333333"/>
          </w:rPr>
          <m:t>}</m:t>
        </m:r>
      </m:oMath>
      <w:r w:rsidRPr="00963A58">
        <w:rPr>
          <w:rFonts w:asciiTheme="minorHAnsi" w:hAnsiTheme="minorHAnsi" w:cstheme="minorHAnsi"/>
          <w:color w:val="333333"/>
        </w:rPr>
        <w:t xml:space="preserve"> be an index representing the patient. </w:t>
      </w:r>
      <w:r w:rsidR="00B50FA5" w:rsidRPr="00963A58">
        <w:rPr>
          <w:rFonts w:asciiTheme="minorHAnsi" w:hAnsiTheme="minorHAnsi" w:cstheme="minorHAnsi"/>
          <w:color w:val="333333"/>
        </w:rPr>
        <w:t>In this study, w</w:t>
      </w:r>
      <w:r w:rsidRPr="00963A58">
        <w:rPr>
          <w:rFonts w:asciiTheme="minorHAnsi" w:hAnsiTheme="minorHAnsi" w:cstheme="minorHAnsi"/>
          <w:color w:val="333333"/>
        </w:rPr>
        <w:t xml:space="preserve">e will consider the patient population to be the set of all </w:t>
      </w:r>
      <w:r w:rsidR="00B50FA5" w:rsidRPr="00963A58">
        <w:rPr>
          <w:rFonts w:asciiTheme="minorHAnsi" w:hAnsiTheme="minorHAnsi" w:cstheme="minorHAnsi"/>
          <w:color w:val="333333"/>
        </w:rPr>
        <w:t>patients</w:t>
      </w:r>
      <w:r w:rsidRPr="00963A58">
        <w:rPr>
          <w:rFonts w:asciiTheme="minorHAnsi" w:hAnsiTheme="minorHAnsi" w:cstheme="minorHAnsi"/>
          <w:color w:val="333333"/>
        </w:rPr>
        <w:t xml:space="preserve"> with</w:t>
      </w:r>
      <w:r w:rsidR="00B50FA5" w:rsidRPr="00963A58">
        <w:rPr>
          <w:rFonts w:asciiTheme="minorHAnsi" w:hAnsiTheme="minorHAnsi" w:cstheme="minorHAnsi"/>
          <w:color w:val="333333"/>
        </w:rPr>
        <w:t xml:space="preserve"> any meaningful contact between the patient and </w:t>
      </w:r>
      <w:r w:rsidR="001A0471">
        <w:rPr>
          <w:rFonts w:asciiTheme="minorHAnsi" w:hAnsiTheme="minorHAnsi" w:cstheme="minorHAnsi"/>
          <w:color w:val="333333"/>
        </w:rPr>
        <w:t>a</w:t>
      </w:r>
      <w:r w:rsidR="00B50FA5" w:rsidRPr="00963A58">
        <w:rPr>
          <w:rFonts w:asciiTheme="minorHAnsi" w:hAnsiTheme="minorHAnsi" w:cstheme="minorHAnsi"/>
          <w:color w:val="333333"/>
        </w:rPr>
        <w:t xml:space="preserve"> health center in the time duration considered in this study. Additionally, we let </w:t>
      </w:r>
      <m:oMath>
        <m:sSub>
          <m:sSubPr>
            <m:ctrlPr>
              <w:rPr>
                <w:rFonts w:ascii="Cambria Math" w:hAnsi="Cambria Math" w:cstheme="minorHAnsi"/>
                <w:i/>
                <w:color w:val="333333"/>
              </w:rPr>
            </m:ctrlPr>
          </m:sSubPr>
          <m:e>
            <m:r>
              <w:rPr>
                <w:rFonts w:ascii="Cambria Math" w:hAnsi="Cambria Math" w:cstheme="minorHAnsi"/>
                <w:color w:val="333333"/>
              </w:rPr>
              <m:t>x</m:t>
            </m:r>
          </m:e>
          <m:sub>
            <m:r>
              <w:rPr>
                <w:rFonts w:ascii="Cambria Math" w:hAnsi="Cambria Math" w:cstheme="minorHAnsi"/>
                <w:color w:val="333333"/>
              </w:rPr>
              <m:t>i</m:t>
            </m:r>
          </m:sub>
        </m:sSub>
      </m:oMath>
      <w:r w:rsidR="00B50FA5" w:rsidRPr="00963A58">
        <w:rPr>
          <w:rFonts w:asciiTheme="minorHAnsi" w:hAnsiTheme="minorHAnsi" w:cstheme="minorHAnsi"/>
          <w:b/>
          <w:bCs/>
          <w:color w:val="333333"/>
        </w:rPr>
        <w:t xml:space="preserve"> </w:t>
      </w:r>
      <w:r w:rsidR="00B50FA5" w:rsidRPr="00963A58">
        <w:rPr>
          <w:rFonts w:asciiTheme="minorHAnsi" w:hAnsiTheme="minorHAnsi" w:cstheme="minorHAnsi"/>
          <w:color w:val="333333"/>
        </w:rPr>
        <w:t xml:space="preserve">be a vector representing the health </w:t>
      </w:r>
      <w:r w:rsidR="00236241" w:rsidRPr="00963A58">
        <w:rPr>
          <w:rFonts w:asciiTheme="minorHAnsi" w:hAnsiTheme="minorHAnsi" w:cstheme="minorHAnsi"/>
          <w:color w:val="333333"/>
        </w:rPr>
        <w:t>determinants</w:t>
      </w:r>
      <w:r w:rsidR="001A0471">
        <w:rPr>
          <w:rFonts w:asciiTheme="minorHAnsi" w:hAnsiTheme="minorHAnsi" w:cstheme="minorHAnsi"/>
          <w:color w:val="333333"/>
        </w:rPr>
        <w:t xml:space="preserve"> (i.e., explanatory variables)</w:t>
      </w:r>
      <w:r w:rsidR="00236241" w:rsidRPr="00963A58">
        <w:rPr>
          <w:rFonts w:asciiTheme="minorHAnsi" w:hAnsiTheme="minorHAnsi" w:cstheme="minorHAnsi"/>
          <w:color w:val="333333"/>
        </w:rPr>
        <w:t xml:space="preserve"> </w:t>
      </w:r>
      <w:r w:rsidR="00B50FA5" w:rsidRPr="00963A58">
        <w:rPr>
          <w:rFonts w:asciiTheme="minorHAnsi" w:hAnsiTheme="minorHAnsi" w:cstheme="minorHAnsi"/>
          <w:color w:val="333333"/>
        </w:rPr>
        <w:t xml:space="preserve">detailed in </w:t>
      </w:r>
      <w:r w:rsidR="00DA41B6">
        <w:rPr>
          <w:rFonts w:asciiTheme="minorHAnsi" w:hAnsiTheme="minorHAnsi" w:cstheme="minorHAnsi"/>
          <w:color w:val="333333"/>
        </w:rPr>
        <w:t>T</w:t>
      </w:r>
      <w:r w:rsidR="00B50FA5" w:rsidRPr="00963A58">
        <w:rPr>
          <w:rFonts w:asciiTheme="minorHAnsi" w:hAnsiTheme="minorHAnsi" w:cstheme="minorHAnsi"/>
          <w:color w:val="333333"/>
        </w:rPr>
        <w:t xml:space="preserve">able </w:t>
      </w:r>
      <w:r w:rsidR="00DA41B6">
        <w:rPr>
          <w:rFonts w:asciiTheme="minorHAnsi" w:hAnsiTheme="minorHAnsi" w:cstheme="minorHAnsi"/>
          <w:color w:val="333333"/>
        </w:rPr>
        <w:t>1</w:t>
      </w:r>
      <w:r w:rsidR="00B50FA5" w:rsidRPr="00963A58">
        <w:rPr>
          <w:rFonts w:asciiTheme="minorHAnsi" w:hAnsiTheme="minorHAnsi" w:cstheme="minorHAnsi"/>
          <w:color w:val="333333"/>
        </w:rPr>
        <w:t>.</w:t>
      </w:r>
      <w:r w:rsidR="008A3993" w:rsidRPr="00963A58">
        <w:rPr>
          <w:rFonts w:asciiTheme="minorHAnsi" w:hAnsiTheme="minorHAnsi" w:cstheme="minorHAnsi"/>
          <w:color w:val="333333"/>
        </w:rPr>
        <w:t xml:space="preserve"> </w:t>
      </w:r>
      <w:r w:rsidR="009666EC" w:rsidRPr="00963A58">
        <w:rPr>
          <w:rFonts w:asciiTheme="minorHAnsi" w:hAnsiTheme="minorHAnsi" w:cstheme="minorHAnsi"/>
          <w:color w:val="333333"/>
        </w:rPr>
        <w:t>The proportional hazard model is now defined as</w:t>
      </w:r>
    </w:p>
    <w:p w14:paraId="31D277D1" w14:textId="102721DF" w:rsidR="00B50FA5" w:rsidRPr="00963A58" w:rsidRDefault="009666EC" w:rsidP="00DB6FE3">
      <w:pPr>
        <w:pStyle w:val="NormalWeb"/>
        <w:shd w:val="clear" w:color="auto" w:fill="FFFFFF"/>
        <w:spacing w:before="0" w:beforeAutospacing="0" w:after="150" w:afterAutospacing="0" w:line="276" w:lineRule="auto"/>
        <w:jc w:val="center"/>
        <w:rPr>
          <w:rFonts w:asciiTheme="minorHAnsi" w:hAnsiTheme="minorHAnsi" w:cstheme="minorHAnsi"/>
          <w:b/>
          <w:bCs/>
          <w:color w:val="333333"/>
        </w:rPr>
      </w:pPr>
      <m:oMath>
        <m:r>
          <m:rPr>
            <m:nor/>
          </m:rPr>
          <w:rPr>
            <w:rFonts w:asciiTheme="minorHAnsi" w:hAnsiTheme="minorHAnsi" w:cstheme="minorHAnsi"/>
            <w:color w:val="333333"/>
          </w:rPr>
          <m:t>logit</m:t>
        </m:r>
        <m:r>
          <m:rPr>
            <m:sty m:val="p"/>
          </m:rPr>
          <w:rPr>
            <w:rFonts w:ascii="Cambria Math" w:hAnsi="Cambria Math" w:cstheme="minorHAnsi"/>
            <w:color w:val="333333"/>
          </w:rPr>
          <m:t>λ</m:t>
        </m:r>
        <m:d>
          <m:dPr>
            <m:ctrlPr>
              <w:rPr>
                <w:rFonts w:ascii="Cambria Math" w:hAnsi="Cambria Math" w:cstheme="minorHAnsi"/>
                <w:i/>
                <w:color w:val="333333"/>
              </w:rPr>
            </m:ctrlPr>
          </m:dPr>
          <m:e>
            <m:sSub>
              <m:sSubPr>
                <m:ctrlPr>
                  <w:rPr>
                    <w:rFonts w:ascii="Cambria Math" w:hAnsi="Cambria Math" w:cstheme="minorHAnsi"/>
                    <w:i/>
                    <w:color w:val="333333"/>
                  </w:rPr>
                </m:ctrlPr>
              </m:sSubPr>
              <m:e>
                <m:r>
                  <w:rPr>
                    <w:rFonts w:ascii="Cambria Math" w:hAnsi="Cambria Math" w:cstheme="minorHAnsi"/>
                    <w:color w:val="333333"/>
                  </w:rPr>
                  <m:t>t</m:t>
                </m:r>
              </m:e>
              <m:sub>
                <m:r>
                  <w:rPr>
                    <w:rFonts w:ascii="Cambria Math" w:hAnsi="Cambria Math" w:cstheme="minorHAnsi"/>
                    <w:color w:val="333333"/>
                  </w:rPr>
                  <m:t>j</m:t>
                </m:r>
              </m:sub>
            </m:sSub>
          </m:e>
          <m:e>
            <m:sSub>
              <m:sSubPr>
                <m:ctrlPr>
                  <w:rPr>
                    <w:rFonts w:ascii="Cambria Math" w:hAnsi="Cambria Math" w:cstheme="minorHAnsi"/>
                    <w:i/>
                    <w:color w:val="333333"/>
                  </w:rPr>
                </m:ctrlPr>
              </m:sSubPr>
              <m:e>
                <m:r>
                  <w:rPr>
                    <w:rFonts w:ascii="Cambria Math" w:hAnsi="Cambria Math" w:cstheme="minorHAnsi"/>
                    <w:color w:val="333333"/>
                  </w:rPr>
                  <m:t>x</m:t>
                </m:r>
              </m:e>
              <m:sub>
                <m:r>
                  <w:rPr>
                    <w:rFonts w:ascii="Cambria Math" w:hAnsi="Cambria Math" w:cstheme="minorHAnsi"/>
                    <w:color w:val="333333"/>
                  </w:rPr>
                  <m:t>i</m:t>
                </m:r>
              </m:sub>
            </m:sSub>
          </m:e>
        </m:d>
        <m:r>
          <w:rPr>
            <w:rFonts w:ascii="Cambria Math" w:hAnsi="Cambria Math" w:cstheme="minorHAnsi"/>
            <w:color w:val="333333"/>
          </w:rPr>
          <m:t>=</m:t>
        </m:r>
        <m:sSub>
          <m:sSubPr>
            <m:ctrlPr>
              <w:rPr>
                <w:rFonts w:ascii="Cambria Math" w:hAnsi="Cambria Math" w:cstheme="minorHAnsi"/>
                <w:i/>
                <w:color w:val="333333"/>
              </w:rPr>
            </m:ctrlPr>
          </m:sSubPr>
          <m:e>
            <m:r>
              <m:rPr>
                <m:sty m:val="p"/>
              </m:rPr>
              <w:rPr>
                <w:rFonts w:ascii="Cambria Math" w:hAnsi="Cambria Math" w:cstheme="minorHAnsi"/>
                <w:color w:val="333333"/>
              </w:rPr>
              <m:t>α</m:t>
            </m:r>
          </m:e>
          <m:sub>
            <m:r>
              <w:rPr>
                <w:rFonts w:ascii="Cambria Math" w:hAnsi="Cambria Math" w:cstheme="minorHAnsi"/>
                <w:color w:val="333333"/>
              </w:rPr>
              <m:t>j</m:t>
            </m:r>
          </m:sub>
        </m:sSub>
        <m:r>
          <w:rPr>
            <w:rFonts w:ascii="Cambria Math" w:hAnsi="Cambria Math" w:cstheme="minorHAnsi"/>
            <w:color w:val="333333"/>
          </w:rPr>
          <m:t>+</m:t>
        </m:r>
        <m:sSubSup>
          <m:sSubSupPr>
            <m:ctrlPr>
              <w:rPr>
                <w:rFonts w:ascii="Cambria Math" w:hAnsi="Cambria Math" w:cstheme="minorHAnsi"/>
                <w:i/>
                <w:color w:val="333333"/>
              </w:rPr>
            </m:ctrlPr>
          </m:sSubSupPr>
          <m:e>
            <m:r>
              <w:rPr>
                <w:rFonts w:ascii="Cambria Math" w:hAnsi="Cambria Math" w:cstheme="minorHAnsi"/>
                <w:color w:val="333333"/>
              </w:rPr>
              <m:t>x</m:t>
            </m:r>
          </m:e>
          <m:sub>
            <m:r>
              <w:rPr>
                <w:rFonts w:ascii="Cambria Math" w:hAnsi="Cambria Math" w:cstheme="minorHAnsi"/>
                <w:color w:val="333333"/>
              </w:rPr>
              <m:t>i</m:t>
            </m:r>
          </m:sub>
          <m:sup>
            <m:r>
              <w:rPr>
                <w:rFonts w:ascii="Cambria Math" w:hAnsi="Cambria Math" w:cstheme="minorHAnsi"/>
                <w:color w:val="333333"/>
              </w:rPr>
              <m:t>T</m:t>
            </m:r>
          </m:sup>
        </m:sSubSup>
        <m:r>
          <m:rPr>
            <m:sty m:val="p"/>
          </m:rPr>
          <w:rPr>
            <w:rFonts w:ascii="Cambria Math" w:hAnsi="Cambria Math" w:cstheme="minorHAnsi"/>
            <w:color w:val="333333"/>
          </w:rPr>
          <m:t>β</m:t>
        </m:r>
      </m:oMath>
      <w:r w:rsidRPr="00963A58">
        <w:rPr>
          <w:rFonts w:asciiTheme="minorHAnsi" w:hAnsiTheme="minorHAnsi" w:cstheme="minorHAnsi"/>
          <w:b/>
          <w:bCs/>
          <w:color w:val="333333"/>
        </w:rPr>
        <w:t>.</w:t>
      </w:r>
    </w:p>
    <w:p w14:paraId="6F64D58F" w14:textId="016734DA" w:rsidR="007D703F" w:rsidRPr="00963A58" w:rsidRDefault="009666EC" w:rsidP="00DB6FE3">
      <w:pPr>
        <w:pStyle w:val="NormalWeb"/>
        <w:shd w:val="clear" w:color="auto" w:fill="FFFFFF"/>
        <w:spacing w:before="0" w:beforeAutospacing="0" w:after="150" w:afterAutospacing="0" w:line="276" w:lineRule="auto"/>
        <w:rPr>
          <w:rFonts w:asciiTheme="minorHAnsi" w:hAnsiTheme="minorHAnsi" w:cstheme="minorHAnsi"/>
          <w:color w:val="333333"/>
        </w:rPr>
      </w:pPr>
      <w:r w:rsidRPr="00963A58">
        <w:rPr>
          <w:rFonts w:asciiTheme="minorHAnsi" w:hAnsiTheme="minorHAnsi" w:cstheme="minorHAnsi"/>
          <w:color w:val="333333"/>
        </w:rPr>
        <w:t xml:space="preserve">In this equation, </w:t>
      </w:r>
      <m:oMath>
        <m:sSub>
          <m:sSubPr>
            <m:ctrlPr>
              <w:rPr>
                <w:rFonts w:ascii="Cambria Math" w:hAnsi="Cambria Math" w:cstheme="minorHAnsi"/>
                <w:i/>
                <w:color w:val="333333"/>
              </w:rPr>
            </m:ctrlPr>
          </m:sSubPr>
          <m:e>
            <m:r>
              <m:rPr>
                <m:sty m:val="p"/>
              </m:rPr>
              <w:rPr>
                <w:rFonts w:ascii="Cambria Math" w:hAnsi="Cambria Math" w:cstheme="minorHAnsi"/>
                <w:color w:val="333333"/>
              </w:rPr>
              <m:t>α</m:t>
            </m:r>
            <m:ctrlPr>
              <w:rPr>
                <w:rFonts w:ascii="Cambria Math" w:hAnsi="Cambria Math" w:cstheme="minorHAnsi"/>
                <w:color w:val="333333"/>
              </w:rPr>
            </m:ctrlPr>
          </m:e>
          <m:sub>
            <m:r>
              <w:rPr>
                <w:rFonts w:ascii="Cambria Math" w:hAnsi="Cambria Math" w:cstheme="minorHAnsi"/>
                <w:color w:val="333333"/>
              </w:rPr>
              <m:t>j</m:t>
            </m:r>
          </m:sub>
        </m:sSub>
        <m:r>
          <w:rPr>
            <w:rFonts w:ascii="Cambria Math" w:hAnsi="Cambria Math" w:cstheme="minorHAnsi"/>
            <w:color w:val="333333"/>
          </w:rPr>
          <m:t>=</m:t>
        </m:r>
        <m:r>
          <m:rPr>
            <m:nor/>
          </m:rPr>
          <w:rPr>
            <w:rFonts w:asciiTheme="minorHAnsi" w:hAnsiTheme="minorHAnsi" w:cstheme="minorHAnsi"/>
            <w:color w:val="333333"/>
          </w:rPr>
          <m:t>logit</m:t>
        </m:r>
        <m:sSub>
          <m:sSubPr>
            <m:ctrlPr>
              <w:rPr>
                <w:rFonts w:ascii="Cambria Math" w:hAnsi="Cambria Math" w:cstheme="minorHAnsi"/>
                <w:i/>
                <w:color w:val="333333"/>
              </w:rPr>
            </m:ctrlPr>
          </m:sSubPr>
          <m:e>
            <m:r>
              <m:rPr>
                <m:sty m:val="p"/>
              </m:rPr>
              <w:rPr>
                <w:rFonts w:ascii="Cambria Math" w:hAnsi="Cambria Math" w:cstheme="minorHAnsi"/>
                <w:color w:val="333333"/>
              </w:rPr>
              <m:t>λ</m:t>
            </m:r>
            <m:ctrlPr>
              <w:rPr>
                <w:rFonts w:ascii="Cambria Math" w:hAnsi="Cambria Math" w:cstheme="minorHAnsi"/>
                <w:color w:val="333333"/>
              </w:rPr>
            </m:ctrlPr>
          </m:e>
          <m:sub>
            <m:r>
              <w:rPr>
                <w:rFonts w:ascii="Cambria Math" w:hAnsi="Cambria Math" w:cstheme="minorHAnsi"/>
                <w:color w:val="333333"/>
              </w:rPr>
              <m:t>0</m:t>
            </m:r>
          </m:sub>
        </m:sSub>
        <m:d>
          <m:dPr>
            <m:ctrlPr>
              <w:rPr>
                <w:rFonts w:ascii="Cambria Math" w:hAnsi="Cambria Math" w:cstheme="minorHAnsi"/>
                <w:i/>
                <w:color w:val="333333"/>
              </w:rPr>
            </m:ctrlPr>
          </m:dPr>
          <m:e>
            <m:sSub>
              <m:sSubPr>
                <m:ctrlPr>
                  <w:rPr>
                    <w:rFonts w:ascii="Cambria Math" w:hAnsi="Cambria Math" w:cstheme="minorHAnsi"/>
                    <w:i/>
                    <w:color w:val="333333"/>
                  </w:rPr>
                </m:ctrlPr>
              </m:sSubPr>
              <m:e>
                <m:r>
                  <w:rPr>
                    <w:rFonts w:ascii="Cambria Math" w:hAnsi="Cambria Math" w:cstheme="minorHAnsi"/>
                    <w:color w:val="333333"/>
                  </w:rPr>
                  <m:t>t</m:t>
                </m:r>
              </m:e>
              <m:sub>
                <m:r>
                  <w:rPr>
                    <w:rFonts w:ascii="Cambria Math" w:hAnsi="Cambria Math" w:cstheme="minorHAnsi"/>
                    <w:color w:val="333333"/>
                  </w:rPr>
                  <m:t>j</m:t>
                </m:r>
              </m:sub>
            </m:sSub>
          </m:e>
        </m:d>
      </m:oMath>
      <w:r w:rsidRPr="00963A58">
        <w:rPr>
          <w:rFonts w:asciiTheme="minorHAnsi" w:hAnsiTheme="minorHAnsi" w:cstheme="minorHAnsi"/>
          <w:color w:val="333333"/>
        </w:rPr>
        <w:t xml:space="preserve"> where</w:t>
      </w:r>
      <w:r w:rsidR="001D5E3F" w:rsidRPr="00963A58">
        <w:rPr>
          <w:rFonts w:asciiTheme="minorHAnsi" w:hAnsiTheme="minorHAnsi" w:cstheme="minorHAnsi"/>
          <w:color w:val="333333"/>
        </w:rPr>
        <w:t xml:space="preserve"> </w:t>
      </w:r>
      <m:oMath>
        <m:sSub>
          <m:sSubPr>
            <m:ctrlPr>
              <w:rPr>
                <w:rFonts w:ascii="Cambria Math" w:hAnsi="Cambria Math" w:cstheme="minorHAnsi"/>
                <w:i/>
                <w:color w:val="333333"/>
              </w:rPr>
            </m:ctrlPr>
          </m:sSubPr>
          <m:e>
            <m:r>
              <m:rPr>
                <m:sty m:val="p"/>
              </m:rPr>
              <w:rPr>
                <w:rFonts w:ascii="Cambria Math" w:hAnsi="Cambria Math" w:cstheme="minorHAnsi"/>
                <w:color w:val="333333"/>
              </w:rPr>
              <m:t>λ</m:t>
            </m:r>
            <m:ctrlPr>
              <w:rPr>
                <w:rFonts w:ascii="Cambria Math" w:hAnsi="Cambria Math" w:cstheme="minorHAnsi"/>
                <w:color w:val="333333"/>
              </w:rPr>
            </m:ctrlPr>
          </m:e>
          <m:sub>
            <m:r>
              <w:rPr>
                <w:rFonts w:ascii="Cambria Math" w:hAnsi="Cambria Math" w:cstheme="minorHAnsi"/>
                <w:color w:val="333333"/>
              </w:rPr>
              <m:t>0</m:t>
            </m:r>
          </m:sub>
        </m:sSub>
        <m:d>
          <m:dPr>
            <m:ctrlPr>
              <w:rPr>
                <w:rFonts w:ascii="Cambria Math" w:hAnsi="Cambria Math" w:cstheme="minorHAnsi"/>
                <w:i/>
                <w:color w:val="333333"/>
              </w:rPr>
            </m:ctrlPr>
          </m:dPr>
          <m:e>
            <m:sSub>
              <m:sSubPr>
                <m:ctrlPr>
                  <w:rPr>
                    <w:rFonts w:ascii="Cambria Math" w:hAnsi="Cambria Math" w:cstheme="minorHAnsi"/>
                    <w:i/>
                    <w:color w:val="333333"/>
                  </w:rPr>
                </m:ctrlPr>
              </m:sSubPr>
              <m:e>
                <m:r>
                  <w:rPr>
                    <w:rFonts w:ascii="Cambria Math" w:hAnsi="Cambria Math" w:cstheme="minorHAnsi"/>
                    <w:color w:val="333333"/>
                  </w:rPr>
                  <m:t>t</m:t>
                </m:r>
              </m:e>
              <m:sub>
                <m:r>
                  <w:rPr>
                    <w:rFonts w:ascii="Cambria Math" w:hAnsi="Cambria Math" w:cstheme="minorHAnsi"/>
                    <w:color w:val="333333"/>
                  </w:rPr>
                  <m:t>j</m:t>
                </m:r>
              </m:sub>
            </m:sSub>
          </m:e>
        </m:d>
      </m:oMath>
      <w:r w:rsidR="001D5E3F" w:rsidRPr="00963A58">
        <w:rPr>
          <w:rFonts w:asciiTheme="minorHAnsi" w:hAnsiTheme="minorHAnsi" w:cstheme="minorHAnsi"/>
          <w:color w:val="333333"/>
        </w:rPr>
        <w:t xml:space="preserve"> is the baseline hazard.</w:t>
      </w:r>
      <w:r w:rsidR="00786C47" w:rsidRPr="00963A58">
        <w:rPr>
          <w:rFonts w:asciiTheme="minorHAnsi" w:hAnsiTheme="minorHAnsi" w:cstheme="minorHAnsi"/>
          <w:color w:val="333333"/>
        </w:rPr>
        <w:t xml:space="preserve"> The baseline hazard function is analogous to the intercept term in a multiple regression or logistic regression.</w:t>
      </w:r>
      <w:r w:rsidR="001D5E3F" w:rsidRPr="005802DA">
        <w:rPr>
          <w:rFonts w:asciiTheme="minorHAnsi" w:hAnsiTheme="minorHAnsi" w:cstheme="minorHAnsi"/>
          <w:bCs/>
          <w:color w:val="333333"/>
        </w:rPr>
        <w:t xml:space="preserve"> </w:t>
      </w:r>
      <m:oMath>
        <m:r>
          <m:rPr>
            <m:sty m:val="p"/>
          </m:rPr>
          <w:rPr>
            <w:rFonts w:ascii="Cambria Math" w:hAnsi="Cambria Math" w:cstheme="minorHAnsi"/>
            <w:color w:val="333333"/>
          </w:rPr>
          <m:t>β</m:t>
        </m:r>
      </m:oMath>
      <w:r w:rsidR="001D5E3F" w:rsidRPr="00963A58">
        <w:rPr>
          <w:rFonts w:asciiTheme="minorHAnsi" w:hAnsiTheme="minorHAnsi" w:cstheme="minorHAnsi"/>
          <w:color w:val="333333"/>
        </w:rPr>
        <w:t xml:space="preserve"> reflects the effect of each determinant of health on the logit of the baseline hazard.</w:t>
      </w:r>
      <w:r w:rsidR="00786C47" w:rsidRPr="00963A58">
        <w:rPr>
          <w:rFonts w:asciiTheme="minorHAnsi" w:hAnsiTheme="minorHAnsi" w:cstheme="minorHAnsi"/>
          <w:color w:val="333333"/>
        </w:rPr>
        <w:t xml:space="preserve"> The hazard rat</w:t>
      </w:r>
      <w:r w:rsidR="00D17374">
        <w:rPr>
          <w:rFonts w:asciiTheme="minorHAnsi" w:hAnsiTheme="minorHAnsi" w:cstheme="minorHAnsi"/>
          <w:color w:val="333333"/>
        </w:rPr>
        <w:t>i</w:t>
      </w:r>
      <w:r w:rsidR="00786C47" w:rsidRPr="00963A58">
        <w:rPr>
          <w:rFonts w:asciiTheme="minorHAnsi" w:hAnsiTheme="minorHAnsi" w:cstheme="minorHAnsi"/>
          <w:color w:val="333333"/>
        </w:rPr>
        <w:t xml:space="preserve">o, </w:t>
      </w:r>
      <m:oMath>
        <m:r>
          <m:rPr>
            <m:sty m:val="p"/>
          </m:rPr>
          <w:rPr>
            <w:rFonts w:ascii="Cambria Math" w:hAnsi="Cambria Math" w:cstheme="minorHAnsi"/>
            <w:color w:val="333333"/>
          </w:rPr>
          <m:t>λ</m:t>
        </m:r>
        <m:d>
          <m:dPr>
            <m:ctrlPr>
              <w:rPr>
                <w:rFonts w:ascii="Cambria Math" w:hAnsi="Cambria Math" w:cstheme="minorHAnsi"/>
                <w:i/>
                <w:color w:val="333333"/>
              </w:rPr>
            </m:ctrlPr>
          </m:dPr>
          <m:e>
            <m:sSub>
              <m:sSubPr>
                <m:ctrlPr>
                  <w:rPr>
                    <w:rFonts w:ascii="Cambria Math" w:hAnsi="Cambria Math" w:cstheme="minorHAnsi"/>
                    <w:i/>
                    <w:color w:val="333333"/>
                  </w:rPr>
                </m:ctrlPr>
              </m:sSubPr>
              <m:e>
                <m:r>
                  <w:rPr>
                    <w:rFonts w:ascii="Cambria Math" w:hAnsi="Cambria Math" w:cstheme="minorHAnsi"/>
                    <w:color w:val="333333"/>
                  </w:rPr>
                  <m:t>t</m:t>
                </m:r>
              </m:e>
              <m:sub>
                <m:r>
                  <w:rPr>
                    <w:rFonts w:ascii="Cambria Math" w:hAnsi="Cambria Math" w:cstheme="minorHAnsi"/>
                    <w:color w:val="333333"/>
                  </w:rPr>
                  <m:t>j</m:t>
                </m:r>
              </m:sub>
            </m:sSub>
          </m:e>
          <m:e>
            <m:sSub>
              <m:sSubPr>
                <m:ctrlPr>
                  <w:rPr>
                    <w:rFonts w:ascii="Cambria Math" w:hAnsi="Cambria Math" w:cstheme="minorHAnsi"/>
                    <w:i/>
                    <w:color w:val="333333"/>
                  </w:rPr>
                </m:ctrlPr>
              </m:sSubPr>
              <m:e>
                <m:r>
                  <w:rPr>
                    <w:rFonts w:ascii="Cambria Math" w:hAnsi="Cambria Math" w:cstheme="minorHAnsi"/>
                    <w:color w:val="333333"/>
                  </w:rPr>
                  <m:t>x</m:t>
                </m:r>
              </m:e>
              <m:sub>
                <m:r>
                  <w:rPr>
                    <w:rFonts w:ascii="Cambria Math" w:hAnsi="Cambria Math" w:cstheme="minorHAnsi"/>
                    <w:color w:val="333333"/>
                  </w:rPr>
                  <m:t>i</m:t>
                </m:r>
              </m:sub>
            </m:sSub>
          </m:e>
        </m:d>
        <m:r>
          <m:rPr>
            <m:lit/>
          </m:rPr>
          <w:rPr>
            <w:rFonts w:ascii="Cambria Math" w:hAnsi="Cambria Math" w:cstheme="minorHAnsi"/>
            <w:color w:val="333333"/>
          </w:rPr>
          <m:t>/</m:t>
        </m:r>
        <m:sSub>
          <m:sSubPr>
            <m:ctrlPr>
              <w:rPr>
                <w:rFonts w:ascii="Cambria Math" w:hAnsi="Cambria Math" w:cstheme="minorHAnsi"/>
                <w:i/>
                <w:color w:val="333333"/>
              </w:rPr>
            </m:ctrlPr>
          </m:sSubPr>
          <m:e>
            <m:r>
              <m:rPr>
                <m:sty m:val="p"/>
              </m:rPr>
              <w:rPr>
                <w:rFonts w:ascii="Cambria Math" w:hAnsi="Cambria Math" w:cstheme="minorHAnsi"/>
                <w:color w:val="333333"/>
              </w:rPr>
              <m:t>λ</m:t>
            </m:r>
            <m:ctrlPr>
              <w:rPr>
                <w:rFonts w:ascii="Cambria Math" w:hAnsi="Cambria Math" w:cstheme="minorHAnsi"/>
                <w:color w:val="333333"/>
              </w:rPr>
            </m:ctrlPr>
          </m:e>
          <m:sub>
            <m:r>
              <w:rPr>
                <w:rFonts w:ascii="Cambria Math" w:hAnsi="Cambria Math" w:cstheme="minorHAnsi"/>
                <w:color w:val="333333"/>
              </w:rPr>
              <m:t>0</m:t>
            </m:r>
          </m:sub>
        </m:sSub>
        <m:d>
          <m:dPr>
            <m:ctrlPr>
              <w:rPr>
                <w:rFonts w:ascii="Cambria Math" w:hAnsi="Cambria Math" w:cstheme="minorHAnsi"/>
                <w:i/>
                <w:color w:val="333333"/>
              </w:rPr>
            </m:ctrlPr>
          </m:dPr>
          <m:e>
            <m:sSub>
              <m:sSubPr>
                <m:ctrlPr>
                  <w:rPr>
                    <w:rFonts w:ascii="Cambria Math" w:hAnsi="Cambria Math" w:cstheme="minorHAnsi"/>
                    <w:i/>
                    <w:color w:val="333333"/>
                  </w:rPr>
                </m:ctrlPr>
              </m:sSubPr>
              <m:e>
                <m:r>
                  <w:rPr>
                    <w:rFonts w:ascii="Cambria Math" w:hAnsi="Cambria Math" w:cstheme="minorHAnsi"/>
                    <w:color w:val="333333"/>
                  </w:rPr>
                  <m:t>t</m:t>
                </m:r>
              </m:e>
              <m:sub>
                <m:r>
                  <w:rPr>
                    <w:rFonts w:ascii="Cambria Math" w:hAnsi="Cambria Math" w:cstheme="minorHAnsi"/>
                    <w:color w:val="333333"/>
                  </w:rPr>
                  <m:t>j</m:t>
                </m:r>
              </m:sub>
            </m:sSub>
          </m:e>
        </m:d>
      </m:oMath>
      <w:r w:rsidR="00786C47" w:rsidRPr="00963A58">
        <w:rPr>
          <w:rFonts w:asciiTheme="minorHAnsi" w:hAnsiTheme="minorHAnsi" w:cstheme="minorHAnsi"/>
          <w:color w:val="333333"/>
        </w:rPr>
        <w:t xml:space="preserve"> is regarded as the relative risk that patient </w:t>
      </w:r>
      <m:oMath>
        <m:r>
          <w:rPr>
            <w:rFonts w:ascii="Cambria Math" w:hAnsi="Cambria Math" w:cstheme="minorHAnsi"/>
            <w:color w:val="333333"/>
          </w:rPr>
          <m:t>i</m:t>
        </m:r>
      </m:oMath>
      <w:r w:rsidR="00786C47" w:rsidRPr="00963A58">
        <w:rPr>
          <w:rFonts w:asciiTheme="minorHAnsi" w:hAnsiTheme="minorHAnsi" w:cstheme="minorHAnsi"/>
          <w:color w:val="333333"/>
        </w:rPr>
        <w:t xml:space="preserve"> is infected with the Covid-19 virus at time </w:t>
      </w:r>
      <m:oMath>
        <m:r>
          <w:rPr>
            <w:rFonts w:ascii="Cambria Math" w:hAnsi="Cambria Math" w:cstheme="minorHAnsi"/>
            <w:color w:val="333333"/>
          </w:rPr>
          <m:t>j</m:t>
        </m:r>
      </m:oMath>
      <w:r w:rsidR="00786C47" w:rsidRPr="00963A58">
        <w:rPr>
          <w:rFonts w:asciiTheme="minorHAnsi" w:hAnsiTheme="minorHAnsi" w:cstheme="minorHAnsi"/>
          <w:color w:val="333333"/>
        </w:rPr>
        <w:t>.</w:t>
      </w:r>
      <w:r w:rsidR="001D5E3F" w:rsidRPr="00963A58">
        <w:rPr>
          <w:rFonts w:asciiTheme="minorHAnsi" w:hAnsiTheme="minorHAnsi" w:cstheme="minorHAnsi"/>
          <w:color w:val="333333"/>
        </w:rPr>
        <w:t xml:space="preserve"> </w:t>
      </w:r>
    </w:p>
    <w:p w14:paraId="3DEF0B8B" w14:textId="1E483749" w:rsidR="00B8071D" w:rsidRPr="00963A58" w:rsidRDefault="00924408" w:rsidP="00DB6FE3">
      <w:pPr>
        <w:pStyle w:val="NormalWeb"/>
        <w:shd w:val="clear" w:color="auto" w:fill="FFFFFF"/>
        <w:spacing w:before="0" w:beforeAutospacing="0" w:after="150" w:afterAutospacing="0" w:line="276" w:lineRule="auto"/>
        <w:rPr>
          <w:rFonts w:asciiTheme="minorHAnsi" w:hAnsiTheme="minorHAnsi" w:cstheme="minorHAnsi"/>
          <w:color w:val="333333"/>
        </w:rPr>
      </w:pPr>
      <w:bookmarkStart w:id="1" w:name="_Hlk82985919"/>
      <w:r>
        <w:rPr>
          <w:rFonts w:asciiTheme="minorHAnsi" w:hAnsiTheme="minorHAnsi" w:cstheme="minorHAnsi"/>
          <w:color w:val="333333"/>
        </w:rPr>
        <w:t>Logistic regression was used to</w:t>
      </w:r>
      <w:r w:rsidR="007D703F" w:rsidRPr="00963A58">
        <w:rPr>
          <w:rFonts w:asciiTheme="minorHAnsi" w:hAnsiTheme="minorHAnsi" w:cstheme="minorHAnsi"/>
          <w:color w:val="333333"/>
        </w:rPr>
        <w:t xml:space="preserve"> assess which patient populations have been utilizing telehealth services</w:t>
      </w:r>
      <w:r w:rsidR="00D70B6B" w:rsidRPr="00963A58">
        <w:rPr>
          <w:rFonts w:asciiTheme="minorHAnsi" w:hAnsiTheme="minorHAnsi" w:cstheme="minorHAnsi"/>
          <w:color w:val="333333"/>
        </w:rPr>
        <w:t>.</w:t>
      </w:r>
      <w:r w:rsidR="00163517" w:rsidRPr="00963A58">
        <w:rPr>
          <w:rFonts w:asciiTheme="minorHAnsi" w:hAnsiTheme="minorHAnsi" w:cstheme="minorHAnsi"/>
          <w:color w:val="333333"/>
        </w:rPr>
        <w:t xml:space="preserve"> </w:t>
      </w:r>
      <w:r>
        <w:rPr>
          <w:rFonts w:asciiTheme="minorHAnsi" w:hAnsiTheme="minorHAnsi" w:cstheme="minorHAnsi"/>
          <w:color w:val="333333"/>
        </w:rPr>
        <w:t xml:space="preserve">Letting </w:t>
      </w:r>
      <m:oMath>
        <m:sSub>
          <m:sSubPr>
            <m:ctrlPr>
              <w:rPr>
                <w:rFonts w:ascii="Cambria Math" w:hAnsi="Cambria Math" w:cstheme="minorHAnsi"/>
                <w:i/>
                <w:color w:val="333333"/>
              </w:rPr>
            </m:ctrlPr>
          </m:sSubPr>
          <m:e>
            <m:r>
              <w:rPr>
                <w:rFonts w:ascii="Cambria Math" w:hAnsi="Cambria Math" w:cstheme="minorHAnsi"/>
                <w:color w:val="333333"/>
              </w:rPr>
              <m:t>Y</m:t>
            </m:r>
          </m:e>
          <m:sub>
            <m:r>
              <w:rPr>
                <w:rFonts w:ascii="Cambria Math" w:hAnsi="Cambria Math" w:cstheme="minorHAnsi"/>
                <w:color w:val="333333"/>
              </w:rPr>
              <m:t>ij</m:t>
            </m:r>
          </m:sub>
        </m:sSub>
        <m:r>
          <w:rPr>
            <w:rFonts w:ascii="Cambria Math" w:hAnsi="Cambria Math" w:cstheme="minorHAnsi"/>
            <w:color w:val="333333"/>
          </w:rPr>
          <m:t>=0</m:t>
        </m:r>
      </m:oMath>
      <w:r w:rsidRPr="00963A58">
        <w:rPr>
          <w:rFonts w:asciiTheme="minorHAnsi" w:hAnsiTheme="minorHAnsi" w:cstheme="minorHAnsi"/>
          <w:color w:val="333333"/>
        </w:rPr>
        <w:t xml:space="preserve"> </w:t>
      </w:r>
      <w:r>
        <w:rPr>
          <w:rFonts w:asciiTheme="minorHAnsi" w:hAnsiTheme="minorHAnsi" w:cstheme="minorHAnsi"/>
          <w:color w:val="333333"/>
        </w:rPr>
        <w:t xml:space="preserve">be the event that the </w:t>
      </w:r>
      <m:oMath>
        <m:sSup>
          <m:sSupPr>
            <m:ctrlPr>
              <w:rPr>
                <w:rFonts w:ascii="Cambria Math" w:hAnsi="Cambria Math" w:cstheme="minorHAnsi"/>
                <w:i/>
                <w:color w:val="333333"/>
              </w:rPr>
            </m:ctrlPr>
          </m:sSupPr>
          <m:e>
            <m:r>
              <w:rPr>
                <w:rFonts w:ascii="Cambria Math" w:hAnsi="Cambria Math" w:cstheme="minorHAnsi"/>
                <w:color w:val="333333"/>
              </w:rPr>
              <m:t>i</m:t>
            </m:r>
          </m:e>
          <m:sup>
            <m:r>
              <w:rPr>
                <w:rFonts w:ascii="Cambria Math" w:hAnsi="Cambria Math" w:cstheme="minorHAnsi"/>
                <w:color w:val="333333"/>
              </w:rPr>
              <m:t>th</m:t>
            </m:r>
          </m:sup>
        </m:sSup>
      </m:oMath>
      <w:r w:rsidRPr="00963A58">
        <w:rPr>
          <w:rFonts w:asciiTheme="minorHAnsi" w:hAnsiTheme="minorHAnsi" w:cstheme="minorHAnsi"/>
          <w:color w:val="333333"/>
        </w:rPr>
        <w:t xml:space="preserve"> </w:t>
      </w:r>
      <w:r>
        <w:rPr>
          <w:rFonts w:asciiTheme="minorHAnsi" w:hAnsiTheme="minorHAnsi" w:cstheme="minorHAnsi"/>
          <w:color w:val="333333"/>
        </w:rPr>
        <w:t>appointment was an in-person encounter, and</w:t>
      </w:r>
      <w:r w:rsidRPr="00963A58">
        <w:rPr>
          <w:rFonts w:asciiTheme="minorHAnsi" w:hAnsiTheme="minorHAnsi" w:cstheme="minorHAnsi"/>
          <w:color w:val="333333"/>
        </w:rPr>
        <w:t xml:space="preserve"> </w:t>
      </w:r>
      <w:r>
        <w:rPr>
          <w:rFonts w:asciiTheme="minorHAnsi" w:hAnsiTheme="minorHAnsi" w:cstheme="minorHAnsi"/>
          <w:color w:val="333333"/>
        </w:rPr>
        <w:t>l</w:t>
      </w:r>
      <w:r w:rsidR="00D70B6B" w:rsidRPr="00963A58">
        <w:rPr>
          <w:rFonts w:asciiTheme="minorHAnsi" w:hAnsiTheme="minorHAnsi" w:cstheme="minorHAnsi"/>
          <w:color w:val="333333"/>
        </w:rPr>
        <w:t>et</w:t>
      </w:r>
      <w:r w:rsidR="00B8071D" w:rsidRPr="00963A58">
        <w:rPr>
          <w:rFonts w:asciiTheme="minorHAnsi" w:hAnsiTheme="minorHAnsi" w:cstheme="minorHAnsi"/>
          <w:color w:val="333333"/>
        </w:rPr>
        <w:t xml:space="preserve">ting </w:t>
      </w:r>
      <m:oMath>
        <m:sSub>
          <m:sSubPr>
            <m:ctrlPr>
              <w:rPr>
                <w:rFonts w:ascii="Cambria Math" w:hAnsi="Cambria Math" w:cstheme="minorHAnsi"/>
                <w:i/>
                <w:color w:val="333333"/>
              </w:rPr>
            </m:ctrlPr>
          </m:sSubPr>
          <m:e>
            <m:r>
              <w:rPr>
                <w:rFonts w:ascii="Cambria Math" w:hAnsi="Cambria Math" w:cstheme="minorHAnsi"/>
                <w:color w:val="333333"/>
              </w:rPr>
              <m:t>Y</m:t>
            </m:r>
          </m:e>
          <m:sub>
            <m:r>
              <w:rPr>
                <w:rFonts w:ascii="Cambria Math" w:hAnsi="Cambria Math" w:cstheme="minorHAnsi"/>
                <w:color w:val="333333"/>
              </w:rPr>
              <m:t>i</m:t>
            </m:r>
          </m:sub>
        </m:sSub>
        <m:r>
          <w:rPr>
            <w:rFonts w:ascii="Cambria Math" w:hAnsi="Cambria Math" w:cstheme="minorHAnsi"/>
            <w:color w:val="333333"/>
          </w:rPr>
          <m:t>=1</m:t>
        </m:r>
      </m:oMath>
      <w:r w:rsidR="00163517" w:rsidRPr="00963A58">
        <w:rPr>
          <w:rFonts w:asciiTheme="minorHAnsi" w:hAnsiTheme="minorHAnsi" w:cstheme="minorHAnsi"/>
          <w:color w:val="333333"/>
        </w:rPr>
        <w:t xml:space="preserve"> </w:t>
      </w:r>
      <w:r>
        <w:rPr>
          <w:rFonts w:asciiTheme="minorHAnsi" w:hAnsiTheme="minorHAnsi" w:cstheme="minorHAnsi"/>
          <w:color w:val="333333"/>
        </w:rPr>
        <w:t>be</w:t>
      </w:r>
      <w:r w:rsidR="00163517" w:rsidRPr="00963A58">
        <w:rPr>
          <w:rFonts w:asciiTheme="minorHAnsi" w:hAnsiTheme="minorHAnsi" w:cstheme="minorHAnsi"/>
          <w:color w:val="333333"/>
        </w:rPr>
        <w:t xml:space="preserve"> the event that the </w:t>
      </w:r>
      <m:oMath>
        <m:sSup>
          <m:sSupPr>
            <m:ctrlPr>
              <w:rPr>
                <w:rFonts w:ascii="Cambria Math" w:hAnsi="Cambria Math" w:cstheme="minorHAnsi"/>
                <w:i/>
                <w:color w:val="333333"/>
              </w:rPr>
            </m:ctrlPr>
          </m:sSupPr>
          <m:e>
            <m:r>
              <w:rPr>
                <w:rFonts w:ascii="Cambria Math" w:hAnsi="Cambria Math" w:cstheme="minorHAnsi"/>
                <w:color w:val="333333"/>
              </w:rPr>
              <m:t>i</m:t>
            </m:r>
          </m:e>
          <m:sup>
            <m:r>
              <w:rPr>
                <w:rFonts w:ascii="Cambria Math" w:hAnsi="Cambria Math" w:cstheme="minorHAnsi"/>
                <w:color w:val="333333"/>
              </w:rPr>
              <m:t>th</m:t>
            </m:r>
          </m:sup>
        </m:sSup>
      </m:oMath>
      <w:r w:rsidR="00163517" w:rsidRPr="00963A58">
        <w:rPr>
          <w:rFonts w:asciiTheme="minorHAnsi" w:hAnsiTheme="minorHAnsi" w:cstheme="minorHAnsi"/>
          <w:color w:val="333333"/>
        </w:rPr>
        <w:t xml:space="preserve"> </w:t>
      </w:r>
      <w:r>
        <w:rPr>
          <w:rFonts w:asciiTheme="minorHAnsi" w:hAnsiTheme="minorHAnsi" w:cstheme="minorHAnsi"/>
          <w:color w:val="333333"/>
        </w:rPr>
        <w:t>appointment was a telehealth encounter</w:t>
      </w:r>
      <w:r w:rsidR="00B8071D" w:rsidRPr="00963A58">
        <w:rPr>
          <w:rFonts w:asciiTheme="minorHAnsi" w:hAnsiTheme="minorHAnsi" w:cstheme="minorHAnsi"/>
          <w:color w:val="333333"/>
        </w:rPr>
        <w:t>,</w:t>
      </w:r>
      <w:r w:rsidR="00163517" w:rsidRPr="00963A58">
        <w:rPr>
          <w:rFonts w:asciiTheme="minorHAnsi" w:hAnsiTheme="minorHAnsi" w:cstheme="minorHAnsi"/>
          <w:color w:val="333333"/>
        </w:rPr>
        <w:t xml:space="preserve"> </w:t>
      </w:r>
      <w:r>
        <w:rPr>
          <w:rFonts w:asciiTheme="minorHAnsi" w:hAnsiTheme="minorHAnsi" w:cstheme="minorHAnsi"/>
          <w:color w:val="333333"/>
        </w:rPr>
        <w:t xml:space="preserve">the probability that the </w:t>
      </w:r>
      <m:oMath>
        <m:sSup>
          <m:sSupPr>
            <m:ctrlPr>
              <w:rPr>
                <w:rFonts w:ascii="Cambria Math" w:hAnsi="Cambria Math" w:cstheme="minorHAnsi"/>
                <w:i/>
                <w:color w:val="333333"/>
              </w:rPr>
            </m:ctrlPr>
          </m:sSupPr>
          <m:e>
            <m:r>
              <w:rPr>
                <w:rFonts w:ascii="Cambria Math" w:hAnsi="Cambria Math" w:cstheme="minorHAnsi"/>
                <w:color w:val="333333"/>
              </w:rPr>
              <m:t>i</m:t>
            </m:r>
          </m:e>
          <m:sup>
            <m:r>
              <w:rPr>
                <w:rFonts w:ascii="Cambria Math" w:hAnsi="Cambria Math" w:cstheme="minorHAnsi"/>
                <w:color w:val="333333"/>
              </w:rPr>
              <m:t>th</m:t>
            </m:r>
          </m:sup>
        </m:sSup>
      </m:oMath>
      <w:r>
        <w:rPr>
          <w:rFonts w:asciiTheme="minorHAnsi" w:hAnsiTheme="minorHAnsi" w:cstheme="minorHAnsi"/>
          <w:color w:val="333333"/>
        </w:rPr>
        <w:t xml:space="preserve"> patient utilized telehealth services was modeled as</w:t>
      </w:r>
    </w:p>
    <w:p w14:paraId="7C3279DB" w14:textId="4FAFE991" w:rsidR="007D703F" w:rsidRPr="00963A58" w:rsidRDefault="00A55112" w:rsidP="00DB6FE3">
      <w:pPr>
        <w:pStyle w:val="NormalWeb"/>
        <w:shd w:val="clear" w:color="auto" w:fill="FFFFFF"/>
        <w:spacing w:before="0" w:beforeAutospacing="0" w:after="150" w:afterAutospacing="0" w:line="276" w:lineRule="auto"/>
        <w:jc w:val="center"/>
        <w:rPr>
          <w:rFonts w:asciiTheme="minorHAnsi" w:hAnsiTheme="minorHAnsi" w:cstheme="minorHAnsi"/>
          <w:b/>
          <w:color w:val="333333"/>
        </w:rPr>
      </w:pPr>
      <m:oMath>
        <m:r>
          <m:rPr>
            <m:nor/>
          </m:rPr>
          <w:rPr>
            <w:rFonts w:asciiTheme="minorHAnsi" w:hAnsiTheme="minorHAnsi" w:cstheme="minorHAnsi"/>
            <w:color w:val="333333"/>
          </w:rPr>
          <m:t>logit</m:t>
        </m:r>
        <m:sSub>
          <m:sSubPr>
            <m:ctrlPr>
              <w:rPr>
                <w:rFonts w:ascii="Cambria Math" w:hAnsi="Cambria Math" w:cstheme="minorHAnsi"/>
                <w:i/>
                <w:color w:val="333333"/>
              </w:rPr>
            </m:ctrlPr>
          </m:sSubPr>
          <m:e>
            <m:r>
              <w:rPr>
                <w:rFonts w:ascii="Cambria Math" w:hAnsi="Cambria Math" w:cstheme="minorHAnsi"/>
                <w:color w:val="333333"/>
              </w:rPr>
              <m:t>p</m:t>
            </m:r>
          </m:e>
          <m:sub>
            <m:r>
              <w:rPr>
                <w:rFonts w:ascii="Cambria Math" w:hAnsi="Cambria Math" w:cstheme="minorHAnsi"/>
                <w:color w:val="333333"/>
              </w:rPr>
              <m:t>i</m:t>
            </m:r>
          </m:sub>
        </m:sSub>
        <m:r>
          <w:rPr>
            <w:rFonts w:ascii="Cambria Math" w:hAnsi="Cambria Math" w:cstheme="minorHAnsi"/>
            <w:color w:val="333333"/>
          </w:rPr>
          <m:t xml:space="preserve">= </m:t>
        </m:r>
        <m:r>
          <m:rPr>
            <m:sty m:val="p"/>
          </m:rPr>
          <w:rPr>
            <w:rFonts w:ascii="Cambria Math" w:hAnsi="Cambria Math" w:cstheme="minorHAnsi"/>
            <w:color w:val="333333"/>
          </w:rPr>
          <m:t>α</m:t>
        </m:r>
        <m:r>
          <w:rPr>
            <w:rFonts w:ascii="Cambria Math" w:hAnsi="Cambria Math" w:cstheme="minorHAnsi"/>
            <w:color w:val="333333"/>
          </w:rPr>
          <m:t>+</m:t>
        </m:r>
        <m:sSubSup>
          <m:sSubSupPr>
            <m:ctrlPr>
              <w:rPr>
                <w:rFonts w:ascii="Cambria Math" w:hAnsi="Cambria Math" w:cstheme="minorHAnsi"/>
                <w:i/>
                <w:color w:val="333333"/>
              </w:rPr>
            </m:ctrlPr>
          </m:sSubSupPr>
          <m:e>
            <m:r>
              <w:rPr>
                <w:rFonts w:ascii="Cambria Math" w:hAnsi="Cambria Math" w:cstheme="minorHAnsi"/>
                <w:color w:val="333333"/>
              </w:rPr>
              <m:t>x</m:t>
            </m:r>
          </m:e>
          <m:sub>
            <m:r>
              <w:rPr>
                <w:rFonts w:ascii="Cambria Math" w:hAnsi="Cambria Math" w:cstheme="minorHAnsi"/>
                <w:color w:val="333333"/>
              </w:rPr>
              <m:t>i</m:t>
            </m:r>
          </m:sub>
          <m:sup>
            <m:r>
              <w:rPr>
                <w:rFonts w:ascii="Cambria Math" w:hAnsi="Cambria Math" w:cstheme="minorHAnsi"/>
                <w:color w:val="333333"/>
              </w:rPr>
              <m:t>T</m:t>
            </m:r>
          </m:sup>
        </m:sSubSup>
        <m:r>
          <m:rPr>
            <m:sty m:val="p"/>
          </m:rPr>
          <w:rPr>
            <w:rFonts w:ascii="Cambria Math" w:hAnsi="Cambria Math" w:cstheme="minorHAnsi"/>
            <w:color w:val="333333"/>
          </w:rPr>
          <m:t>β</m:t>
        </m:r>
      </m:oMath>
      <w:r w:rsidRPr="005802DA">
        <w:rPr>
          <w:rFonts w:asciiTheme="minorHAnsi" w:hAnsiTheme="minorHAnsi" w:cstheme="minorHAnsi"/>
          <w:color w:val="333333"/>
        </w:rPr>
        <w:t>.</w:t>
      </w:r>
    </w:p>
    <w:p w14:paraId="2212DD1B" w14:textId="57E9A835" w:rsidR="00E8768F" w:rsidRDefault="00A55112" w:rsidP="00DB6FE3">
      <w:pPr>
        <w:pStyle w:val="NormalWeb"/>
        <w:shd w:val="clear" w:color="auto" w:fill="FFFFFF"/>
        <w:spacing w:before="0" w:beforeAutospacing="0" w:after="150" w:afterAutospacing="0" w:line="276" w:lineRule="auto"/>
        <w:rPr>
          <w:rFonts w:asciiTheme="minorHAnsi" w:hAnsiTheme="minorHAnsi" w:cstheme="minorHAnsi"/>
          <w:bCs/>
          <w:color w:val="333333"/>
        </w:rPr>
      </w:pPr>
      <m:oMath>
        <m:r>
          <m:rPr>
            <m:sty m:val="p"/>
          </m:rPr>
          <w:rPr>
            <w:rFonts w:ascii="Cambria Math" w:hAnsi="Cambria Math" w:cstheme="minorHAnsi"/>
            <w:color w:val="333333"/>
          </w:rPr>
          <m:t>β</m:t>
        </m:r>
      </m:oMath>
      <w:r w:rsidR="00310A0C" w:rsidRPr="00963A58">
        <w:rPr>
          <w:rFonts w:asciiTheme="minorHAnsi" w:hAnsiTheme="minorHAnsi" w:cstheme="minorHAnsi"/>
          <w:b/>
          <w:color w:val="333333"/>
        </w:rPr>
        <w:t xml:space="preserve"> </w:t>
      </w:r>
      <w:r w:rsidR="00310A0C" w:rsidRPr="00963A58">
        <w:rPr>
          <w:rFonts w:asciiTheme="minorHAnsi" w:hAnsiTheme="minorHAnsi" w:cstheme="minorHAnsi"/>
          <w:bCs/>
          <w:color w:val="333333"/>
        </w:rPr>
        <w:t>reflects the effect of each variable on probability of telehealth utilization.</w:t>
      </w:r>
      <w:r w:rsidR="00E8768F">
        <w:rPr>
          <w:rFonts w:asciiTheme="minorHAnsi" w:hAnsiTheme="minorHAnsi" w:cstheme="minorHAnsi"/>
          <w:bCs/>
          <w:color w:val="333333"/>
        </w:rPr>
        <w:t xml:space="preserve"> A separate model was fit for each and every subset of explanatory variables listed in Table 1, and AIC was used as the model selection criterion. </w:t>
      </w:r>
      <w:bookmarkEnd w:id="1"/>
      <w:r w:rsidR="00E8768F">
        <w:rPr>
          <w:rFonts w:asciiTheme="minorHAnsi" w:hAnsiTheme="minorHAnsi" w:cstheme="minorHAnsi"/>
          <w:bCs/>
          <w:color w:val="333333"/>
        </w:rPr>
        <w:t>The final model</w:t>
      </w:r>
      <w:r w:rsidR="00DA738B">
        <w:rPr>
          <w:rFonts w:asciiTheme="minorHAnsi" w:hAnsiTheme="minorHAnsi" w:cstheme="minorHAnsi"/>
          <w:bCs/>
          <w:color w:val="333333"/>
        </w:rPr>
        <w:t>s</w:t>
      </w:r>
      <w:r w:rsidR="00E8768F">
        <w:rPr>
          <w:rFonts w:asciiTheme="minorHAnsi" w:hAnsiTheme="minorHAnsi" w:cstheme="minorHAnsi"/>
          <w:bCs/>
          <w:color w:val="333333"/>
        </w:rPr>
        <w:t xml:space="preserve"> that we considered </w:t>
      </w:r>
      <w:r w:rsidR="00DA738B">
        <w:rPr>
          <w:rFonts w:asciiTheme="minorHAnsi" w:hAnsiTheme="minorHAnsi" w:cstheme="minorHAnsi"/>
          <w:bCs/>
          <w:color w:val="333333"/>
        </w:rPr>
        <w:t xml:space="preserve">contained </w:t>
      </w:r>
      <w:r w:rsidR="002B5227">
        <w:rPr>
          <w:rFonts w:asciiTheme="minorHAnsi" w:hAnsiTheme="minorHAnsi" w:cstheme="minorHAnsi"/>
          <w:bCs/>
          <w:color w:val="333333"/>
        </w:rPr>
        <w:t>all</w:t>
      </w:r>
      <w:r w:rsidR="00DA738B">
        <w:rPr>
          <w:rFonts w:asciiTheme="minorHAnsi" w:hAnsiTheme="minorHAnsi" w:cstheme="minorHAnsi"/>
          <w:bCs/>
          <w:color w:val="333333"/>
        </w:rPr>
        <w:t xml:space="preserve"> the explanatory variables detailed in </w:t>
      </w:r>
      <w:r w:rsidR="007E0AE1">
        <w:rPr>
          <w:rFonts w:asciiTheme="minorHAnsi" w:hAnsiTheme="minorHAnsi" w:cstheme="minorHAnsi"/>
          <w:bCs/>
          <w:color w:val="333333"/>
        </w:rPr>
        <w:t>Table 1.</w:t>
      </w:r>
    </w:p>
    <w:p w14:paraId="39E6CB4D" w14:textId="77777777" w:rsidR="007001FA" w:rsidRDefault="007001FA" w:rsidP="00DB6FE3">
      <w:pPr>
        <w:pStyle w:val="NormalWeb"/>
        <w:shd w:val="clear" w:color="auto" w:fill="FFFFFF"/>
        <w:spacing w:before="0" w:beforeAutospacing="0" w:after="150" w:afterAutospacing="0" w:line="276" w:lineRule="auto"/>
        <w:rPr>
          <w:rFonts w:asciiTheme="minorHAnsi" w:hAnsiTheme="minorHAnsi" w:cstheme="minorHAnsi"/>
          <w:bCs/>
          <w:color w:val="333333"/>
        </w:rPr>
      </w:pPr>
    </w:p>
    <w:p w14:paraId="721A8A09" w14:textId="3F043207" w:rsidR="000D32C9" w:rsidRDefault="0085231C" w:rsidP="004E31F3">
      <w:pPr>
        <w:spacing w:line="276" w:lineRule="auto"/>
        <w:rPr>
          <w:rFonts w:cstheme="minorHAnsi"/>
          <w:b/>
          <w:bCs/>
          <w:sz w:val="32"/>
          <w:szCs w:val="32"/>
        </w:rPr>
      </w:pPr>
      <w:r>
        <w:rPr>
          <w:rFonts w:cstheme="minorHAnsi"/>
          <w:b/>
          <w:bCs/>
          <w:sz w:val="32"/>
          <w:szCs w:val="32"/>
        </w:rPr>
        <w:lastRenderedPageBreak/>
        <w:t xml:space="preserve">Summary of </w:t>
      </w:r>
      <w:r w:rsidR="004E31F3">
        <w:rPr>
          <w:rFonts w:cstheme="minorHAnsi"/>
          <w:b/>
          <w:bCs/>
          <w:sz w:val="32"/>
          <w:szCs w:val="32"/>
        </w:rPr>
        <w:t>Results</w:t>
      </w:r>
    </w:p>
    <w:p w14:paraId="644BC0D9" w14:textId="4D6BCCA4" w:rsidR="00A06041" w:rsidRDefault="00A06041" w:rsidP="004E31F3">
      <w:pPr>
        <w:spacing w:line="276" w:lineRule="auto"/>
        <w:rPr>
          <w:rFonts w:cstheme="minorHAnsi"/>
          <w:b/>
          <w:bCs/>
          <w:sz w:val="32"/>
          <w:szCs w:val="32"/>
        </w:rPr>
      </w:pPr>
      <w:r>
        <w:rPr>
          <w:rFonts w:cstheme="minorHAnsi"/>
          <w:b/>
          <w:bCs/>
          <w:sz w:val="32"/>
          <w:szCs w:val="32"/>
        </w:rPr>
        <w:t>Covid-19 Infection</w:t>
      </w:r>
      <w:r w:rsidR="002B5227">
        <w:rPr>
          <w:rFonts w:cstheme="minorHAnsi"/>
          <w:b/>
          <w:bCs/>
          <w:sz w:val="32"/>
          <w:szCs w:val="32"/>
        </w:rPr>
        <w:t xml:space="preserve"> Risk</w:t>
      </w:r>
    </w:p>
    <w:p w14:paraId="41962E0B" w14:textId="0B5AA4B4" w:rsidR="00800476" w:rsidRPr="002A464D" w:rsidRDefault="00731FCA" w:rsidP="00A06041">
      <w:pPr>
        <w:spacing w:line="276" w:lineRule="auto"/>
        <w:rPr>
          <w:rFonts w:eastAsia="Times New Roman" w:cstheme="minorHAnsi"/>
          <w:bCs/>
          <w:color w:val="333333"/>
          <w:sz w:val="24"/>
          <w:szCs w:val="24"/>
        </w:rPr>
      </w:pPr>
      <w:r>
        <w:rPr>
          <w:rFonts w:eastAsia="Times New Roman" w:cstheme="minorHAnsi"/>
          <w:bCs/>
          <w:color w:val="333333"/>
          <w:sz w:val="24"/>
          <w:szCs w:val="24"/>
        </w:rPr>
        <w:t xml:space="preserve">Covid-19 infection rates peaked in September 2021. More Covid-19 new cases were documented in this month than in any other month on record. During this month, 2.6% of patients that entered a health center were diagnosed with a new case of Covid-19. </w:t>
      </w:r>
      <w:r w:rsidR="007E5D20">
        <w:rPr>
          <w:rFonts w:eastAsia="Times New Roman" w:cstheme="minorHAnsi"/>
          <w:bCs/>
          <w:color w:val="333333"/>
          <w:sz w:val="24"/>
          <w:szCs w:val="24"/>
        </w:rPr>
        <w:t>As of November 2021</w:t>
      </w:r>
      <w:r>
        <w:rPr>
          <w:rFonts w:eastAsia="Times New Roman" w:cstheme="minorHAnsi"/>
          <w:bCs/>
          <w:color w:val="333333"/>
          <w:sz w:val="24"/>
          <w:szCs w:val="24"/>
        </w:rPr>
        <w:t>, approximately 95% of the patients that visit a community health center have not received a positive Covid-19 diagnosis by the health center</w:t>
      </w:r>
      <w:r w:rsidR="007E58CA">
        <w:rPr>
          <w:rFonts w:eastAsia="Times New Roman" w:cstheme="minorHAnsi"/>
          <w:bCs/>
          <w:color w:val="333333"/>
          <w:sz w:val="24"/>
          <w:szCs w:val="24"/>
        </w:rPr>
        <w:t xml:space="preserve"> in which the encounter occurred</w:t>
      </w:r>
      <w:r>
        <w:rPr>
          <w:rFonts w:eastAsia="Times New Roman" w:cstheme="minorHAnsi"/>
          <w:bCs/>
          <w:color w:val="333333"/>
          <w:sz w:val="24"/>
          <w:szCs w:val="24"/>
        </w:rPr>
        <w:t xml:space="preserve">. Of the predictor variables considered in this study, the health center (a proxy for a patient’s geographic location) was found to have the greatest effect upon a patient’s Covid-19 </w:t>
      </w:r>
      <w:r w:rsidR="004213F1">
        <w:rPr>
          <w:rFonts w:eastAsia="Times New Roman" w:cstheme="minorHAnsi"/>
          <w:bCs/>
          <w:color w:val="333333"/>
          <w:sz w:val="24"/>
          <w:szCs w:val="24"/>
        </w:rPr>
        <w:t xml:space="preserve">risk of infection. Native American/Alaskans were identified as the racial group with the greatest risk of infection. We also found differences in Covid-19 infection rates between ethnicities. Hispanic patients were found to have lower infection rates than non-Hispanics. Younger patients (particularly those between the ages of 20 and 60) were found to have increased Covid-19 infection rates. </w:t>
      </w:r>
      <w:r w:rsidR="00E11313">
        <w:rPr>
          <w:rFonts w:eastAsia="Times New Roman" w:cstheme="minorHAnsi"/>
          <w:bCs/>
          <w:color w:val="333333"/>
          <w:sz w:val="24"/>
          <w:szCs w:val="24"/>
        </w:rPr>
        <w:t>The remaining variables that we considered did not have a meaningful impact upon Covid-19 risk of infection.</w:t>
      </w:r>
    </w:p>
    <w:p w14:paraId="71F53B19" w14:textId="02911A4A" w:rsidR="0054567B" w:rsidRDefault="00A06041" w:rsidP="00A06041">
      <w:pPr>
        <w:spacing w:line="276" w:lineRule="auto"/>
        <w:rPr>
          <w:rFonts w:cstheme="minorHAnsi"/>
          <w:b/>
          <w:bCs/>
          <w:sz w:val="32"/>
          <w:szCs w:val="32"/>
        </w:rPr>
      </w:pPr>
      <w:r w:rsidRPr="00A06041">
        <w:rPr>
          <w:rFonts w:cstheme="minorHAnsi"/>
          <w:b/>
          <w:bCs/>
          <w:sz w:val="32"/>
          <w:szCs w:val="32"/>
        </w:rPr>
        <w:t xml:space="preserve">Covid-19 </w:t>
      </w:r>
      <w:r>
        <w:rPr>
          <w:rFonts w:cstheme="minorHAnsi"/>
          <w:b/>
          <w:bCs/>
          <w:sz w:val="32"/>
          <w:szCs w:val="32"/>
        </w:rPr>
        <w:t>Vaccination</w:t>
      </w:r>
    </w:p>
    <w:p w14:paraId="01B38B11" w14:textId="69BEE892" w:rsidR="00D54926" w:rsidRPr="00D54926" w:rsidRDefault="00D54926" w:rsidP="004E31F3">
      <w:pPr>
        <w:spacing w:line="276" w:lineRule="auto"/>
        <w:rPr>
          <w:rFonts w:eastAsia="Times New Roman" w:cstheme="minorHAnsi"/>
          <w:bCs/>
          <w:color w:val="333333"/>
          <w:sz w:val="24"/>
          <w:szCs w:val="24"/>
        </w:rPr>
      </w:pPr>
      <w:r w:rsidRPr="00D54926">
        <w:rPr>
          <w:rFonts w:eastAsia="Times New Roman" w:cstheme="minorHAnsi"/>
          <w:bCs/>
          <w:color w:val="333333"/>
          <w:sz w:val="24"/>
          <w:szCs w:val="24"/>
        </w:rPr>
        <w:t xml:space="preserve">Vaccine </w:t>
      </w:r>
      <w:r>
        <w:rPr>
          <w:rFonts w:eastAsia="Times New Roman" w:cstheme="minorHAnsi"/>
          <w:bCs/>
          <w:color w:val="333333"/>
          <w:sz w:val="24"/>
          <w:szCs w:val="24"/>
        </w:rPr>
        <w:t xml:space="preserve">administration rates peaked in February 2021. While there was a significant amount of variation between health centers, approximately 15 percent of patients encountered by a health center in February 2021 were given a Covid-19 vaccination by that health center. Rates of vaccine administration have decreased since February 2021. As of September 2021, approximately 80 percent of patients </w:t>
      </w:r>
      <w:r w:rsidR="0083537A">
        <w:rPr>
          <w:rFonts w:eastAsia="Times New Roman" w:cstheme="minorHAnsi"/>
          <w:bCs/>
          <w:color w:val="333333"/>
          <w:sz w:val="24"/>
          <w:szCs w:val="24"/>
        </w:rPr>
        <w:t>that enter a health center have been immunized by the health center. Older patients and those on Medicare were found to have the highest immunization rates.</w:t>
      </w:r>
      <w:r w:rsidR="001D14A3">
        <w:rPr>
          <w:rFonts w:eastAsia="Times New Roman" w:cstheme="minorHAnsi"/>
          <w:bCs/>
          <w:color w:val="333333"/>
          <w:sz w:val="24"/>
          <w:szCs w:val="24"/>
        </w:rPr>
        <w:t xml:space="preserve"> Though the effect wasn’t as strong as age and insurance, language, ethnicity, and race were related </w:t>
      </w:r>
      <w:r w:rsidR="00066C3E">
        <w:rPr>
          <w:rFonts w:eastAsia="Times New Roman" w:cstheme="minorHAnsi"/>
          <w:bCs/>
          <w:color w:val="333333"/>
          <w:sz w:val="24"/>
          <w:szCs w:val="24"/>
        </w:rPr>
        <w:t>immunization rates.</w:t>
      </w:r>
    </w:p>
    <w:p w14:paraId="7119E882" w14:textId="39713250" w:rsidR="00A06041" w:rsidRDefault="00A06041" w:rsidP="004E31F3">
      <w:pPr>
        <w:spacing w:line="276" w:lineRule="auto"/>
        <w:rPr>
          <w:rFonts w:cstheme="minorHAnsi"/>
          <w:b/>
          <w:bCs/>
          <w:sz w:val="32"/>
          <w:szCs w:val="32"/>
        </w:rPr>
      </w:pPr>
      <w:r>
        <w:rPr>
          <w:rFonts w:cstheme="minorHAnsi"/>
          <w:b/>
          <w:bCs/>
          <w:sz w:val="32"/>
          <w:szCs w:val="32"/>
        </w:rPr>
        <w:t>Telehealth</w:t>
      </w:r>
      <w:r w:rsidR="000A7A4A">
        <w:rPr>
          <w:rFonts w:cstheme="minorHAnsi"/>
          <w:b/>
          <w:bCs/>
          <w:sz w:val="32"/>
          <w:szCs w:val="32"/>
        </w:rPr>
        <w:t xml:space="preserve"> Utilization</w:t>
      </w:r>
    </w:p>
    <w:p w14:paraId="639A1554" w14:textId="26A375BB" w:rsidR="007001FA" w:rsidRDefault="00066C3E" w:rsidP="0085231C">
      <w:pPr>
        <w:pStyle w:val="NormalWeb"/>
        <w:shd w:val="clear" w:color="auto" w:fill="FFFFFF"/>
        <w:spacing w:before="0" w:beforeAutospacing="0" w:after="150" w:afterAutospacing="0" w:line="276" w:lineRule="auto"/>
        <w:rPr>
          <w:rFonts w:asciiTheme="minorHAnsi" w:hAnsiTheme="minorHAnsi" w:cstheme="minorHAnsi"/>
          <w:bCs/>
          <w:color w:val="333333"/>
        </w:rPr>
      </w:pPr>
      <w:r>
        <w:rPr>
          <w:rFonts w:asciiTheme="minorHAnsi" w:hAnsiTheme="minorHAnsi" w:cstheme="minorHAnsi"/>
          <w:bCs/>
          <w:color w:val="333333"/>
        </w:rPr>
        <w:t xml:space="preserve">The utilization of telehealth services peaked in April 2020. Since this time, the utilization of these services has declined steadily. Approximately 10 percent of al patient encounters occurred by telehealth in November 2021. A patient’s geographic location had the largest effect upon telehealth utilization. </w:t>
      </w:r>
      <w:r w:rsidR="0085231C">
        <w:rPr>
          <w:rFonts w:asciiTheme="minorHAnsi" w:hAnsiTheme="minorHAnsi" w:cstheme="minorHAnsi"/>
          <w:bCs/>
          <w:color w:val="333333"/>
        </w:rPr>
        <w:t>Patients</w:t>
      </w:r>
      <w:r>
        <w:rPr>
          <w:rFonts w:asciiTheme="minorHAnsi" w:hAnsiTheme="minorHAnsi" w:cstheme="minorHAnsi"/>
          <w:bCs/>
          <w:color w:val="333333"/>
        </w:rPr>
        <w:t xml:space="preserve"> from the Anchorage metropolitan area utilized telehealth services at the highest rates. </w:t>
      </w:r>
      <w:r w:rsidR="0085231C">
        <w:rPr>
          <w:rFonts w:asciiTheme="minorHAnsi" w:hAnsiTheme="minorHAnsi" w:cstheme="minorHAnsi"/>
          <w:bCs/>
          <w:color w:val="333333"/>
        </w:rPr>
        <w:t xml:space="preserve">Of the patient level variables we considered, depression status was found to have the greatest effect on telehealth utilization. Patients with active depression diagnosis were more likely to utilize telehealth services than patients without depression diagnosis. A patient’s insurance class was the next most influential patient level variable on predicting telehealth utilization. We found that telehealth utilization rates were the highest for </w:t>
      </w:r>
      <w:r w:rsidR="0085231C">
        <w:rPr>
          <w:rFonts w:asciiTheme="minorHAnsi" w:hAnsiTheme="minorHAnsi" w:cstheme="minorHAnsi"/>
          <w:bCs/>
          <w:color w:val="333333"/>
        </w:rPr>
        <w:lastRenderedPageBreak/>
        <w:t>uninsured patients and those on Medicaid. Additionally, patients between the ages of 20 and 60 were found to utilize telehealth services at the highest rates.</w:t>
      </w:r>
    </w:p>
    <w:p w14:paraId="67E85AA0" w14:textId="77777777" w:rsidR="007001FA" w:rsidRDefault="007001FA">
      <w:pPr>
        <w:rPr>
          <w:rFonts w:eastAsia="Times New Roman" w:cstheme="minorHAnsi"/>
          <w:bCs/>
          <w:color w:val="333333"/>
          <w:sz w:val="24"/>
          <w:szCs w:val="24"/>
        </w:rPr>
      </w:pPr>
      <w:r>
        <w:rPr>
          <w:rFonts w:cstheme="minorHAnsi"/>
          <w:bCs/>
          <w:color w:val="333333"/>
        </w:rPr>
        <w:br w:type="page"/>
      </w:r>
    </w:p>
    <w:p w14:paraId="73F55AA6" w14:textId="77777777" w:rsidR="00924408" w:rsidRPr="0085231C" w:rsidRDefault="00924408" w:rsidP="0085231C">
      <w:pPr>
        <w:pStyle w:val="NormalWeb"/>
        <w:shd w:val="clear" w:color="auto" w:fill="FFFFFF"/>
        <w:spacing w:before="0" w:beforeAutospacing="0" w:after="150" w:afterAutospacing="0" w:line="276" w:lineRule="auto"/>
        <w:rPr>
          <w:rFonts w:asciiTheme="minorHAnsi" w:hAnsiTheme="minorHAnsi" w:cstheme="minorHAnsi"/>
          <w:bCs/>
          <w:color w:val="333333"/>
        </w:rPr>
      </w:pPr>
    </w:p>
    <w:p w14:paraId="4CD1FCCE" w14:textId="2EDC3CCF" w:rsidR="00420496" w:rsidRPr="00963A58" w:rsidRDefault="00D81C04" w:rsidP="00DB6FE3">
      <w:pPr>
        <w:spacing w:line="276" w:lineRule="auto"/>
        <w:rPr>
          <w:rFonts w:cstheme="minorHAnsi"/>
          <w:b/>
          <w:bCs/>
          <w:sz w:val="32"/>
          <w:szCs w:val="32"/>
        </w:rPr>
      </w:pPr>
      <w:r w:rsidRPr="00963A58">
        <w:rPr>
          <w:rFonts w:cstheme="minorHAnsi"/>
          <w:b/>
          <w:bCs/>
          <w:sz w:val="32"/>
          <w:szCs w:val="32"/>
        </w:rPr>
        <w:t>References</w:t>
      </w:r>
    </w:p>
    <w:p w14:paraId="40FDC80F" w14:textId="4AEA609F" w:rsidR="006E7C98" w:rsidRDefault="006E7C98" w:rsidP="00DB6FE3">
      <w:pPr>
        <w:spacing w:line="276" w:lineRule="auto"/>
        <w:rPr>
          <w:rFonts w:eastAsia="Times New Roman" w:cstheme="minorHAnsi"/>
          <w:color w:val="333333"/>
          <w:sz w:val="21"/>
          <w:szCs w:val="21"/>
        </w:rPr>
      </w:pPr>
      <w:r>
        <w:rPr>
          <w:rFonts w:ascii="Arial" w:hAnsi="Arial" w:cs="Arial"/>
          <w:color w:val="333333"/>
          <w:sz w:val="21"/>
          <w:szCs w:val="21"/>
          <w:shd w:val="clear" w:color="auto" w:fill="FFFFFF"/>
        </w:rPr>
        <w:t>Cuellar NG. Vaccination Hesitancy. </w:t>
      </w:r>
      <w:r>
        <w:rPr>
          <w:rFonts w:ascii="Arial" w:hAnsi="Arial" w:cs="Arial"/>
          <w:i/>
          <w:iCs/>
          <w:color w:val="333333"/>
          <w:sz w:val="21"/>
          <w:szCs w:val="21"/>
          <w:shd w:val="clear" w:color="auto" w:fill="FFFFFF"/>
        </w:rPr>
        <w:t>Journal of Transcultural Nursing</w:t>
      </w:r>
      <w:r>
        <w:rPr>
          <w:rFonts w:ascii="Arial" w:hAnsi="Arial" w:cs="Arial"/>
          <w:color w:val="333333"/>
          <w:sz w:val="21"/>
          <w:szCs w:val="21"/>
          <w:shd w:val="clear" w:color="auto" w:fill="FFFFFF"/>
        </w:rPr>
        <w:t>. 2021;32(3):197-197. doi:</w:t>
      </w:r>
      <w:hyperlink r:id="rId9" w:history="1">
        <w:r>
          <w:rPr>
            <w:rStyle w:val="Hyperlink"/>
            <w:rFonts w:ascii="Arial" w:hAnsi="Arial" w:cs="Arial"/>
            <w:color w:val="006ACC"/>
            <w:sz w:val="21"/>
            <w:szCs w:val="21"/>
            <w:shd w:val="clear" w:color="auto" w:fill="FFFFFF"/>
          </w:rPr>
          <w:t>10.1177/1043659621999703</w:t>
        </w:r>
      </w:hyperlink>
    </w:p>
    <w:p w14:paraId="1952519D" w14:textId="5D091880" w:rsidR="003632C4" w:rsidRPr="00963A58" w:rsidRDefault="003632C4" w:rsidP="00DB6FE3">
      <w:pPr>
        <w:spacing w:line="276" w:lineRule="auto"/>
        <w:rPr>
          <w:rFonts w:cstheme="minorHAnsi"/>
          <w:b/>
          <w:bCs/>
          <w:sz w:val="32"/>
          <w:szCs w:val="32"/>
        </w:rPr>
      </w:pPr>
      <w:r w:rsidRPr="00963A58">
        <w:rPr>
          <w:rFonts w:eastAsia="Times New Roman" w:cstheme="minorHAnsi"/>
          <w:color w:val="333333"/>
          <w:sz w:val="21"/>
          <w:szCs w:val="21"/>
        </w:rPr>
        <w:t>Collett, D. (2015). The Cox Regression Model. In Survival Data in Medical Research (Third, pp. 57–130). essay, CRC Press.</w:t>
      </w:r>
    </w:p>
    <w:p w14:paraId="5FC6BE11" w14:textId="63692930" w:rsidR="00203B3F" w:rsidRPr="00963A58" w:rsidRDefault="00203B3F" w:rsidP="00DB6FE3">
      <w:pPr>
        <w:spacing w:line="276" w:lineRule="auto"/>
        <w:rPr>
          <w:rFonts w:eastAsia="Times New Roman" w:cstheme="minorHAnsi"/>
          <w:color w:val="333333"/>
          <w:sz w:val="21"/>
          <w:szCs w:val="21"/>
        </w:rPr>
      </w:pPr>
      <w:r w:rsidRPr="00963A58">
        <w:rPr>
          <w:rFonts w:cstheme="minorHAnsi"/>
          <w:color w:val="333333"/>
          <w:sz w:val="21"/>
          <w:szCs w:val="21"/>
          <w:shd w:val="clear" w:color="auto" w:fill="FFFFFF"/>
        </w:rPr>
        <w:t>Rodríguez, G. (2007). </w:t>
      </w:r>
      <w:r w:rsidRPr="00963A58">
        <w:rPr>
          <w:rFonts w:cstheme="minorHAnsi"/>
          <w:i/>
          <w:iCs/>
          <w:color w:val="333333"/>
          <w:sz w:val="21"/>
          <w:szCs w:val="21"/>
          <w:shd w:val="clear" w:color="auto" w:fill="FFFFFF"/>
        </w:rPr>
        <w:t>Lecture Notes on Generalized Linear</w:t>
      </w:r>
      <w:r w:rsidR="002B5227">
        <w:rPr>
          <w:rFonts w:cstheme="minorHAnsi"/>
          <w:i/>
          <w:iCs/>
          <w:color w:val="333333"/>
          <w:sz w:val="21"/>
          <w:szCs w:val="21"/>
          <w:shd w:val="clear" w:color="auto" w:fill="FFFFFF"/>
        </w:rPr>
        <w:t xml:space="preserve"> </w:t>
      </w:r>
      <w:r w:rsidRPr="00963A58">
        <w:rPr>
          <w:rFonts w:eastAsia="Times New Roman" w:cstheme="minorHAnsi"/>
          <w:color w:val="333333"/>
          <w:sz w:val="21"/>
          <w:szCs w:val="21"/>
        </w:rPr>
        <w:t>Models. </w:t>
      </w:r>
      <w:hyperlink r:id="rId10" w:history="1">
        <w:r w:rsidRPr="00963A58">
          <w:rPr>
            <w:rFonts w:eastAsia="Times New Roman" w:cstheme="minorHAnsi"/>
            <w:color w:val="333333"/>
            <w:sz w:val="21"/>
            <w:szCs w:val="21"/>
          </w:rPr>
          <w:t>https://data.princeton.edu/wws509/notes/c7s6</w:t>
        </w:r>
      </w:hyperlink>
    </w:p>
    <w:p w14:paraId="5BDF5129" w14:textId="707D070A" w:rsidR="00DB304D" w:rsidRPr="00963A58" w:rsidRDefault="00DB304D" w:rsidP="00DB6FE3">
      <w:pPr>
        <w:spacing w:line="276" w:lineRule="auto"/>
        <w:rPr>
          <w:rFonts w:eastAsia="Times New Roman" w:cstheme="minorHAnsi"/>
          <w:color w:val="333333"/>
          <w:sz w:val="21"/>
          <w:szCs w:val="21"/>
        </w:rPr>
      </w:pPr>
      <w:r w:rsidRPr="00963A58">
        <w:rPr>
          <w:rFonts w:cstheme="minorHAnsi"/>
          <w:color w:val="333333"/>
          <w:sz w:val="21"/>
          <w:szCs w:val="21"/>
          <w:shd w:val="clear" w:color="auto" w:fill="FFFFFF"/>
        </w:rPr>
        <w:t>Rodríguez, G. (2007). </w:t>
      </w:r>
      <w:r w:rsidRPr="00963A58">
        <w:rPr>
          <w:rFonts w:cstheme="minorHAnsi"/>
          <w:i/>
          <w:iCs/>
          <w:color w:val="333333"/>
          <w:sz w:val="21"/>
          <w:szCs w:val="21"/>
          <w:shd w:val="clear" w:color="auto" w:fill="FFFFFF"/>
        </w:rPr>
        <w:t xml:space="preserve">Lecture Notes on Generalized Linear </w:t>
      </w:r>
      <w:r w:rsidRPr="00963A58">
        <w:rPr>
          <w:rFonts w:eastAsia="Times New Roman" w:cstheme="minorHAnsi"/>
          <w:color w:val="333333"/>
          <w:sz w:val="21"/>
          <w:szCs w:val="21"/>
        </w:rPr>
        <w:t>Models. </w:t>
      </w:r>
      <w:r w:rsidR="003632C4" w:rsidRPr="00963A58">
        <w:rPr>
          <w:rFonts w:cstheme="minorHAnsi"/>
        </w:rPr>
        <w:t>https://data.princeton.edu/wws509/notes/c3.pdf</w:t>
      </w:r>
    </w:p>
    <w:p w14:paraId="03F2445F" w14:textId="4D61A451" w:rsidR="003632C4" w:rsidRPr="00963A58" w:rsidRDefault="00203B3F" w:rsidP="00DB6FE3">
      <w:pPr>
        <w:spacing w:line="276" w:lineRule="auto"/>
        <w:rPr>
          <w:rFonts w:eastAsia="Times New Roman" w:cstheme="minorHAnsi"/>
          <w:color w:val="333333"/>
          <w:sz w:val="21"/>
          <w:szCs w:val="21"/>
        </w:rPr>
      </w:pPr>
      <w:r w:rsidRPr="00963A58">
        <w:rPr>
          <w:rFonts w:eastAsia="Times New Roman" w:cstheme="minorHAnsi"/>
          <w:color w:val="333333"/>
          <w:sz w:val="21"/>
          <w:szCs w:val="21"/>
        </w:rPr>
        <w:t xml:space="preserve">Penn State Eberly College of Science. Epidemiological Research Methods. URL: </w:t>
      </w:r>
      <w:hyperlink r:id="rId11" w:history="1">
        <w:r w:rsidRPr="00963A58">
          <w:rPr>
            <w:rFonts w:eastAsia="Times New Roman" w:cstheme="minorHAnsi"/>
            <w:color w:val="333333"/>
            <w:sz w:val="21"/>
            <w:szCs w:val="21"/>
          </w:rPr>
          <w:t>Lesson 13: Proportional Hazards Regression | STAT 507 (psu.edu)</w:t>
        </w:r>
      </w:hyperlink>
    </w:p>
    <w:p w14:paraId="6977DBAA" w14:textId="26AB1F81" w:rsidR="00E66F81" w:rsidRPr="001108ED" w:rsidRDefault="00E66F81" w:rsidP="001108ED">
      <w:pPr>
        <w:spacing w:line="276" w:lineRule="auto"/>
        <w:rPr>
          <w:rFonts w:eastAsia="Times New Roman" w:cstheme="minorHAnsi"/>
          <w:color w:val="333333"/>
          <w:sz w:val="21"/>
          <w:szCs w:val="21"/>
        </w:rPr>
      </w:pPr>
      <w:r w:rsidRPr="001108ED">
        <w:rPr>
          <w:rFonts w:eastAsia="Times New Roman" w:cstheme="minorHAnsi"/>
          <w:color w:val="333333"/>
          <w:sz w:val="21"/>
          <w:szCs w:val="21"/>
        </w:rPr>
        <w:t xml:space="preserve">Price-Haygood EG, Burton J, et al. Hospitalization and Mortality among Black Patients and White Patients with Covid-19. N </w:t>
      </w:r>
      <w:proofErr w:type="spellStart"/>
      <w:r w:rsidRPr="001108ED">
        <w:rPr>
          <w:rFonts w:eastAsia="Times New Roman" w:cstheme="minorHAnsi"/>
          <w:color w:val="333333"/>
          <w:sz w:val="21"/>
          <w:szCs w:val="21"/>
        </w:rPr>
        <w:t>Engl</w:t>
      </w:r>
      <w:proofErr w:type="spellEnd"/>
      <w:r w:rsidRPr="001108ED">
        <w:rPr>
          <w:rFonts w:eastAsia="Times New Roman" w:cstheme="minorHAnsi"/>
          <w:color w:val="333333"/>
          <w:sz w:val="21"/>
          <w:szCs w:val="21"/>
        </w:rPr>
        <w:t xml:space="preserve"> J Med. 2020. DOI: </w:t>
      </w:r>
      <w:hyperlink r:id="rId12" w:history="1">
        <w:r w:rsidRPr="001108ED">
          <w:rPr>
            <w:rFonts w:eastAsia="Times New Roman" w:cstheme="minorHAnsi"/>
            <w:color w:val="333333"/>
            <w:sz w:val="21"/>
            <w:szCs w:val="21"/>
          </w:rPr>
          <w:t>https://doi.org/10.1056/NEJMsa2011686external icon</w:t>
        </w:r>
      </w:hyperlink>
      <w:r w:rsidRPr="001108ED">
        <w:rPr>
          <w:rFonts w:eastAsia="Times New Roman" w:cstheme="minorHAnsi"/>
          <w:color w:val="333333"/>
          <w:sz w:val="21"/>
          <w:szCs w:val="21"/>
        </w:rPr>
        <w:t>.</w:t>
      </w:r>
    </w:p>
    <w:p w14:paraId="0C474EEA" w14:textId="2082BC9B" w:rsidR="00E66F81" w:rsidRPr="001108ED" w:rsidRDefault="00E66F81" w:rsidP="001108ED">
      <w:pPr>
        <w:spacing w:line="276" w:lineRule="auto"/>
        <w:rPr>
          <w:rFonts w:eastAsia="Times New Roman" w:cstheme="minorHAnsi"/>
          <w:color w:val="333333"/>
          <w:sz w:val="21"/>
          <w:szCs w:val="21"/>
        </w:rPr>
      </w:pPr>
      <w:proofErr w:type="spellStart"/>
      <w:r w:rsidRPr="001108ED">
        <w:rPr>
          <w:rFonts w:eastAsia="Times New Roman" w:cstheme="minorHAnsi"/>
          <w:color w:val="333333"/>
          <w:sz w:val="21"/>
          <w:szCs w:val="21"/>
        </w:rPr>
        <w:t>Andrasfay</w:t>
      </w:r>
      <w:proofErr w:type="spellEnd"/>
      <w:r w:rsidRPr="001108ED">
        <w:rPr>
          <w:rFonts w:eastAsia="Times New Roman" w:cstheme="minorHAnsi"/>
          <w:color w:val="333333"/>
          <w:sz w:val="21"/>
          <w:szCs w:val="21"/>
        </w:rPr>
        <w:t>, T., &amp; Goldman, N. (2021). Reductions in 2020 US life expectancy due to COVID-19 and the disproportionate impact on the Black and Latino populations. Proceedings of the National Academy of Sciences, 118(5).</w:t>
      </w:r>
    </w:p>
    <w:sectPr w:rsidR="00E66F81" w:rsidRPr="001108ED" w:rsidSect="006A1A0E">
      <w:pgSz w:w="12240" w:h="15840"/>
      <w:pgMar w:top="1440" w:right="1440" w:bottom="1440" w:left="1440"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CFEAF1" w14:textId="77777777" w:rsidR="00137D27" w:rsidRDefault="00137D27" w:rsidP="006A1A0E">
      <w:pPr>
        <w:spacing w:after="0" w:line="240" w:lineRule="auto"/>
      </w:pPr>
      <w:r>
        <w:separator/>
      </w:r>
    </w:p>
  </w:endnote>
  <w:endnote w:type="continuationSeparator" w:id="0">
    <w:p w14:paraId="1430B93B" w14:textId="77777777" w:rsidR="00137D27" w:rsidRDefault="00137D27" w:rsidP="006A1A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8533F" w14:textId="77777777" w:rsidR="00137D27" w:rsidRDefault="00137D27" w:rsidP="006A1A0E">
      <w:pPr>
        <w:spacing w:after="0" w:line="240" w:lineRule="auto"/>
      </w:pPr>
      <w:r>
        <w:separator/>
      </w:r>
    </w:p>
  </w:footnote>
  <w:footnote w:type="continuationSeparator" w:id="0">
    <w:p w14:paraId="01C0A004" w14:textId="77777777" w:rsidR="00137D27" w:rsidRDefault="00137D27" w:rsidP="006A1A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40FAB"/>
    <w:multiLevelType w:val="hybridMultilevel"/>
    <w:tmpl w:val="80828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4A5854"/>
    <w:multiLevelType w:val="hybridMultilevel"/>
    <w:tmpl w:val="E4F8A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E20678"/>
    <w:multiLevelType w:val="hybridMultilevel"/>
    <w:tmpl w:val="9612B75A"/>
    <w:lvl w:ilvl="0" w:tplc="21BA22CE">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857A04"/>
    <w:multiLevelType w:val="hybridMultilevel"/>
    <w:tmpl w:val="1A14B01A"/>
    <w:lvl w:ilvl="0" w:tplc="EEE2D9C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A71"/>
    <w:rsid w:val="00040CFF"/>
    <w:rsid w:val="00066C3E"/>
    <w:rsid w:val="000817DE"/>
    <w:rsid w:val="000974A5"/>
    <w:rsid w:val="000A6DFE"/>
    <w:rsid w:val="000A7A4A"/>
    <w:rsid w:val="000B1218"/>
    <w:rsid w:val="000B2BE7"/>
    <w:rsid w:val="000C3BD7"/>
    <w:rsid w:val="000D32C9"/>
    <w:rsid w:val="000D7975"/>
    <w:rsid w:val="000E0B49"/>
    <w:rsid w:val="000F1E50"/>
    <w:rsid w:val="00106D0E"/>
    <w:rsid w:val="001108ED"/>
    <w:rsid w:val="00113641"/>
    <w:rsid w:val="0012361C"/>
    <w:rsid w:val="001348D1"/>
    <w:rsid w:val="00137D27"/>
    <w:rsid w:val="0014480C"/>
    <w:rsid w:val="001473E2"/>
    <w:rsid w:val="0016162E"/>
    <w:rsid w:val="00163517"/>
    <w:rsid w:val="0017021C"/>
    <w:rsid w:val="00184173"/>
    <w:rsid w:val="00192D23"/>
    <w:rsid w:val="0019382A"/>
    <w:rsid w:val="001A0471"/>
    <w:rsid w:val="001A3A88"/>
    <w:rsid w:val="001B0660"/>
    <w:rsid w:val="001B1470"/>
    <w:rsid w:val="001C0215"/>
    <w:rsid w:val="001C5B7F"/>
    <w:rsid w:val="001D14A3"/>
    <w:rsid w:val="001D20EC"/>
    <w:rsid w:val="001D5E3F"/>
    <w:rsid w:val="001E072F"/>
    <w:rsid w:val="001E3FFC"/>
    <w:rsid w:val="001F6C6C"/>
    <w:rsid w:val="00203B3F"/>
    <w:rsid w:val="0020453D"/>
    <w:rsid w:val="00211C4E"/>
    <w:rsid w:val="00212F86"/>
    <w:rsid w:val="00236241"/>
    <w:rsid w:val="00241E57"/>
    <w:rsid w:val="002552C5"/>
    <w:rsid w:val="00262E29"/>
    <w:rsid w:val="00277C2F"/>
    <w:rsid w:val="002923ED"/>
    <w:rsid w:val="002A1E31"/>
    <w:rsid w:val="002A3537"/>
    <w:rsid w:val="002A464D"/>
    <w:rsid w:val="002B0855"/>
    <w:rsid w:val="002B1C9B"/>
    <w:rsid w:val="002B4EC7"/>
    <w:rsid w:val="002B5227"/>
    <w:rsid w:val="002C678F"/>
    <w:rsid w:val="002F216F"/>
    <w:rsid w:val="00302485"/>
    <w:rsid w:val="00310020"/>
    <w:rsid w:val="00310A0C"/>
    <w:rsid w:val="00317022"/>
    <w:rsid w:val="003260A4"/>
    <w:rsid w:val="00336215"/>
    <w:rsid w:val="00340480"/>
    <w:rsid w:val="003632C4"/>
    <w:rsid w:val="00366BD5"/>
    <w:rsid w:val="00367800"/>
    <w:rsid w:val="00393CAA"/>
    <w:rsid w:val="003B3215"/>
    <w:rsid w:val="003B506E"/>
    <w:rsid w:val="003B51E6"/>
    <w:rsid w:val="003D438F"/>
    <w:rsid w:val="003D5D49"/>
    <w:rsid w:val="003E5BB3"/>
    <w:rsid w:val="004023D5"/>
    <w:rsid w:val="0040273F"/>
    <w:rsid w:val="0040385F"/>
    <w:rsid w:val="00420496"/>
    <w:rsid w:val="004213F1"/>
    <w:rsid w:val="00442634"/>
    <w:rsid w:val="00442BA4"/>
    <w:rsid w:val="00450333"/>
    <w:rsid w:val="00460E88"/>
    <w:rsid w:val="00465A4C"/>
    <w:rsid w:val="00474DAF"/>
    <w:rsid w:val="004850AD"/>
    <w:rsid w:val="0049295B"/>
    <w:rsid w:val="004C0F2A"/>
    <w:rsid w:val="004C575E"/>
    <w:rsid w:val="004C644C"/>
    <w:rsid w:val="004E31F3"/>
    <w:rsid w:val="00505129"/>
    <w:rsid w:val="00512EAE"/>
    <w:rsid w:val="005260F7"/>
    <w:rsid w:val="0054567B"/>
    <w:rsid w:val="005615D2"/>
    <w:rsid w:val="00577CEC"/>
    <w:rsid w:val="005802DA"/>
    <w:rsid w:val="005A2664"/>
    <w:rsid w:val="005B6039"/>
    <w:rsid w:val="005B7008"/>
    <w:rsid w:val="005E00B3"/>
    <w:rsid w:val="00622845"/>
    <w:rsid w:val="006269BA"/>
    <w:rsid w:val="00640170"/>
    <w:rsid w:val="00647F71"/>
    <w:rsid w:val="00656334"/>
    <w:rsid w:val="00664374"/>
    <w:rsid w:val="00684997"/>
    <w:rsid w:val="00685E3F"/>
    <w:rsid w:val="006A156A"/>
    <w:rsid w:val="006A1A0E"/>
    <w:rsid w:val="006A514A"/>
    <w:rsid w:val="006C0B6C"/>
    <w:rsid w:val="006E7C98"/>
    <w:rsid w:val="007001FA"/>
    <w:rsid w:val="00700AAE"/>
    <w:rsid w:val="0070627A"/>
    <w:rsid w:val="00726C46"/>
    <w:rsid w:val="00731FCA"/>
    <w:rsid w:val="0073382B"/>
    <w:rsid w:val="00747B60"/>
    <w:rsid w:val="0076191F"/>
    <w:rsid w:val="0076431F"/>
    <w:rsid w:val="00784FEC"/>
    <w:rsid w:val="00786C47"/>
    <w:rsid w:val="00795B5F"/>
    <w:rsid w:val="007C4A02"/>
    <w:rsid w:val="007D08DB"/>
    <w:rsid w:val="007D5B0F"/>
    <w:rsid w:val="007D703F"/>
    <w:rsid w:val="007E0AE1"/>
    <w:rsid w:val="007E58CA"/>
    <w:rsid w:val="007E5D20"/>
    <w:rsid w:val="00800476"/>
    <w:rsid w:val="00801933"/>
    <w:rsid w:val="00805884"/>
    <w:rsid w:val="0082218C"/>
    <w:rsid w:val="00823008"/>
    <w:rsid w:val="00825B86"/>
    <w:rsid w:val="00826021"/>
    <w:rsid w:val="0083537A"/>
    <w:rsid w:val="0083671C"/>
    <w:rsid w:val="00840F82"/>
    <w:rsid w:val="0085231C"/>
    <w:rsid w:val="00854AFE"/>
    <w:rsid w:val="008A3993"/>
    <w:rsid w:val="008A5BB8"/>
    <w:rsid w:val="008C5CB1"/>
    <w:rsid w:val="008D4B12"/>
    <w:rsid w:val="008E4C7D"/>
    <w:rsid w:val="008F1C78"/>
    <w:rsid w:val="00924408"/>
    <w:rsid w:val="009353F3"/>
    <w:rsid w:val="009379BB"/>
    <w:rsid w:val="00963A58"/>
    <w:rsid w:val="009666EC"/>
    <w:rsid w:val="0098646B"/>
    <w:rsid w:val="009A3A0E"/>
    <w:rsid w:val="009A7C9E"/>
    <w:rsid w:val="009B27B6"/>
    <w:rsid w:val="009C0EF7"/>
    <w:rsid w:val="009D010E"/>
    <w:rsid w:val="00A0578F"/>
    <w:rsid w:val="00A06041"/>
    <w:rsid w:val="00A27A5D"/>
    <w:rsid w:val="00A54A71"/>
    <w:rsid w:val="00A55112"/>
    <w:rsid w:val="00A56F6C"/>
    <w:rsid w:val="00A769B8"/>
    <w:rsid w:val="00A87BC5"/>
    <w:rsid w:val="00A87FDE"/>
    <w:rsid w:val="00A906D6"/>
    <w:rsid w:val="00AD57B4"/>
    <w:rsid w:val="00AE197D"/>
    <w:rsid w:val="00AE1F9B"/>
    <w:rsid w:val="00AF7F52"/>
    <w:rsid w:val="00B4255C"/>
    <w:rsid w:val="00B433A3"/>
    <w:rsid w:val="00B50A92"/>
    <w:rsid w:val="00B50FA5"/>
    <w:rsid w:val="00B643B3"/>
    <w:rsid w:val="00B670F1"/>
    <w:rsid w:val="00B702E9"/>
    <w:rsid w:val="00B70C36"/>
    <w:rsid w:val="00B72758"/>
    <w:rsid w:val="00B75C9D"/>
    <w:rsid w:val="00B8071D"/>
    <w:rsid w:val="00BA6B7E"/>
    <w:rsid w:val="00BB411A"/>
    <w:rsid w:val="00BC4CDC"/>
    <w:rsid w:val="00BD1265"/>
    <w:rsid w:val="00BD7A63"/>
    <w:rsid w:val="00BE47CE"/>
    <w:rsid w:val="00C00D66"/>
    <w:rsid w:val="00C0734D"/>
    <w:rsid w:val="00C30371"/>
    <w:rsid w:val="00C34492"/>
    <w:rsid w:val="00C53136"/>
    <w:rsid w:val="00C84C9A"/>
    <w:rsid w:val="00CA415C"/>
    <w:rsid w:val="00CB001B"/>
    <w:rsid w:val="00CC0235"/>
    <w:rsid w:val="00CF21E8"/>
    <w:rsid w:val="00D17374"/>
    <w:rsid w:val="00D17F5B"/>
    <w:rsid w:val="00D22BE2"/>
    <w:rsid w:val="00D231F7"/>
    <w:rsid w:val="00D54926"/>
    <w:rsid w:val="00D6158D"/>
    <w:rsid w:val="00D70B6B"/>
    <w:rsid w:val="00D760E6"/>
    <w:rsid w:val="00D804EE"/>
    <w:rsid w:val="00D81C04"/>
    <w:rsid w:val="00D873C1"/>
    <w:rsid w:val="00DA1FEE"/>
    <w:rsid w:val="00DA41B6"/>
    <w:rsid w:val="00DA6D66"/>
    <w:rsid w:val="00DA738B"/>
    <w:rsid w:val="00DB304D"/>
    <w:rsid w:val="00DB6FE3"/>
    <w:rsid w:val="00DC231A"/>
    <w:rsid w:val="00DC306D"/>
    <w:rsid w:val="00DC5C51"/>
    <w:rsid w:val="00DD5DEF"/>
    <w:rsid w:val="00DE0E8E"/>
    <w:rsid w:val="00E0207E"/>
    <w:rsid w:val="00E11313"/>
    <w:rsid w:val="00E136AC"/>
    <w:rsid w:val="00E2097D"/>
    <w:rsid w:val="00E362CC"/>
    <w:rsid w:val="00E5361B"/>
    <w:rsid w:val="00E66F81"/>
    <w:rsid w:val="00E70ADD"/>
    <w:rsid w:val="00E81D17"/>
    <w:rsid w:val="00E85635"/>
    <w:rsid w:val="00E8768F"/>
    <w:rsid w:val="00E87C2B"/>
    <w:rsid w:val="00E976ED"/>
    <w:rsid w:val="00EA6A8C"/>
    <w:rsid w:val="00EB4A35"/>
    <w:rsid w:val="00EB5BDB"/>
    <w:rsid w:val="00F00F8B"/>
    <w:rsid w:val="00F23A8D"/>
    <w:rsid w:val="00F23C78"/>
    <w:rsid w:val="00F55E9F"/>
    <w:rsid w:val="00F641B3"/>
    <w:rsid w:val="00F6501B"/>
    <w:rsid w:val="00FB0D80"/>
    <w:rsid w:val="00FB4C3A"/>
    <w:rsid w:val="00FB7C98"/>
    <w:rsid w:val="00FD6B2A"/>
    <w:rsid w:val="00FE24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1F6AEA"/>
  <w15:chartTrackingRefBased/>
  <w15:docId w15:val="{6FE98F78-E325-4587-A93C-4B022B959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241E5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5260F7"/>
    <w:rPr>
      <w:rFonts w:cs="Times New Roman"/>
    </w:rPr>
  </w:style>
  <w:style w:type="character" w:styleId="Hyperlink">
    <w:name w:val="Hyperlink"/>
    <w:basedOn w:val="DefaultParagraphFont"/>
    <w:uiPriority w:val="99"/>
    <w:unhideWhenUsed/>
    <w:rsid w:val="005260F7"/>
    <w:rPr>
      <w:color w:val="0563C1" w:themeColor="hyperlink"/>
      <w:u w:val="single"/>
    </w:rPr>
  </w:style>
  <w:style w:type="character" w:styleId="UnresolvedMention">
    <w:name w:val="Unresolved Mention"/>
    <w:basedOn w:val="DefaultParagraphFont"/>
    <w:uiPriority w:val="99"/>
    <w:semiHidden/>
    <w:unhideWhenUsed/>
    <w:rsid w:val="005260F7"/>
    <w:rPr>
      <w:color w:val="605E5C"/>
      <w:shd w:val="clear" w:color="auto" w:fill="E1DFDD"/>
    </w:rPr>
  </w:style>
  <w:style w:type="paragraph" w:styleId="ListParagraph">
    <w:name w:val="List Paragraph"/>
    <w:basedOn w:val="Normal"/>
    <w:uiPriority w:val="34"/>
    <w:qFormat/>
    <w:rsid w:val="00A87FDE"/>
    <w:pPr>
      <w:ind w:left="720"/>
      <w:contextualSpacing/>
    </w:pPr>
  </w:style>
  <w:style w:type="character" w:customStyle="1" w:styleId="Heading4Char">
    <w:name w:val="Heading 4 Char"/>
    <w:basedOn w:val="DefaultParagraphFont"/>
    <w:link w:val="Heading4"/>
    <w:uiPriority w:val="9"/>
    <w:rsid w:val="00241E57"/>
    <w:rPr>
      <w:rFonts w:ascii="Times New Roman" w:eastAsia="Times New Roman" w:hAnsi="Times New Roman" w:cs="Times New Roman"/>
      <w:b/>
      <w:bCs/>
      <w:sz w:val="24"/>
      <w:szCs w:val="24"/>
    </w:rPr>
  </w:style>
  <w:style w:type="paragraph" w:styleId="NormalWeb">
    <w:name w:val="Normal (Web)"/>
    <w:basedOn w:val="Normal"/>
    <w:uiPriority w:val="99"/>
    <w:unhideWhenUsed/>
    <w:rsid w:val="00241E5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i">
    <w:name w:val="mi"/>
    <w:basedOn w:val="DefaultParagraphFont"/>
    <w:rsid w:val="00241E57"/>
  </w:style>
  <w:style w:type="character" w:customStyle="1" w:styleId="mjxassistivemathml">
    <w:name w:val="mjx_assistive_mathml"/>
    <w:basedOn w:val="DefaultParagraphFont"/>
    <w:rsid w:val="00241E57"/>
  </w:style>
  <w:style w:type="character" w:customStyle="1" w:styleId="mn">
    <w:name w:val="mn"/>
    <w:basedOn w:val="DefaultParagraphFont"/>
    <w:rsid w:val="00241E57"/>
  </w:style>
  <w:style w:type="character" w:customStyle="1" w:styleId="mo">
    <w:name w:val="mo"/>
    <w:basedOn w:val="DefaultParagraphFont"/>
    <w:rsid w:val="00241E57"/>
  </w:style>
  <w:style w:type="character" w:customStyle="1" w:styleId="mtext">
    <w:name w:val="mtext"/>
    <w:basedOn w:val="DefaultParagraphFont"/>
    <w:rsid w:val="00241E57"/>
  </w:style>
  <w:style w:type="character" w:styleId="PlaceholderText">
    <w:name w:val="Placeholder Text"/>
    <w:basedOn w:val="DefaultParagraphFont"/>
    <w:uiPriority w:val="99"/>
    <w:semiHidden/>
    <w:rsid w:val="00E136AC"/>
    <w:rPr>
      <w:color w:val="808080"/>
    </w:rPr>
  </w:style>
  <w:style w:type="paragraph" w:styleId="Header">
    <w:name w:val="header"/>
    <w:basedOn w:val="Normal"/>
    <w:link w:val="HeaderChar"/>
    <w:uiPriority w:val="99"/>
    <w:unhideWhenUsed/>
    <w:rsid w:val="006A1A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1A0E"/>
  </w:style>
  <w:style w:type="paragraph" w:styleId="Footer">
    <w:name w:val="footer"/>
    <w:basedOn w:val="Normal"/>
    <w:link w:val="FooterChar"/>
    <w:uiPriority w:val="99"/>
    <w:unhideWhenUsed/>
    <w:rsid w:val="006A1A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1A0E"/>
  </w:style>
  <w:style w:type="table" w:styleId="TableGrid">
    <w:name w:val="Table Grid"/>
    <w:basedOn w:val="TableNormal"/>
    <w:uiPriority w:val="39"/>
    <w:rsid w:val="001448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03B3F"/>
    <w:rPr>
      <w:color w:val="954F72" w:themeColor="followedHyperlink"/>
      <w:u w:val="single"/>
    </w:rPr>
  </w:style>
  <w:style w:type="character" w:customStyle="1" w:styleId="initialism">
    <w:name w:val="initialism"/>
    <w:basedOn w:val="DefaultParagraphFont"/>
    <w:rsid w:val="00203B3F"/>
  </w:style>
  <w:style w:type="paragraph" w:styleId="HTMLPreformatted">
    <w:name w:val="HTML Preformatted"/>
    <w:basedOn w:val="Normal"/>
    <w:link w:val="HTMLPreformattedChar"/>
    <w:uiPriority w:val="99"/>
    <w:semiHidden/>
    <w:unhideWhenUsed/>
    <w:rsid w:val="00363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632C4"/>
    <w:rPr>
      <w:rFonts w:ascii="Courier New" w:eastAsia="Times New Roman" w:hAnsi="Courier New" w:cs="Courier New"/>
      <w:sz w:val="20"/>
      <w:szCs w:val="20"/>
    </w:rPr>
  </w:style>
  <w:style w:type="character" w:customStyle="1" w:styleId="gd15mcfceub">
    <w:name w:val="gd15mcfceub"/>
    <w:basedOn w:val="DefaultParagraphFont"/>
    <w:rsid w:val="003632C4"/>
  </w:style>
  <w:style w:type="character" w:styleId="CommentReference">
    <w:name w:val="annotation reference"/>
    <w:basedOn w:val="DefaultParagraphFont"/>
    <w:uiPriority w:val="99"/>
    <w:semiHidden/>
    <w:unhideWhenUsed/>
    <w:rsid w:val="00FB0D80"/>
    <w:rPr>
      <w:sz w:val="16"/>
      <w:szCs w:val="16"/>
    </w:rPr>
  </w:style>
  <w:style w:type="paragraph" w:styleId="CommentText">
    <w:name w:val="annotation text"/>
    <w:basedOn w:val="Normal"/>
    <w:link w:val="CommentTextChar"/>
    <w:uiPriority w:val="99"/>
    <w:semiHidden/>
    <w:unhideWhenUsed/>
    <w:rsid w:val="00FB0D80"/>
    <w:pPr>
      <w:spacing w:line="240" w:lineRule="auto"/>
    </w:pPr>
    <w:rPr>
      <w:sz w:val="20"/>
      <w:szCs w:val="20"/>
    </w:rPr>
  </w:style>
  <w:style w:type="character" w:customStyle="1" w:styleId="CommentTextChar">
    <w:name w:val="Comment Text Char"/>
    <w:basedOn w:val="DefaultParagraphFont"/>
    <w:link w:val="CommentText"/>
    <w:uiPriority w:val="99"/>
    <w:semiHidden/>
    <w:rsid w:val="00FB0D80"/>
    <w:rPr>
      <w:sz w:val="20"/>
      <w:szCs w:val="20"/>
    </w:rPr>
  </w:style>
  <w:style w:type="paragraph" w:styleId="CommentSubject">
    <w:name w:val="annotation subject"/>
    <w:basedOn w:val="CommentText"/>
    <w:next w:val="CommentText"/>
    <w:link w:val="CommentSubjectChar"/>
    <w:uiPriority w:val="99"/>
    <w:semiHidden/>
    <w:unhideWhenUsed/>
    <w:rsid w:val="00FB0D80"/>
    <w:rPr>
      <w:b/>
      <w:bCs/>
    </w:rPr>
  </w:style>
  <w:style w:type="character" w:customStyle="1" w:styleId="CommentSubjectChar">
    <w:name w:val="Comment Subject Char"/>
    <w:basedOn w:val="CommentTextChar"/>
    <w:link w:val="CommentSubject"/>
    <w:uiPriority w:val="99"/>
    <w:semiHidden/>
    <w:rsid w:val="00FB0D80"/>
    <w:rPr>
      <w:b/>
      <w:bCs/>
      <w:sz w:val="20"/>
      <w:szCs w:val="20"/>
    </w:rPr>
  </w:style>
  <w:style w:type="character" w:customStyle="1" w:styleId="sr-only">
    <w:name w:val="sr-only"/>
    <w:basedOn w:val="DefaultParagraphFont"/>
    <w:rsid w:val="00E66F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70908">
      <w:bodyDiv w:val="1"/>
      <w:marLeft w:val="0"/>
      <w:marRight w:val="0"/>
      <w:marTop w:val="0"/>
      <w:marBottom w:val="0"/>
      <w:divBdr>
        <w:top w:val="none" w:sz="0" w:space="0" w:color="auto"/>
        <w:left w:val="none" w:sz="0" w:space="0" w:color="auto"/>
        <w:bottom w:val="none" w:sz="0" w:space="0" w:color="auto"/>
        <w:right w:val="none" w:sz="0" w:space="0" w:color="auto"/>
      </w:divBdr>
    </w:div>
    <w:div w:id="211231235">
      <w:bodyDiv w:val="1"/>
      <w:marLeft w:val="0"/>
      <w:marRight w:val="0"/>
      <w:marTop w:val="0"/>
      <w:marBottom w:val="0"/>
      <w:divBdr>
        <w:top w:val="none" w:sz="0" w:space="0" w:color="auto"/>
        <w:left w:val="none" w:sz="0" w:space="0" w:color="auto"/>
        <w:bottom w:val="none" w:sz="0" w:space="0" w:color="auto"/>
        <w:right w:val="none" w:sz="0" w:space="0" w:color="auto"/>
      </w:divBdr>
    </w:div>
    <w:div w:id="930434124">
      <w:bodyDiv w:val="1"/>
      <w:marLeft w:val="0"/>
      <w:marRight w:val="0"/>
      <w:marTop w:val="0"/>
      <w:marBottom w:val="0"/>
      <w:divBdr>
        <w:top w:val="none" w:sz="0" w:space="0" w:color="auto"/>
        <w:left w:val="none" w:sz="0" w:space="0" w:color="auto"/>
        <w:bottom w:val="none" w:sz="0" w:space="0" w:color="auto"/>
        <w:right w:val="none" w:sz="0" w:space="0" w:color="auto"/>
      </w:divBdr>
    </w:div>
    <w:div w:id="1031884831">
      <w:bodyDiv w:val="1"/>
      <w:marLeft w:val="0"/>
      <w:marRight w:val="0"/>
      <w:marTop w:val="0"/>
      <w:marBottom w:val="0"/>
      <w:divBdr>
        <w:top w:val="none" w:sz="0" w:space="0" w:color="auto"/>
        <w:left w:val="none" w:sz="0" w:space="0" w:color="auto"/>
        <w:bottom w:val="none" w:sz="0" w:space="0" w:color="auto"/>
        <w:right w:val="none" w:sz="0" w:space="0" w:color="auto"/>
      </w:divBdr>
    </w:div>
    <w:div w:id="1268345322">
      <w:bodyDiv w:val="1"/>
      <w:marLeft w:val="0"/>
      <w:marRight w:val="0"/>
      <w:marTop w:val="0"/>
      <w:marBottom w:val="0"/>
      <w:divBdr>
        <w:top w:val="none" w:sz="0" w:space="0" w:color="auto"/>
        <w:left w:val="none" w:sz="0" w:space="0" w:color="auto"/>
        <w:bottom w:val="none" w:sz="0" w:space="0" w:color="auto"/>
        <w:right w:val="none" w:sz="0" w:space="0" w:color="auto"/>
      </w:divBdr>
      <w:divsChild>
        <w:div w:id="2042437289">
          <w:marLeft w:val="0"/>
          <w:marRight w:val="0"/>
          <w:marTop w:val="240"/>
          <w:marBottom w:val="240"/>
          <w:divBdr>
            <w:top w:val="none" w:sz="0" w:space="0" w:color="auto"/>
            <w:left w:val="none" w:sz="0" w:space="0" w:color="auto"/>
            <w:bottom w:val="none" w:sz="0" w:space="0" w:color="auto"/>
            <w:right w:val="none" w:sz="0" w:space="0" w:color="auto"/>
          </w:divBdr>
        </w:div>
        <w:div w:id="1184248812">
          <w:marLeft w:val="0"/>
          <w:marRight w:val="0"/>
          <w:marTop w:val="240"/>
          <w:marBottom w:val="240"/>
          <w:divBdr>
            <w:top w:val="none" w:sz="0" w:space="0" w:color="auto"/>
            <w:left w:val="none" w:sz="0" w:space="0" w:color="auto"/>
            <w:bottom w:val="none" w:sz="0" w:space="0" w:color="auto"/>
            <w:right w:val="none" w:sz="0" w:space="0" w:color="auto"/>
          </w:divBdr>
        </w:div>
        <w:div w:id="168639540">
          <w:marLeft w:val="0"/>
          <w:marRight w:val="0"/>
          <w:marTop w:val="240"/>
          <w:marBottom w:val="240"/>
          <w:divBdr>
            <w:top w:val="none" w:sz="0" w:space="0" w:color="auto"/>
            <w:left w:val="none" w:sz="0" w:space="0" w:color="auto"/>
            <w:bottom w:val="none" w:sz="0" w:space="0" w:color="auto"/>
            <w:right w:val="none" w:sz="0" w:space="0" w:color="auto"/>
          </w:divBdr>
        </w:div>
        <w:div w:id="765735028">
          <w:marLeft w:val="0"/>
          <w:marRight w:val="0"/>
          <w:marTop w:val="240"/>
          <w:marBottom w:val="240"/>
          <w:divBdr>
            <w:top w:val="none" w:sz="0" w:space="0" w:color="auto"/>
            <w:left w:val="none" w:sz="0" w:space="0" w:color="auto"/>
            <w:bottom w:val="none" w:sz="0" w:space="0" w:color="auto"/>
            <w:right w:val="none" w:sz="0" w:space="0" w:color="auto"/>
          </w:divBdr>
        </w:div>
        <w:div w:id="1572541058">
          <w:marLeft w:val="0"/>
          <w:marRight w:val="0"/>
          <w:marTop w:val="240"/>
          <w:marBottom w:val="240"/>
          <w:divBdr>
            <w:top w:val="none" w:sz="0" w:space="0" w:color="auto"/>
            <w:left w:val="none" w:sz="0" w:space="0" w:color="auto"/>
            <w:bottom w:val="none" w:sz="0" w:space="0" w:color="auto"/>
            <w:right w:val="none" w:sz="0" w:space="0" w:color="auto"/>
          </w:divBdr>
        </w:div>
        <w:div w:id="238489263">
          <w:marLeft w:val="0"/>
          <w:marRight w:val="0"/>
          <w:marTop w:val="240"/>
          <w:marBottom w:val="240"/>
          <w:divBdr>
            <w:top w:val="none" w:sz="0" w:space="0" w:color="auto"/>
            <w:left w:val="none" w:sz="0" w:space="0" w:color="auto"/>
            <w:bottom w:val="none" w:sz="0" w:space="0" w:color="auto"/>
            <w:right w:val="none" w:sz="0" w:space="0" w:color="auto"/>
          </w:divBdr>
        </w:div>
      </w:divsChild>
    </w:div>
    <w:div w:id="1310207182">
      <w:bodyDiv w:val="1"/>
      <w:marLeft w:val="0"/>
      <w:marRight w:val="0"/>
      <w:marTop w:val="0"/>
      <w:marBottom w:val="0"/>
      <w:divBdr>
        <w:top w:val="none" w:sz="0" w:space="0" w:color="auto"/>
        <w:left w:val="none" w:sz="0" w:space="0" w:color="auto"/>
        <w:bottom w:val="none" w:sz="0" w:space="0" w:color="auto"/>
        <w:right w:val="none" w:sz="0" w:space="0" w:color="auto"/>
      </w:divBdr>
    </w:div>
    <w:div w:id="209794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56/NEJMsa201168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nline.stat.psu.edu/stat507/lesson/13" TargetMode="External"/><Relationship Id="rId5" Type="http://schemas.openxmlformats.org/officeDocument/2006/relationships/webSettings" Target="webSettings.xml"/><Relationship Id="rId10" Type="http://schemas.openxmlformats.org/officeDocument/2006/relationships/hyperlink" Target="https://data.princeton.edu/wws509/notes/c7s6" TargetMode="External"/><Relationship Id="rId4" Type="http://schemas.openxmlformats.org/officeDocument/2006/relationships/settings" Target="settings.xml"/><Relationship Id="rId9" Type="http://schemas.openxmlformats.org/officeDocument/2006/relationships/hyperlink" Target="https://doi.org/10.1177/104365962199970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35A6B9-5571-4287-89F7-42D952F9E7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7</Pages>
  <Words>1732</Words>
  <Characters>9879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Jordy</dc:creator>
  <cp:keywords/>
  <dc:description/>
  <cp:lastModifiedBy>Jordan Bernard</cp:lastModifiedBy>
  <cp:revision>8</cp:revision>
  <dcterms:created xsi:type="dcterms:W3CDTF">2021-11-29T22:50:00Z</dcterms:created>
  <dcterms:modified xsi:type="dcterms:W3CDTF">2021-11-30T00:07:00Z</dcterms:modified>
</cp:coreProperties>
</file>