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158B" w14:textId="6B5B3D8A" w:rsidR="0071520A" w:rsidRDefault="008B59D8">
      <w:r w:rsidRPr="008B59D8">
        <w:drawing>
          <wp:inline distT="0" distB="0" distL="0" distR="0" wp14:anchorId="2654BC4A" wp14:editId="67508A9B">
            <wp:extent cx="5572903" cy="828791"/>
            <wp:effectExtent l="0" t="0" r="0" b="9525"/>
            <wp:docPr id="15715450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50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776AB9" w14:paraId="59C37CD2" w14:textId="77777777" w:rsidTr="008B59D8">
        <w:tc>
          <w:tcPr>
            <w:tcW w:w="4414" w:type="dxa"/>
          </w:tcPr>
          <w:p w14:paraId="1299A833" w14:textId="155A4DB2" w:rsidR="008B59D8" w:rsidRDefault="00776AB9">
            <w:r w:rsidRPr="00776AB9">
              <w:drawing>
                <wp:inline distT="0" distB="0" distL="0" distR="0" wp14:anchorId="44637011" wp14:editId="4A4ABD82">
                  <wp:extent cx="2665597" cy="2124075"/>
                  <wp:effectExtent l="0" t="0" r="1905" b="0"/>
                  <wp:docPr id="4700481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481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100" cy="213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D65D3B" w14:textId="75615FE6" w:rsidR="008B59D8" w:rsidRDefault="00776AB9">
            <w:r w:rsidRPr="00776AB9">
              <w:drawing>
                <wp:inline distT="0" distB="0" distL="0" distR="0" wp14:anchorId="33A8E3D4" wp14:editId="069D53C8">
                  <wp:extent cx="2628900" cy="2062327"/>
                  <wp:effectExtent l="0" t="0" r="0" b="0"/>
                  <wp:docPr id="7037918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791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54" cy="207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190F8" w14:textId="77777777" w:rsidR="00776AB9" w:rsidRDefault="00776AB9"/>
    <w:p w14:paraId="24DFB6B7" w14:textId="0E5F4792" w:rsidR="00776AB9" w:rsidRPr="00776AB9" w:rsidRDefault="00776AB9">
      <w:pPr>
        <w:rPr>
          <w:b/>
          <w:bCs/>
        </w:rPr>
      </w:pPr>
      <w:r w:rsidRPr="00776AB9">
        <w:rPr>
          <w:b/>
          <w:bCs/>
        </w:rPr>
        <w:t>Análisis:</w:t>
      </w:r>
    </w:p>
    <w:p w14:paraId="10EEE352" w14:textId="40170674" w:rsidR="00776AB9" w:rsidRDefault="001152E2" w:rsidP="00344B70">
      <w:pPr>
        <w:jc w:val="both"/>
      </w:pPr>
      <w:r>
        <w:t>Observando la gráfica de la evolución promedio de ambas estrategias, primero podemos ver que l</w:t>
      </w:r>
      <w:r>
        <w:t xml:space="preserve">a </w:t>
      </w:r>
      <w:r w:rsidR="00344B70">
        <w:t>inversión</w:t>
      </w:r>
      <w:r>
        <w:t xml:space="preserve"> </w:t>
      </w:r>
      <w:r w:rsidR="00344B70">
        <w:t>ú</w:t>
      </w:r>
      <w:r>
        <w:t>nica presenta un crecimiento más acelerado</w:t>
      </w:r>
      <w:r>
        <w:t xml:space="preserve"> y constante</w:t>
      </w:r>
      <w:r>
        <w:t xml:space="preserve"> desde el inicio, ya que todo el capital se invierte al comienzo del periodo, permitiendo aprovechar el efecto del interés compuesto durante un mayor número de días.</w:t>
      </w:r>
      <w:r w:rsidR="00344B70">
        <w:t xml:space="preserve"> </w:t>
      </w:r>
      <w:r>
        <w:t xml:space="preserve">En cambio, la estrategia DCA muestra un crecimiento más gradual, dado que el capital se va incorporando </w:t>
      </w:r>
      <w:r w:rsidR="00344B70">
        <w:t>poco a poco</w:t>
      </w:r>
      <w:r>
        <w:t xml:space="preserve"> a lo largo del tiemp</w:t>
      </w:r>
      <w:r w:rsidR="00344B70">
        <w:t>o</w:t>
      </w:r>
      <w:r>
        <w:t>.</w:t>
      </w:r>
      <w:r w:rsidR="00344B70">
        <w:t xml:space="preserve"> </w:t>
      </w:r>
      <w:r>
        <w:t>Este comportamiento refleja que, en mercados con tendencia alcista, la Inversión Única tiende a ofrecer un mejor rendimiento promedio, mientras que el DCA reduce la exposición inicial al riesgo, siendo más estable ante caídas o correcciones del mercado.</w:t>
      </w:r>
    </w:p>
    <w:p w14:paraId="50DDAB0E" w14:textId="5DA25D8A" w:rsidR="00344B70" w:rsidRDefault="00697CFC" w:rsidP="00ED3876">
      <w:pPr>
        <w:jc w:val="both"/>
      </w:pPr>
      <w:r>
        <w:t xml:space="preserve">En </w:t>
      </w:r>
      <w:proofErr w:type="spellStart"/>
      <w:r>
        <w:t>el</w:t>
      </w:r>
      <w:proofErr w:type="spellEnd"/>
      <w:r>
        <w:t xml:space="preserve"> histograma</w:t>
      </w:r>
      <w:r w:rsidRPr="00697CFC">
        <w:t xml:space="preserve"> </w:t>
      </w:r>
      <w:r>
        <w:t>podemos ver que la inversión única</w:t>
      </w:r>
      <w:r w:rsidRPr="00697CFC">
        <w:t xml:space="preserve"> presenta una mayor dispersión de resultados, lo que se traduce en un nivel de riesgo o volatilidad superior. Por otro lado, la estrategia DCA muestra una distribución más concentrada y menos volátil, debido a que las inversiones periódicas suavizan el impacto de las fluctuaciones del mercado</w:t>
      </w:r>
      <w:r>
        <w:t xml:space="preserve">, reduciendo la volatilidad de esta estrategia. </w:t>
      </w:r>
      <w:r w:rsidR="00ED3876">
        <w:t>También podemos apreciar que la inversión única</w:t>
      </w:r>
      <w:r w:rsidR="00ED3876">
        <w:t xml:space="preserve"> obtuvo </w:t>
      </w:r>
      <w:r w:rsidR="00ED3876">
        <w:t xml:space="preserve">en promedio </w:t>
      </w:r>
      <w:r w:rsidR="00ED3876">
        <w:t>un valor final superior</w:t>
      </w:r>
      <w:r w:rsidR="00ED3876">
        <w:t xml:space="preserve"> </w:t>
      </w:r>
      <w:r w:rsidR="00ED3876">
        <w:t xml:space="preserve">en comparación con el </w:t>
      </w:r>
      <w:r w:rsidR="00ED3876">
        <w:t xml:space="preserve">DCA. </w:t>
      </w:r>
      <w:r w:rsidR="00ED3876">
        <w:t>Sin embargo, este mayor rendimiento se alcanzó a costa de una mayor volatilidad, lo que implica una exposición más alta al riesgo de mercado.</w:t>
      </w:r>
      <w:r w:rsidR="00ED3876">
        <w:t xml:space="preserve"> </w:t>
      </w:r>
      <w:r w:rsidR="00ED3876">
        <w:t xml:space="preserve">En cuanto a la probabilidad de pérdida, ambas estrategias presentan valores similares, aunque el DCA </w:t>
      </w:r>
      <w:r w:rsidR="00ED3876">
        <w:t>es un tanto menor igualmente por su naturaleza menos riesgosa</w:t>
      </w:r>
      <w:r w:rsidR="00ED3876">
        <w:t>.</w:t>
      </w:r>
    </w:p>
    <w:p w14:paraId="08B9A751" w14:textId="3DE93475" w:rsidR="00EF62D1" w:rsidRDefault="00EF62D1" w:rsidP="00EF62D1">
      <w:pPr>
        <w:jc w:val="both"/>
      </w:pPr>
      <w:r>
        <w:t>En general, podemos concluir</w:t>
      </w:r>
      <w:r>
        <w:t xml:space="preserve"> que la elección entre ambas estrategias depende directamente del perfil del inversionista y del comportamiento del mercado:</w:t>
      </w:r>
    </w:p>
    <w:p w14:paraId="55548E7E" w14:textId="77777777" w:rsidR="00EF62D1" w:rsidRDefault="00EF62D1" w:rsidP="00EF62D1">
      <w:pPr>
        <w:jc w:val="both"/>
      </w:pPr>
    </w:p>
    <w:p w14:paraId="68D1768F" w14:textId="77777777" w:rsidR="001C7EBB" w:rsidRDefault="00EF62D1" w:rsidP="00EF62D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La </w:t>
      </w:r>
      <w:r w:rsidR="001C7EBB">
        <w:t>inversión única</w:t>
      </w:r>
      <w:r>
        <w:t xml:space="preserve"> es más recomendable en mercados con tendencia alcista y para inversionistas con alta tolerancia al riesgo, ya que maximiza la exposición al crecimiento y ofrece rendimientos promedio más altos.</w:t>
      </w:r>
    </w:p>
    <w:p w14:paraId="395CD1CC" w14:textId="40827BBA" w:rsidR="00ED3876" w:rsidRDefault="00EF62D1" w:rsidP="00EF62D1">
      <w:pPr>
        <w:pStyle w:val="Prrafodelista"/>
        <w:numPr>
          <w:ilvl w:val="0"/>
          <w:numId w:val="1"/>
        </w:numPr>
        <w:jc w:val="both"/>
      </w:pPr>
      <w:r>
        <w:t>La estrategia DCA resulta más adecuada en escenarios volátiles o inciertos, o para inversionistas con perfil conservador, pues reduce el riesgo asociado a invertir todo el capital en un solo momento y proporciona un crecimiento más estable a lo largo del tiempo.</w:t>
      </w:r>
    </w:p>
    <w:p w14:paraId="336F7C01" w14:textId="36ACF8F2" w:rsidR="00D32323" w:rsidRDefault="00D32323" w:rsidP="00D32323">
      <w:pPr>
        <w:jc w:val="both"/>
      </w:pPr>
      <w:r>
        <w:t>Cabe aclarar que esto se sostiene siempre y cuando la inversión total sea la misma para ambas estrategias.</w:t>
      </w:r>
    </w:p>
    <w:sectPr w:rsidR="00D32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D711D"/>
    <w:multiLevelType w:val="hybridMultilevel"/>
    <w:tmpl w:val="8724D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9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D"/>
    <w:rsid w:val="001152E2"/>
    <w:rsid w:val="001C7EBB"/>
    <w:rsid w:val="00344B70"/>
    <w:rsid w:val="00697CFC"/>
    <w:rsid w:val="0071520A"/>
    <w:rsid w:val="00716CB9"/>
    <w:rsid w:val="00752E0D"/>
    <w:rsid w:val="00776AB9"/>
    <w:rsid w:val="008B59D8"/>
    <w:rsid w:val="00D32323"/>
    <w:rsid w:val="00ED3876"/>
    <w:rsid w:val="00EF62D1"/>
    <w:rsid w:val="00F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7058"/>
  <w15:chartTrackingRefBased/>
  <w15:docId w15:val="{501535ED-CB8D-48C9-B842-06469AB7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E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B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Gómez Jiménez</dc:creator>
  <cp:keywords/>
  <dc:description/>
  <cp:lastModifiedBy>Samuel Gómez Jiménez</cp:lastModifiedBy>
  <cp:revision>10</cp:revision>
  <dcterms:created xsi:type="dcterms:W3CDTF">2025-10-05T18:49:00Z</dcterms:created>
  <dcterms:modified xsi:type="dcterms:W3CDTF">2025-10-05T20:15:00Z</dcterms:modified>
</cp:coreProperties>
</file>