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CF" w:rsidRPr="00EB36CF" w:rsidRDefault="00EB36CF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36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Агентство инвестиционного развития</w:t>
      </w:r>
    </w:p>
    <w:p w:rsidR="00F243E6" w:rsidRDefault="00AF5612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Указом Главы Карачаево-Черкесской Республики от 12 февраля 2024 года № 22 «</w:t>
      </w:r>
      <w:r w:rsidRPr="00AF5612">
        <w:rPr>
          <w:rFonts w:ascii="Times New Roman" w:hAnsi="Times New Roman" w:cs="Times New Roman"/>
          <w:color w:val="000000" w:themeColor="text1"/>
          <w:sz w:val="28"/>
          <w:szCs w:val="28"/>
        </w:rPr>
        <w:t>О внесении изменений в Указ Главы Карачаево-Черкесской Республики от 4 июля 2023 года № 113 «Об определении уполномоченного по формированию и ведению инвестиционной карты Карачаево-Черкесской Республики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функции регионального агентства инвестиционного развития выполняет АО «Корпорация развития Карачаево-Черкесской Республики».</w:t>
      </w:r>
    </w:p>
    <w:p w:rsidR="00AF5612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задачи АО «Корпорация развития Карачаево-Черкесской Республики»: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функционирование в режиме «одного окна» для инвесторов;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обеспечение взаимодействия инвесторов и органов государственной власти;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комплексное сопровождение реализации инвестиционных проектов;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содействие в поиске свободных инвестиционных площадок;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привлечение инвесторов для реализации инвестиционных проектов.</w:t>
      </w:r>
    </w:p>
    <w:p w:rsidR="007B6908" w:rsidRDefault="007B6908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Генеральный директор АО «Корпорация развития Карачаево-Черкесской Республики»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Батдыев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Марат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Мустафаевич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6CF" w:rsidRDefault="00EB36CF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DE03B8" wp14:editId="7F4179DD">
            <wp:extent cx="6113780" cy="3306445"/>
            <wp:effectExtent l="0" t="0" r="1270" b="8255"/>
            <wp:docPr id="1" name="Рисунок 1" descr="C:\Users\Минэк\Downloads\2024-05-16_14-4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нэк\Downloads\2024-05-16_14-47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CF" w:rsidRDefault="00EB36CF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B36CF" w:rsidRPr="00EB36CF" w:rsidRDefault="00EB36CF" w:rsidP="00AF56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36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Инвестиционный комитет</w:t>
      </w:r>
    </w:p>
    <w:p w:rsidR="00EB36CF" w:rsidRDefault="00EB36CF" w:rsidP="00EB36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постоянной основе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КЧР функционирует коллегиальный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консультативный орган, образован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ный в целях содействия созданию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благоприятного инвестиционного климата,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обеспечению стабильных условий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 инвестиционной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еятельности на территории КЧР -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Инве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стиционный совет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КЧР, действующий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основании Указа Главы КЧР от 22 октября 2013 года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№ 245 «Об Инвестиционном совете КЧР».</w:t>
      </w:r>
    </w:p>
    <w:p w:rsidR="00EB36CF" w:rsidRDefault="00EB36CF" w:rsidP="00EB36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Совет функционирует под председательством Главы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Карачаево-Черкесской Республики </w:t>
      </w:r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Р.Б. </w:t>
      </w:r>
      <w:proofErr w:type="spellStart"/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>Темрезова</w:t>
      </w:r>
      <w:proofErr w:type="spellEnd"/>
      <w:r w:rsidRPr="00EB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является постоянно действующим коллегиальным консультативным органом, обеспечивающим оперативное решение проблем и споров в сфере инвестиционной деятельности.</w:t>
      </w:r>
      <w:bookmarkStart w:id="0" w:name="_GoBack"/>
      <w:bookmarkEnd w:id="0"/>
    </w:p>
    <w:p w:rsidR="00EB36CF" w:rsidRPr="00AF5612" w:rsidRDefault="00EB36CF" w:rsidP="00EB36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0F9831" wp14:editId="6E4E4E5D">
            <wp:extent cx="6113780" cy="3317240"/>
            <wp:effectExtent l="0" t="0" r="1270" b="0"/>
            <wp:docPr id="2" name="Рисунок 2" descr="C:\Users\Минэк\Downloads\2024-05-16_14-4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нэк\Downloads\2024-05-16_14-46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6CF" w:rsidRPr="00AF5612" w:rsidSect="00AF56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3A"/>
    <w:rsid w:val="00425F3A"/>
    <w:rsid w:val="007B6908"/>
    <w:rsid w:val="00AF5612"/>
    <w:rsid w:val="00EB36CF"/>
    <w:rsid w:val="00F2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Минэк</dc:creator>
  <cp:keywords/>
  <dc:description/>
  <cp:lastModifiedBy>Минэк</cp:lastModifiedBy>
  <cp:revision>2</cp:revision>
  <dcterms:created xsi:type="dcterms:W3CDTF">2024-05-16T11:09:00Z</dcterms:created>
  <dcterms:modified xsi:type="dcterms:W3CDTF">2024-05-16T11:48:00Z</dcterms:modified>
</cp:coreProperties>
</file>