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2F0" w:rsidRPr="009342F0" w:rsidRDefault="009342F0" w:rsidP="009342F0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9342F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Действующие механизмы </w:t>
      </w:r>
      <w:proofErr w:type="gramStart"/>
      <w:r w:rsidRPr="009342F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государственного</w:t>
      </w:r>
      <w:proofErr w:type="gramEnd"/>
      <w:r w:rsidRPr="009342F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</w:p>
    <w:p w:rsidR="009342F0" w:rsidRPr="009342F0" w:rsidRDefault="009342F0" w:rsidP="009342F0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9342F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стимулирования инвестиционной деятельности</w:t>
      </w:r>
    </w:p>
    <w:p w:rsidR="009342F0" w:rsidRPr="009342F0" w:rsidRDefault="009342F0" w:rsidP="009342F0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9342F0" w:rsidRPr="009342F0" w:rsidRDefault="009342F0" w:rsidP="009342F0">
      <w:pPr>
        <w:widowControl w:val="0"/>
        <w:autoSpaceDE w:val="0"/>
        <w:autoSpaceDN w:val="0"/>
        <w:spacing w:after="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9342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</w:t>
      </w:r>
      <w:r w:rsidR="009866F3" w:rsidRPr="009866F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</w:t>
      </w:r>
      <w:r w:rsidR="009866F3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9866F3" w:rsidRPr="0098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Карачаево-Черкесской Республики </w:t>
      </w:r>
      <w:r w:rsidR="009866F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866F3" w:rsidRPr="0098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17.05.2011 № 23-РЗ «О государственном стимулировании инвестиционной деятельности  в Карачаево-Черкесской Республике» </w:t>
      </w:r>
      <w:r w:rsidRPr="009342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стимулирование инвестиционной деятельности в Карачаево-Черкесской Республике осуществляется путем оказания следующих форм государственной поддержки: </w:t>
      </w:r>
    </w:p>
    <w:p w:rsidR="009342F0" w:rsidRPr="009342F0" w:rsidRDefault="009342F0" w:rsidP="009342F0">
      <w:pPr>
        <w:autoSpaceDE w:val="0"/>
        <w:autoSpaceDN w:val="0"/>
        <w:spacing w:after="0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bookmarkStart w:id="1" w:name="P47"/>
      <w:bookmarkEnd w:id="1"/>
      <w:r w:rsidRPr="009342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предоставление инвесторам, реализующим приоритетные инвестиционные проекты, льгот по налогам;</w:t>
      </w:r>
    </w:p>
    <w:p w:rsidR="009342F0" w:rsidRPr="009342F0" w:rsidRDefault="009342F0" w:rsidP="009342F0">
      <w:pPr>
        <w:autoSpaceDE w:val="0"/>
        <w:autoSpaceDN w:val="0"/>
        <w:spacing w:after="0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bookmarkStart w:id="2" w:name="P48"/>
      <w:bookmarkEnd w:id="2"/>
      <w:r w:rsidRPr="009342F0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установление инвесторам, реализующим приоритетные инвестиционные проекты, льготных условий пользования природными ресурсами в соответствии с действующим законодательством;</w:t>
      </w:r>
    </w:p>
    <w:p w:rsidR="009342F0" w:rsidRPr="009342F0" w:rsidRDefault="009342F0" w:rsidP="009342F0">
      <w:pPr>
        <w:autoSpaceDE w:val="0"/>
        <w:autoSpaceDN w:val="0"/>
        <w:spacing w:after="0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bookmarkStart w:id="3" w:name="P49"/>
      <w:bookmarkEnd w:id="3"/>
      <w:r w:rsidRPr="009342F0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установление инвесторам, реализующим приоритетные инвестиционные проекты, льготных условий пользования землей в части установления понижающих коэффициентов к размеру арендной платы, определенному в соответствии с действующим законодательством;</w:t>
      </w:r>
    </w:p>
    <w:p w:rsidR="009342F0" w:rsidRPr="009342F0" w:rsidRDefault="009342F0" w:rsidP="009342F0">
      <w:pPr>
        <w:autoSpaceDE w:val="0"/>
        <w:autoSpaceDN w:val="0"/>
        <w:spacing w:after="0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342F0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участие органов исполнительной власти Карачаево-Черкесской Республики в разработке и реализации приоритетных инвестиционных проектов, имеющих важное экономическое и социальное значение;</w:t>
      </w:r>
    </w:p>
    <w:p w:rsidR="009342F0" w:rsidRPr="009342F0" w:rsidRDefault="009342F0" w:rsidP="009342F0">
      <w:pPr>
        <w:autoSpaceDE w:val="0"/>
        <w:autoSpaceDN w:val="0"/>
        <w:spacing w:after="0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342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предоставление на конкурсной основе государственных гарантий Карачаево-Черкесской Республики инвесторам, зарегистрированным в Карачаево-Черкесской Республике, в порядке, установленном </w:t>
      </w:r>
      <w:hyperlink r:id="rId5" w:history="1">
        <w:r w:rsidRPr="009342F0">
          <w:rPr>
            <w:rFonts w:ascii="Times New Roman" w:eastAsiaTheme="minorEastAsia" w:hAnsi="Times New Roman" w:cs="Times New Roman"/>
            <w:sz w:val="28"/>
            <w:szCs w:val="28"/>
            <w:lang w:eastAsia="ru-RU"/>
          </w:rPr>
          <w:t>Законом</w:t>
        </w:r>
      </w:hyperlink>
      <w:r w:rsidRPr="009342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Карачаево-Черкесской Республики от 23.03.2006 № 20-РЗ «О порядке предоставления государственных гарантий Карачаево-Черкесской Республики под инвестиционные проекты»;</w:t>
      </w:r>
    </w:p>
    <w:p w:rsidR="009342F0" w:rsidRPr="009342F0" w:rsidRDefault="009342F0" w:rsidP="009342F0">
      <w:pPr>
        <w:autoSpaceDE w:val="0"/>
        <w:autoSpaceDN w:val="0"/>
        <w:spacing w:after="0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342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Карачаево-Черкесской Республике инвесторам, реализующим приоритетные инвестиционные проекты, предоставляются налоговые льготы в виде:</w:t>
      </w:r>
    </w:p>
    <w:p w:rsidR="009342F0" w:rsidRPr="009342F0" w:rsidRDefault="009342F0" w:rsidP="009342F0">
      <w:pPr>
        <w:autoSpaceDE w:val="0"/>
        <w:autoSpaceDN w:val="0"/>
        <w:spacing w:before="280" w:after="0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9342F0">
        <w:rPr>
          <w:rFonts w:ascii="Times New Roman" w:eastAsiaTheme="minorEastAsia" w:hAnsi="Times New Roman" w:cs="Times New Roman"/>
          <w:sz w:val="28"/>
          <w:szCs w:val="28"/>
          <w:lang w:eastAsia="ru-RU"/>
        </w:rPr>
        <w:softHyphen/>
      </w:r>
      <w:r w:rsidRPr="009342F0">
        <w:rPr>
          <w:rFonts w:ascii="Times New Roman" w:eastAsiaTheme="minorEastAsia" w:hAnsi="Times New Roman" w:cs="Times New Roman"/>
          <w:sz w:val="28"/>
          <w:szCs w:val="28"/>
          <w:lang w:eastAsia="ru-RU"/>
        </w:rPr>
        <w:softHyphen/>
      </w:r>
      <w:bookmarkStart w:id="4" w:name="P76"/>
      <w:bookmarkEnd w:id="4"/>
      <w:r w:rsidRPr="009342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освобождения от уплаты налога на имущество организаций в отношении имущества, образованного в результате реализации приоритетного инвестиционного проекта, при условии, что указанное имущество не входило в состав налогооблагаемой базы по данному налогу на территории Карачаево-Черкесской Республики до начала реализации проекта, на период не более пяти лет с момента возникновения обязанности по уплате налога;</w:t>
      </w:r>
      <w:proofErr w:type="gramEnd"/>
    </w:p>
    <w:p w:rsidR="009342F0" w:rsidRPr="009342F0" w:rsidRDefault="009342F0" w:rsidP="009342F0">
      <w:pPr>
        <w:autoSpaceDE w:val="0"/>
        <w:autoSpaceDN w:val="0"/>
        <w:spacing w:before="280" w:after="0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9342F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инвестиционного налогового вычета при исчислении налога </w:t>
      </w:r>
      <w:r w:rsidRPr="009342F0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на прибыль организаций, подлежащего зачислению в республиканский </w:t>
      </w:r>
      <w:r w:rsidRPr="009342F0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бюджет, организациям, реализующим приоритетные инвестиционные проекты Карачаево-Черкесской Республики, у которых доля выручки от реализации товаров (работ, услуг), полученной от осуществления приоритетного инвестиционного проекта Карачаево-Черкесской Республики, составляет не менее 70 процентов от общего объема выручки от реализации товаров (работ, услуг) организации</w:t>
      </w:r>
      <w:r w:rsidRPr="009342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proofErr w:type="gramEnd"/>
    </w:p>
    <w:p w:rsidR="009342F0" w:rsidRDefault="009342F0" w:rsidP="009342F0">
      <w:pPr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42F0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Юридическим лицам, реализующим и (или) планирующим реализацию масштабных инвестиционных проектов, могут быть предоставлены земельные участки, находящиеся в государственной или муниципальной собственности, в аренду без проведения торгов в соответствии с Законом Карачаево-Черкесской Республики от 24.03.2016  № 11-РЗ «Об утверждении критериев, которым должны соответствовать объекты социально-культурного и коммунально-бытового назначения, масштабные инвестиционные проекты, для размещения и реализации которых допускается предоставление земельных участков в аренду</w:t>
      </w:r>
      <w:proofErr w:type="gramEnd"/>
      <w:r w:rsidRPr="009342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проведения торгов, на территории Карачаево-Черкесской Республики».</w:t>
      </w:r>
    </w:p>
    <w:p w:rsidR="009866F3" w:rsidRDefault="009866F3" w:rsidP="009342F0">
      <w:pPr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9F4" w:rsidRDefault="001129F4" w:rsidP="001129F4">
      <w:pPr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9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резидентов туристско-рекреационной особой экономической зоны установлены следующие налоговые льготы: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4253"/>
        <w:gridCol w:w="1701"/>
      </w:tblGrid>
      <w:tr w:rsidR="009866F3" w:rsidRPr="009866F3" w:rsidTr="009866F3">
        <w:trPr>
          <w:trHeight w:val="705"/>
          <w:tblHeader/>
        </w:trPr>
        <w:tc>
          <w:tcPr>
            <w:tcW w:w="1809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Вид налога</w:t>
            </w:r>
          </w:p>
        </w:tc>
        <w:tc>
          <w:tcPr>
            <w:tcW w:w="1843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Обычная ставка</w:t>
            </w:r>
          </w:p>
        </w:tc>
        <w:tc>
          <w:tcPr>
            <w:tcW w:w="4253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Условия для резидентов</w:t>
            </w:r>
          </w:p>
        </w:tc>
        <w:tc>
          <w:tcPr>
            <w:tcW w:w="1701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Нормативно-правовой акт</w:t>
            </w:r>
          </w:p>
        </w:tc>
      </w:tr>
      <w:tr w:rsidR="009866F3" w:rsidRPr="009866F3" w:rsidTr="009866F3">
        <w:trPr>
          <w:trHeight w:val="2820"/>
        </w:trPr>
        <w:tc>
          <w:tcPr>
            <w:tcW w:w="1809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Налог на прибыль</w:t>
            </w:r>
          </w:p>
        </w:tc>
        <w:tc>
          <w:tcPr>
            <w:tcW w:w="1843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3% - федеральный бюджет                                    17% - региональный бюджет</w:t>
            </w:r>
          </w:p>
        </w:tc>
        <w:tc>
          <w:tcPr>
            <w:tcW w:w="4253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 xml:space="preserve">Пониженная (13,5%) ставка налога на прибыль для организаций-резидентов туристско-рекреационной особой экономической зоны на территории </w:t>
            </w:r>
            <w:proofErr w:type="spellStart"/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Зеленчукского</w:t>
            </w:r>
            <w:proofErr w:type="spellEnd"/>
            <w:r w:rsidRPr="009866F3">
              <w:rPr>
                <w:rFonts w:ascii="Times New Roman" w:hAnsi="Times New Roman" w:cs="Times New Roman"/>
                <w:sz w:val="24"/>
                <w:szCs w:val="28"/>
              </w:rPr>
              <w:t xml:space="preserve"> и </w:t>
            </w:r>
            <w:proofErr w:type="spellStart"/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Урупского</w:t>
            </w:r>
            <w:proofErr w:type="spellEnd"/>
            <w:r w:rsidRPr="009866F3">
              <w:rPr>
                <w:rFonts w:ascii="Times New Roman" w:hAnsi="Times New Roman" w:cs="Times New Roman"/>
                <w:sz w:val="24"/>
                <w:szCs w:val="28"/>
              </w:rPr>
              <w:t xml:space="preserve"> муниципальных районов Карачаево-Черкесской Республики от деятельности, осуществляемой на территории особой экономической зоны</w:t>
            </w:r>
          </w:p>
        </w:tc>
        <w:tc>
          <w:tcPr>
            <w:tcW w:w="1701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 xml:space="preserve">Закон Карачаево-Черкесской Республики </w:t>
            </w:r>
            <w:r w:rsidRPr="009866F3"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от 30.11.2015 </w:t>
            </w:r>
            <w:r w:rsidRPr="009866F3"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№ 85-РЗ  </w:t>
            </w:r>
            <w:r w:rsidRPr="009866F3">
              <w:rPr>
                <w:rFonts w:ascii="Times New Roman" w:hAnsi="Times New Roman" w:cs="Times New Roman"/>
                <w:sz w:val="24"/>
                <w:szCs w:val="28"/>
              </w:rPr>
              <w:br/>
              <w:t>«Об установлении пониженных налоговых ставок»</w:t>
            </w:r>
          </w:p>
        </w:tc>
      </w:tr>
      <w:tr w:rsidR="009866F3" w:rsidRPr="009866F3" w:rsidTr="009866F3">
        <w:trPr>
          <w:trHeight w:val="1950"/>
        </w:trPr>
        <w:tc>
          <w:tcPr>
            <w:tcW w:w="1809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 xml:space="preserve">Упрощенная система </w:t>
            </w:r>
            <w:proofErr w:type="spellStart"/>
            <w:proofErr w:type="gramStart"/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налогообложе-ния</w:t>
            </w:r>
            <w:proofErr w:type="spellEnd"/>
            <w:proofErr w:type="gramEnd"/>
          </w:p>
        </w:tc>
        <w:tc>
          <w:tcPr>
            <w:tcW w:w="1843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доходы - 6%,          доходы минус расходы - 15%</w:t>
            </w:r>
          </w:p>
        </w:tc>
        <w:tc>
          <w:tcPr>
            <w:tcW w:w="4253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Пониженная (4% от доходов, 9% от доходов за минусом расходов) ставка налога для резидентов ОЭЗ, применяющих упрощенную систему налогообложения</w:t>
            </w:r>
          </w:p>
        </w:tc>
        <w:tc>
          <w:tcPr>
            <w:tcW w:w="1701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 xml:space="preserve">Закон  Карачаево-Черкесской Республики </w:t>
            </w:r>
            <w:r w:rsidRPr="009866F3"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от 30.11.2015 </w:t>
            </w:r>
            <w:r w:rsidRPr="009866F3"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№ 85-РЗ  </w:t>
            </w:r>
            <w:r w:rsidRPr="009866F3">
              <w:rPr>
                <w:rFonts w:ascii="Times New Roman" w:hAnsi="Times New Roman" w:cs="Times New Roman"/>
                <w:sz w:val="24"/>
                <w:szCs w:val="28"/>
              </w:rPr>
              <w:br/>
              <w:t>«Об установлении пониженных налоговых ставок»</w:t>
            </w:r>
          </w:p>
        </w:tc>
      </w:tr>
      <w:tr w:rsidR="009866F3" w:rsidRPr="009866F3" w:rsidTr="009866F3">
        <w:trPr>
          <w:trHeight w:val="586"/>
        </w:trPr>
        <w:tc>
          <w:tcPr>
            <w:tcW w:w="1809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Налог на имущество</w:t>
            </w:r>
          </w:p>
        </w:tc>
        <w:tc>
          <w:tcPr>
            <w:tcW w:w="1843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2,2 %</w:t>
            </w:r>
          </w:p>
        </w:tc>
        <w:tc>
          <w:tcPr>
            <w:tcW w:w="4253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9866F3">
              <w:rPr>
                <w:rFonts w:ascii="Times New Roman" w:hAnsi="Times New Roman" w:cs="Times New Roman"/>
                <w:sz w:val="24"/>
                <w:szCs w:val="28"/>
              </w:rPr>
              <w:t xml:space="preserve">Освобождение от налогообложения по налогу на имущество организаций, - в </w:t>
            </w:r>
            <w:r w:rsidRPr="009866F3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отношении имущества, учитываемого на балансе организации - резидента особой экономической зоны, созданного или приобретенного в целях ведения деятельности на территории особой экономической зоны, используемого на территории особой экономической зоны в рамках соглашения о создании особой экономической зоны и расположенного на территории данной особой экономической зоны, в течение десяти лет с месяца, следующего</w:t>
            </w:r>
            <w:proofErr w:type="gramEnd"/>
            <w:r w:rsidRPr="009866F3">
              <w:rPr>
                <w:rFonts w:ascii="Times New Roman" w:hAnsi="Times New Roman" w:cs="Times New Roman"/>
                <w:sz w:val="24"/>
                <w:szCs w:val="28"/>
              </w:rPr>
              <w:t xml:space="preserve"> за месяцем постановки на учет указанного имущества</w:t>
            </w:r>
          </w:p>
        </w:tc>
        <w:tc>
          <w:tcPr>
            <w:tcW w:w="1701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п.17 ст. 381 Налогового </w:t>
            </w:r>
            <w:r w:rsidRPr="009866F3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кодекса Российской Федерации</w:t>
            </w:r>
          </w:p>
        </w:tc>
      </w:tr>
      <w:tr w:rsidR="009866F3" w:rsidRPr="009866F3" w:rsidTr="009866F3">
        <w:trPr>
          <w:trHeight w:val="3090"/>
        </w:trPr>
        <w:tc>
          <w:tcPr>
            <w:tcW w:w="1809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Налог на землю</w:t>
            </w:r>
          </w:p>
        </w:tc>
        <w:tc>
          <w:tcPr>
            <w:tcW w:w="1843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0,3 или 1,5%</w:t>
            </w:r>
          </w:p>
        </w:tc>
        <w:tc>
          <w:tcPr>
            <w:tcW w:w="4253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Освобождение от налогообложения по земельному налогу организаций - резидентов особой экономической зоны, - в отношении земельных участков, расположенных на территории особой экономической зоны, сроком на пять лет с месяца возникновения права собственности на каждый земельный участок</w:t>
            </w:r>
          </w:p>
        </w:tc>
        <w:tc>
          <w:tcPr>
            <w:tcW w:w="1701" w:type="dxa"/>
            <w:hideMark/>
          </w:tcPr>
          <w:p w:rsidR="009866F3" w:rsidRPr="009866F3" w:rsidRDefault="009866F3" w:rsidP="009866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пп</w:t>
            </w:r>
            <w:proofErr w:type="spellEnd"/>
            <w:r w:rsidRPr="009866F3">
              <w:rPr>
                <w:rFonts w:ascii="Times New Roman" w:hAnsi="Times New Roman" w:cs="Times New Roman"/>
                <w:sz w:val="24"/>
                <w:szCs w:val="28"/>
              </w:rPr>
              <w:t>. 9 п. 1 ст. 395 Налогового кодекса Российской Федерации</w:t>
            </w:r>
          </w:p>
        </w:tc>
      </w:tr>
    </w:tbl>
    <w:p w:rsidR="009866F3" w:rsidRPr="001129F4" w:rsidRDefault="009866F3" w:rsidP="001129F4">
      <w:pPr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9F4" w:rsidRPr="001129F4" w:rsidRDefault="001129F4" w:rsidP="009866F3">
      <w:pPr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9F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1129F4" w:rsidRPr="009342F0" w:rsidRDefault="001129F4" w:rsidP="009342F0">
      <w:pPr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42F0" w:rsidRPr="005B76A1" w:rsidRDefault="009342F0" w:rsidP="00F33D88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72C8" w:rsidRDefault="002872C8"/>
    <w:sectPr w:rsidR="00287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FE"/>
    <w:rsid w:val="00097FD3"/>
    <w:rsid w:val="001129F4"/>
    <w:rsid w:val="001851DF"/>
    <w:rsid w:val="002872C8"/>
    <w:rsid w:val="00345FE6"/>
    <w:rsid w:val="00420D7F"/>
    <w:rsid w:val="004D492A"/>
    <w:rsid w:val="005B76A1"/>
    <w:rsid w:val="00656E12"/>
    <w:rsid w:val="007B5613"/>
    <w:rsid w:val="009342F0"/>
    <w:rsid w:val="009866F3"/>
    <w:rsid w:val="009E45FE"/>
    <w:rsid w:val="00B23AB1"/>
    <w:rsid w:val="00B37A6D"/>
    <w:rsid w:val="00CD3792"/>
    <w:rsid w:val="00F3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5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6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5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6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252D5A6E2353694A23989AFB371A297FDFAC04F8F47C795BEF6E50326D148459669F5FD3F0FAD4C98CC21023372F0A01BT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3</cp:revision>
  <dcterms:created xsi:type="dcterms:W3CDTF">2024-01-18T12:56:00Z</dcterms:created>
  <dcterms:modified xsi:type="dcterms:W3CDTF">2024-01-18T13:04:00Z</dcterms:modified>
</cp:coreProperties>
</file>