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AAA" w:rsidRDefault="004F6AAA">
      <w:pPr>
        <w:pStyle w:val="ConsPlusTitle"/>
        <w:jc w:val="center"/>
      </w:pPr>
      <w:bookmarkStart w:id="0" w:name="_GoBack"/>
      <w:bookmarkEnd w:id="0"/>
      <w:r>
        <w:t>ПРАВИТЕЛЬСТВО РОССИЙСКОЙ ФЕДЕРАЦИИ</w:t>
      </w:r>
    </w:p>
    <w:p w:rsidR="004F6AAA" w:rsidRDefault="004F6AAA">
      <w:pPr>
        <w:pStyle w:val="ConsPlusTitle"/>
        <w:jc w:val="center"/>
      </w:pPr>
    </w:p>
    <w:p w:rsidR="004F6AAA" w:rsidRDefault="004F6AAA">
      <w:pPr>
        <w:pStyle w:val="ConsPlusTitle"/>
        <w:jc w:val="center"/>
      </w:pPr>
      <w:r>
        <w:t>ПОСТАНОВЛЕНИЕ</w:t>
      </w:r>
    </w:p>
    <w:p w:rsidR="004F6AAA" w:rsidRDefault="004F6AAA">
      <w:pPr>
        <w:pStyle w:val="ConsPlusTitle"/>
        <w:jc w:val="center"/>
      </w:pPr>
      <w:r>
        <w:t>от 15 июня 2009 г. N 495</w:t>
      </w:r>
    </w:p>
    <w:p w:rsidR="004F6AAA" w:rsidRDefault="004F6AAA">
      <w:pPr>
        <w:pStyle w:val="ConsPlusTitle"/>
        <w:jc w:val="center"/>
      </w:pPr>
    </w:p>
    <w:p w:rsidR="004F6AAA" w:rsidRDefault="004F6AAA">
      <w:pPr>
        <w:pStyle w:val="ConsPlusTitle"/>
        <w:jc w:val="center"/>
      </w:pPr>
      <w:r>
        <w:t>ОБ УСТАНОВЛЕНИИ ТРЕБОВАНИЙ</w:t>
      </w:r>
    </w:p>
    <w:p w:rsidR="004F6AAA" w:rsidRDefault="004F6AAA">
      <w:pPr>
        <w:pStyle w:val="ConsPlusTitle"/>
        <w:jc w:val="center"/>
      </w:pPr>
      <w:r>
        <w:t>К КОНЦЕССИОНЕРУ В ОТНОШЕНИИ БАНКОВ, ПРЕДОСТАВЛЯЮЩИХ</w:t>
      </w:r>
    </w:p>
    <w:p w:rsidR="004F6AAA" w:rsidRDefault="004F6AAA">
      <w:pPr>
        <w:pStyle w:val="ConsPlusTitle"/>
        <w:jc w:val="center"/>
      </w:pPr>
      <w:r>
        <w:t>БЕЗОТЗЫВНЫЕ БАНКОВСКИЕ ГАРАНТИИ, БАНКОВ, В КОТОРЫХ МОЖЕТ</w:t>
      </w:r>
    </w:p>
    <w:p w:rsidR="004F6AAA" w:rsidRDefault="004F6AAA">
      <w:pPr>
        <w:pStyle w:val="ConsPlusTitle"/>
        <w:jc w:val="center"/>
      </w:pPr>
      <w:r>
        <w:t>БЫТЬ ОТКРЫТ БАНКОВСКИЙ ВКЛАД (ДЕПОЗИТ) КОНЦЕССИОНЕРА, ПРАВА</w:t>
      </w:r>
    </w:p>
    <w:p w:rsidR="004F6AAA" w:rsidRDefault="004F6AAA">
      <w:pPr>
        <w:pStyle w:val="ConsPlusTitle"/>
        <w:jc w:val="center"/>
      </w:pPr>
      <w:r>
        <w:t xml:space="preserve">ПО </w:t>
      </w:r>
      <w:proofErr w:type="gramStart"/>
      <w:r>
        <w:t>КОТОРОМУ</w:t>
      </w:r>
      <w:proofErr w:type="gramEnd"/>
      <w:r>
        <w:t xml:space="preserve"> МОГУТ ПЕРЕДАВАТЬСЯ КОНЦЕССИОНЕРОМ КОНЦЕДЕНТУ</w:t>
      </w:r>
    </w:p>
    <w:p w:rsidR="004F6AAA" w:rsidRDefault="004F6AAA">
      <w:pPr>
        <w:pStyle w:val="ConsPlusTitle"/>
        <w:jc w:val="center"/>
      </w:pPr>
      <w:r>
        <w:t>В ЗАЛОГ, И В ОТНОШЕНИИ СТРАХОВЫХ ОРГАНИЗАЦИЙ, ИНОСТРАННЫХ</w:t>
      </w:r>
    </w:p>
    <w:p w:rsidR="004F6AAA" w:rsidRDefault="004F6AAA">
      <w:pPr>
        <w:pStyle w:val="ConsPlusTitle"/>
        <w:jc w:val="center"/>
      </w:pPr>
      <w:r>
        <w:t>СТРАХОВЫХ ОРГАНИЗАЦИЙ, ИМЕЮЩИХ ПРАВО В СООТВЕТСТВИИ</w:t>
      </w:r>
    </w:p>
    <w:p w:rsidR="004F6AAA" w:rsidRDefault="004F6AAA">
      <w:pPr>
        <w:pStyle w:val="ConsPlusTitle"/>
        <w:jc w:val="center"/>
      </w:pPr>
      <w:r>
        <w:t xml:space="preserve">С ЗАКОНОМ РОССИЙСКОЙ ФЕДЕРАЦИИ "ОБ ОРГАНИЗАЦИИ </w:t>
      </w:r>
      <w:proofErr w:type="gramStart"/>
      <w:r>
        <w:t>СТРАХОВОГО</w:t>
      </w:r>
      <w:proofErr w:type="gramEnd"/>
    </w:p>
    <w:p w:rsidR="004F6AAA" w:rsidRDefault="004F6AAA">
      <w:pPr>
        <w:pStyle w:val="ConsPlusTitle"/>
        <w:jc w:val="center"/>
      </w:pPr>
      <w:r>
        <w:t xml:space="preserve">ДЕЛА В РОССИЙСКОЙ ФЕДЕРАЦИИ" ОСУЩЕСТВЛЯТЬ </w:t>
      </w:r>
      <w:proofErr w:type="gramStart"/>
      <w:r>
        <w:t>СТРАХОВУЮ</w:t>
      </w:r>
      <w:proofErr w:type="gramEnd"/>
    </w:p>
    <w:p w:rsidR="004F6AAA" w:rsidRDefault="004F6AAA">
      <w:pPr>
        <w:pStyle w:val="ConsPlusTitle"/>
        <w:jc w:val="center"/>
      </w:pPr>
      <w:r>
        <w:t>ДЕЯТЕЛЬНОСТЬ НА ТЕРРИТОРИИ РОССИЙСКОЙ ФЕДЕРАЦИИ, С КОТОРЫМИ</w:t>
      </w:r>
    </w:p>
    <w:p w:rsidR="004F6AAA" w:rsidRDefault="004F6AAA">
      <w:pPr>
        <w:pStyle w:val="ConsPlusTitle"/>
        <w:jc w:val="center"/>
      </w:pPr>
      <w:r>
        <w:t>КОНЦЕССИОНЕР МОЖЕТ ЗАКЛЮЧИТЬ ДОГОВОР СТРАХОВАНИЯ РИСКА</w:t>
      </w:r>
    </w:p>
    <w:p w:rsidR="004F6AAA" w:rsidRDefault="004F6AAA">
      <w:pPr>
        <w:pStyle w:val="ConsPlusTitle"/>
        <w:jc w:val="center"/>
      </w:pPr>
      <w:r>
        <w:t>ОТВЕТСТВЕННОСТИ ЗА НАРУШЕНИЕ ОБЯЗАТЕЛЬСТВ</w:t>
      </w:r>
    </w:p>
    <w:p w:rsidR="004F6AAA" w:rsidRDefault="004F6AAA">
      <w:pPr>
        <w:pStyle w:val="ConsPlusTitle"/>
        <w:jc w:val="center"/>
      </w:pPr>
      <w:r>
        <w:t>ПО КОНЦЕССИОННОМУ СОГЛАШЕНИЮ</w:t>
      </w:r>
    </w:p>
    <w:p w:rsidR="004F6AAA" w:rsidRDefault="004F6AAA">
      <w:pPr>
        <w:pStyle w:val="ConsPlusNormal"/>
        <w:spacing w:after="1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069"/>
        <w:gridCol w:w="113"/>
      </w:tblGrid>
      <w:tr w:rsidR="004F6AAA">
        <w:tblPrEx>
          <w:tblCellMar>
            <w:top w:w="0" w:type="dxa"/>
            <w:bottom w:w="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AAA" w:rsidRDefault="004F6AAA">
            <w:pPr>
              <w:pStyle w:val="ConsPlusNormal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AAA" w:rsidRDefault="004F6AAA">
            <w:pPr>
              <w:pStyle w:val="ConsPlusNormal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F6AAA" w:rsidRDefault="004F6AAA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4F6AAA" w:rsidRDefault="004F6AAA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Постановлений Правительства РФ от 26.08.2013 </w:t>
            </w:r>
            <w:hyperlink r:id="rId5">
              <w:r>
                <w:rPr>
                  <w:color w:val="0000FF"/>
                </w:rPr>
                <w:t>N 739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4F6AAA" w:rsidRDefault="004F6AAA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31.12.2015 </w:t>
            </w:r>
            <w:hyperlink r:id="rId6">
              <w:r>
                <w:rPr>
                  <w:color w:val="0000FF"/>
                </w:rPr>
                <w:t>N 1526</w:t>
              </w:r>
            </w:hyperlink>
            <w:r>
              <w:rPr>
                <w:color w:val="392C69"/>
              </w:rPr>
              <w:t xml:space="preserve">, от 17.08.2021 </w:t>
            </w:r>
            <w:hyperlink r:id="rId7">
              <w:r>
                <w:rPr>
                  <w:color w:val="0000FF"/>
                </w:rPr>
                <w:t>N 1353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F6AAA" w:rsidRDefault="004F6AAA">
            <w:pPr>
              <w:pStyle w:val="ConsPlusNormal"/>
            </w:pPr>
          </w:p>
        </w:tc>
      </w:tr>
    </w:tbl>
    <w:p w:rsidR="004F6AAA" w:rsidRDefault="004F6AAA">
      <w:pPr>
        <w:pStyle w:val="ConsPlusNormal"/>
        <w:jc w:val="center"/>
      </w:pPr>
    </w:p>
    <w:p w:rsidR="004F6AAA" w:rsidRDefault="004F6AAA">
      <w:pPr>
        <w:pStyle w:val="ConsPlusNormal"/>
        <w:ind w:firstLine="540"/>
        <w:jc w:val="both"/>
      </w:pPr>
      <w:r>
        <w:t xml:space="preserve">В соответствии с </w:t>
      </w:r>
      <w:hyperlink r:id="rId8">
        <w:r>
          <w:rPr>
            <w:color w:val="0000FF"/>
          </w:rPr>
          <w:t>частью 4 статьи 10</w:t>
        </w:r>
      </w:hyperlink>
      <w:r>
        <w:t xml:space="preserve"> Федерального закона "О концессионных соглашениях" Правительство Российской Федерации постановляет:</w:t>
      </w:r>
    </w:p>
    <w:p w:rsidR="004F6AAA" w:rsidRDefault="004F6AAA">
      <w:pPr>
        <w:pStyle w:val="ConsPlusNormal"/>
        <w:spacing w:before="220"/>
        <w:ind w:firstLine="540"/>
        <w:jc w:val="both"/>
      </w:pPr>
      <w:proofErr w:type="gramStart"/>
      <w:r>
        <w:t xml:space="preserve">Установить, что к концессионеру применяются следующие требования в отношении банков, предоставляющих безотзывные банковские гарантии, банков, в которых может быть открыт банковский вклад (депозит) концессионера, права по которому могут передаваться концессионером </w:t>
      </w:r>
      <w:proofErr w:type="spellStart"/>
      <w:r>
        <w:t>концеденту</w:t>
      </w:r>
      <w:proofErr w:type="spellEnd"/>
      <w:r>
        <w:t xml:space="preserve"> в залог, и в отношении страховых организаций, иностранных страховых организаций, имеющих право в соответствии с </w:t>
      </w:r>
      <w:hyperlink r:id="rId9">
        <w:r>
          <w:rPr>
            <w:color w:val="0000FF"/>
          </w:rPr>
          <w:t>Законом</w:t>
        </w:r>
      </w:hyperlink>
      <w:r>
        <w:t xml:space="preserve"> Российской Федерации "Об организации страхового дела в Российской Федерации" осуществлять страховую деятельность на</w:t>
      </w:r>
      <w:proofErr w:type="gramEnd"/>
      <w:r>
        <w:t xml:space="preserve"> территории Российской Федерации (далее - иностранная страховая организация), с которыми концессионер может заключить договор страхования риска ответственности за нарушение обязательств по концессионному соглашению:</w:t>
      </w:r>
    </w:p>
    <w:p w:rsidR="004F6AAA" w:rsidRDefault="004F6AAA">
      <w:pPr>
        <w:pStyle w:val="ConsPlusNormal"/>
        <w:jc w:val="both"/>
      </w:pPr>
      <w:r>
        <w:t xml:space="preserve">(в ред. </w:t>
      </w:r>
      <w:hyperlink r:id="rId10">
        <w:r>
          <w:rPr>
            <w:color w:val="0000FF"/>
          </w:rPr>
          <w:t>Постановления</w:t>
        </w:r>
      </w:hyperlink>
      <w:r>
        <w:t xml:space="preserve"> Правительства РФ от 17.08.2021 N 1353)</w:t>
      </w:r>
    </w:p>
    <w:p w:rsidR="004F6AAA" w:rsidRDefault="004F6AAA">
      <w:pPr>
        <w:pStyle w:val="ConsPlusNormal"/>
        <w:spacing w:before="220"/>
        <w:ind w:firstLine="540"/>
        <w:jc w:val="both"/>
      </w:pPr>
      <w:r>
        <w:t>наличие у банка генеральной лицензии Центрального банка Российской Федерации на осуществление банковских операций или соответствующей лицензии, выданной уполномоченными органами иностранных государств;</w:t>
      </w:r>
    </w:p>
    <w:p w:rsidR="004F6AAA" w:rsidRDefault="004F6AAA">
      <w:pPr>
        <w:pStyle w:val="ConsPlusNormal"/>
        <w:spacing w:before="220"/>
        <w:ind w:firstLine="540"/>
        <w:jc w:val="both"/>
      </w:pPr>
      <w:r>
        <w:t xml:space="preserve">наличие у страховой организации, иностранной страховой организации лицензии на осуществление страхования, выданной органом страхового надзора в соответствии с </w:t>
      </w:r>
      <w:hyperlink r:id="rId11">
        <w:r>
          <w:rPr>
            <w:color w:val="0000FF"/>
          </w:rPr>
          <w:t>законодательством</w:t>
        </w:r>
      </w:hyperlink>
      <w:r>
        <w:t xml:space="preserve"> Российской Федерации;</w:t>
      </w:r>
    </w:p>
    <w:p w:rsidR="004F6AAA" w:rsidRDefault="004F6AAA">
      <w:pPr>
        <w:pStyle w:val="ConsPlusNormal"/>
        <w:jc w:val="both"/>
      </w:pPr>
      <w:r>
        <w:t xml:space="preserve">(в ред. Постановлений Правительства РФ от 26.08.2013 </w:t>
      </w:r>
      <w:hyperlink r:id="rId12">
        <w:r>
          <w:rPr>
            <w:color w:val="0000FF"/>
          </w:rPr>
          <w:t>N 739</w:t>
        </w:r>
      </w:hyperlink>
      <w:r>
        <w:t xml:space="preserve">, от 17.08.2021 </w:t>
      </w:r>
      <w:hyperlink r:id="rId13">
        <w:r>
          <w:rPr>
            <w:color w:val="0000FF"/>
          </w:rPr>
          <w:t>N 1353</w:t>
        </w:r>
      </w:hyperlink>
      <w:r>
        <w:t>)</w:t>
      </w:r>
    </w:p>
    <w:p w:rsidR="004F6AAA" w:rsidRDefault="004F6AAA">
      <w:pPr>
        <w:pStyle w:val="ConsPlusNormal"/>
        <w:spacing w:before="220"/>
        <w:ind w:firstLine="540"/>
        <w:jc w:val="both"/>
      </w:pPr>
      <w:r>
        <w:t xml:space="preserve">абзац утратил силу с 22 августа 2021 года. - </w:t>
      </w:r>
      <w:hyperlink r:id="rId14">
        <w:r>
          <w:rPr>
            <w:color w:val="0000FF"/>
          </w:rPr>
          <w:t>Постановление</w:t>
        </w:r>
      </w:hyperlink>
      <w:r>
        <w:t xml:space="preserve"> Правительства РФ от 17.08.2021 N 1353;</w:t>
      </w:r>
    </w:p>
    <w:p w:rsidR="004F6AAA" w:rsidRDefault="004F6AAA">
      <w:pPr>
        <w:pStyle w:val="ConsPlusNormal"/>
        <w:spacing w:before="220"/>
        <w:ind w:firstLine="540"/>
        <w:jc w:val="both"/>
      </w:pPr>
      <w:r>
        <w:t xml:space="preserve">период деятельности банка или страховой организации составляет не менее 3 лет </w:t>
      </w:r>
      <w:proofErr w:type="gramStart"/>
      <w:r>
        <w:t>с даты</w:t>
      </w:r>
      <w:proofErr w:type="gramEnd"/>
      <w:r>
        <w:t xml:space="preserve"> государственной регистрации (при слиянии банков или страховых организаций указанный срок рассчитывается как в отношении организации, имеющей более раннюю дату государственной регистрации, при преобразовании указанный срок не прерывается);</w:t>
      </w:r>
    </w:p>
    <w:p w:rsidR="004F6AAA" w:rsidRDefault="004F6AAA">
      <w:pPr>
        <w:pStyle w:val="ConsPlusNormal"/>
        <w:spacing w:before="220"/>
        <w:ind w:firstLine="540"/>
        <w:jc w:val="both"/>
      </w:pPr>
      <w:r>
        <w:lastRenderedPageBreak/>
        <w:t xml:space="preserve">период деятельности филиала иностранной страховой организации составляет не менее 3 лет </w:t>
      </w:r>
      <w:proofErr w:type="gramStart"/>
      <w:r>
        <w:t>с даты</w:t>
      </w:r>
      <w:proofErr w:type="gramEnd"/>
      <w:r>
        <w:t xml:space="preserve"> его аккредитации Центральным банком Российской Федерации;</w:t>
      </w:r>
    </w:p>
    <w:p w:rsidR="004F6AAA" w:rsidRDefault="004F6AAA">
      <w:pPr>
        <w:pStyle w:val="ConsPlusNormal"/>
        <w:jc w:val="both"/>
      </w:pPr>
      <w:r>
        <w:t xml:space="preserve">(абзац введен </w:t>
      </w:r>
      <w:hyperlink r:id="rId15">
        <w:r>
          <w:rPr>
            <w:color w:val="0000FF"/>
          </w:rPr>
          <w:t>Постановлением</w:t>
        </w:r>
      </w:hyperlink>
      <w:r>
        <w:t xml:space="preserve"> Правительства РФ от 17.08.2021 N 1353)</w:t>
      </w:r>
    </w:p>
    <w:p w:rsidR="004F6AAA" w:rsidRDefault="004F6AAA">
      <w:pPr>
        <w:pStyle w:val="ConsPlusNormal"/>
        <w:spacing w:before="220"/>
        <w:ind w:firstLine="540"/>
        <w:jc w:val="both"/>
      </w:pPr>
      <w:r>
        <w:t xml:space="preserve">наличие у банка или страховой </w:t>
      </w:r>
      <w:proofErr w:type="gramStart"/>
      <w:r>
        <w:t>организации</w:t>
      </w:r>
      <w:proofErr w:type="gramEnd"/>
      <w:r>
        <w:t xml:space="preserve"> безусловно положительного аудиторского заключения за прошедший год, в котором подтверждаются достоверность во всех существенных отношениях финансовой (бухгалтерской) отчетности и соответствие порядка ведения бухгалтерского учета законодательству Российской Федерации.</w:t>
      </w:r>
    </w:p>
    <w:p w:rsidR="004F6AAA" w:rsidRDefault="004F6AAA">
      <w:pPr>
        <w:pStyle w:val="ConsPlusNormal"/>
        <w:jc w:val="right"/>
      </w:pPr>
    </w:p>
    <w:p w:rsidR="004F6AAA" w:rsidRDefault="004F6AAA">
      <w:pPr>
        <w:pStyle w:val="ConsPlusNormal"/>
        <w:jc w:val="right"/>
      </w:pPr>
      <w:r>
        <w:t>Председатель Правительства</w:t>
      </w:r>
    </w:p>
    <w:p w:rsidR="004F6AAA" w:rsidRDefault="004F6AAA">
      <w:pPr>
        <w:pStyle w:val="ConsPlusNormal"/>
        <w:jc w:val="right"/>
      </w:pPr>
      <w:r>
        <w:t>Российской Федерации</w:t>
      </w:r>
    </w:p>
    <w:p w:rsidR="004F6AAA" w:rsidRDefault="004F6AAA">
      <w:pPr>
        <w:pStyle w:val="ConsPlusNormal"/>
        <w:jc w:val="right"/>
      </w:pPr>
      <w:r>
        <w:t>В.ПУТИН</w:t>
      </w:r>
    </w:p>
    <w:p w:rsidR="004F6AAA" w:rsidRDefault="004F6AAA">
      <w:pPr>
        <w:pStyle w:val="ConsPlusNormal"/>
        <w:ind w:firstLine="540"/>
        <w:jc w:val="both"/>
      </w:pPr>
    </w:p>
    <w:p w:rsidR="004F6AAA" w:rsidRDefault="004F6AAA">
      <w:pPr>
        <w:pStyle w:val="ConsPlusNormal"/>
        <w:ind w:firstLine="540"/>
        <w:jc w:val="both"/>
      </w:pPr>
    </w:p>
    <w:p w:rsidR="004F6AAA" w:rsidRDefault="004F6AAA">
      <w:pPr>
        <w:pStyle w:val="ConsPlusNormal"/>
        <w:pBdr>
          <w:bottom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E4F60" w:rsidRDefault="00EE4F60"/>
    <w:sectPr w:rsidR="00EE4F60" w:rsidSect="00B9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AAA"/>
    <w:rsid w:val="004F6AAA"/>
    <w:rsid w:val="006F129C"/>
    <w:rsid w:val="00EE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AA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4F6AA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4F6AA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F6AA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Title">
    <w:name w:val="ConsPlusTitle"/>
    <w:rsid w:val="004F6AAA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b/>
      <w:lang w:eastAsia="ru-RU"/>
    </w:rPr>
  </w:style>
  <w:style w:type="paragraph" w:customStyle="1" w:styleId="ConsPlusTitlePage">
    <w:name w:val="ConsPlusTitlePage"/>
    <w:rsid w:val="004F6AAA"/>
    <w:pPr>
      <w:widowControl w:val="0"/>
      <w:autoSpaceDE w:val="0"/>
      <w:autoSpaceDN w:val="0"/>
      <w:spacing w:after="0" w:line="240" w:lineRule="auto"/>
    </w:pPr>
    <w:rPr>
      <w:rFonts w:ascii="Tahoma" w:eastAsiaTheme="minorEastAsia" w:hAnsi="Tahoma" w:cs="Tahoma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51876&amp;dst=100373" TargetMode="External"/><Relationship Id="rId13" Type="http://schemas.openxmlformats.org/officeDocument/2006/relationships/hyperlink" Target="https://login.consultant.ru/link/?req=doc&amp;base=LAW&amp;n=393240&amp;dst=10003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consultant.ru/link/?req=doc&amp;base=LAW&amp;n=393240&amp;dst=100034" TargetMode="External"/><Relationship Id="rId12" Type="http://schemas.openxmlformats.org/officeDocument/2006/relationships/hyperlink" Target="https://login.consultant.ru/link/?req=doc&amp;base=LAW&amp;n=444978&amp;dst=100193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93340&amp;dst=100011" TargetMode="External"/><Relationship Id="rId11" Type="http://schemas.openxmlformats.org/officeDocument/2006/relationships/hyperlink" Target="https://login.consultant.ru/link/?req=doc&amp;base=LAW&amp;n=446201&amp;dst=180" TargetMode="External"/><Relationship Id="rId5" Type="http://schemas.openxmlformats.org/officeDocument/2006/relationships/hyperlink" Target="https://login.consultant.ru/link/?req=doc&amp;base=LAW&amp;n=444978&amp;dst=100193" TargetMode="External"/><Relationship Id="rId15" Type="http://schemas.openxmlformats.org/officeDocument/2006/relationships/hyperlink" Target="https://login.consultant.ru/link/?req=doc&amp;base=LAW&amp;n=393240&amp;dst=100039" TargetMode="External"/><Relationship Id="rId10" Type="http://schemas.openxmlformats.org/officeDocument/2006/relationships/hyperlink" Target="https://login.consultant.ru/link/?req=doc&amp;base=LAW&amp;n=393240&amp;dst=100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LAW&amp;n=446201" TargetMode="External"/><Relationship Id="rId14" Type="http://schemas.openxmlformats.org/officeDocument/2006/relationships/hyperlink" Target="https://login.consultant.ru/link/?req=doc&amp;base=LAW&amp;n=393240&amp;dst=10003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Машукова</cp:lastModifiedBy>
  <cp:revision>2</cp:revision>
  <dcterms:created xsi:type="dcterms:W3CDTF">2024-01-19T13:37:00Z</dcterms:created>
  <dcterms:modified xsi:type="dcterms:W3CDTF">2024-01-19T13:38:00Z</dcterms:modified>
</cp:coreProperties>
</file>