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823" w:rsidRDefault="00756823">
      <w:pPr>
        <w:pStyle w:val="ConsPlusTitlePage"/>
      </w:pPr>
      <w:bookmarkStart w:id="0" w:name="_GoBack"/>
      <w:bookmarkEnd w:id="0"/>
      <w:r>
        <w:br/>
      </w:r>
    </w:p>
    <w:p w:rsidR="00756823" w:rsidRDefault="00756823">
      <w:pPr>
        <w:pStyle w:val="ConsPlusNormal"/>
        <w:jc w:val="both"/>
        <w:outlineLvl w:val="0"/>
      </w:pPr>
    </w:p>
    <w:p w:rsidR="00756823" w:rsidRDefault="00756823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756823" w:rsidRDefault="00756823">
      <w:pPr>
        <w:pStyle w:val="ConsPlusTitle"/>
        <w:jc w:val="both"/>
      </w:pPr>
    </w:p>
    <w:p w:rsidR="00756823" w:rsidRDefault="00756823">
      <w:pPr>
        <w:pStyle w:val="ConsPlusTitle"/>
        <w:jc w:val="center"/>
      </w:pPr>
      <w:r>
        <w:t>ПОСТАНОВЛЕНИЕ</w:t>
      </w:r>
    </w:p>
    <w:p w:rsidR="00756823" w:rsidRDefault="00756823">
      <w:pPr>
        <w:pStyle w:val="ConsPlusTitle"/>
        <w:jc w:val="center"/>
      </w:pPr>
      <w:r>
        <w:t>от 29 декабря 2017 г. N 1686</w:t>
      </w:r>
    </w:p>
    <w:p w:rsidR="00756823" w:rsidRDefault="00756823">
      <w:pPr>
        <w:pStyle w:val="ConsPlusTitle"/>
        <w:jc w:val="both"/>
      </w:pPr>
    </w:p>
    <w:p w:rsidR="00756823" w:rsidRDefault="00756823">
      <w:pPr>
        <w:pStyle w:val="ConsPlusTitle"/>
        <w:jc w:val="center"/>
      </w:pPr>
      <w:r>
        <w:t>ОБ УТВЕРЖДЕНИИ КРИТЕРИЕВ</w:t>
      </w:r>
    </w:p>
    <w:p w:rsidR="00756823" w:rsidRDefault="00756823">
      <w:pPr>
        <w:pStyle w:val="ConsPlusTitle"/>
        <w:jc w:val="center"/>
      </w:pPr>
      <w:r>
        <w:t>ОТНЕСЕНИЯ ОБЪЕКТОВ ПРОИЗВОДСТВА, ПЕРВИЧНОЙ</w:t>
      </w:r>
    </w:p>
    <w:p w:rsidR="00756823" w:rsidRDefault="00756823">
      <w:pPr>
        <w:pStyle w:val="ConsPlusTitle"/>
        <w:jc w:val="center"/>
      </w:pPr>
      <w:r>
        <w:t>И (ИЛИ) ПОСЛЕДУЮЩЕЙ (ПРОМЫШЛЕННОЙ) ПЕРЕРАБОТКИ, ХРАНЕНИЯ</w:t>
      </w:r>
    </w:p>
    <w:p w:rsidR="00756823" w:rsidRDefault="00756823">
      <w:pPr>
        <w:pStyle w:val="ConsPlusTitle"/>
        <w:jc w:val="center"/>
      </w:pPr>
      <w:r>
        <w:t>СЕЛЬСКОХОЗЯЙСТВЕННОЙ ПРОДУКЦИИ К ОБЪЕКТАМ КОНЦЕССИОННОГО</w:t>
      </w:r>
    </w:p>
    <w:p w:rsidR="00756823" w:rsidRDefault="00756823">
      <w:pPr>
        <w:pStyle w:val="ConsPlusTitle"/>
        <w:jc w:val="center"/>
      </w:pPr>
      <w:r>
        <w:t>СОГЛАШЕНИЯ, СОГЛАШЕНИЯ О ГОСУДАРСТВЕННО-ЧАСТНОМ ПАРТНЕРСТВЕ</w:t>
      </w:r>
    </w:p>
    <w:p w:rsidR="00756823" w:rsidRDefault="00756823">
      <w:pPr>
        <w:pStyle w:val="ConsPlusTitle"/>
        <w:jc w:val="center"/>
      </w:pPr>
      <w:r>
        <w:t>ЛИБО МУНИЦИПАЛЬНО-ЧАСТНОМ ПАРТНЕРСТВЕ</w:t>
      </w:r>
    </w:p>
    <w:p w:rsidR="00756823" w:rsidRDefault="00756823">
      <w:pPr>
        <w:pStyle w:val="ConsPlusNormal"/>
        <w:jc w:val="both"/>
      </w:pPr>
    </w:p>
    <w:p w:rsidR="00756823" w:rsidRDefault="00756823">
      <w:pPr>
        <w:pStyle w:val="ConsPlusNormal"/>
        <w:ind w:firstLine="540"/>
        <w:jc w:val="both"/>
      </w:pPr>
      <w:r>
        <w:t xml:space="preserve">В соответствии с </w:t>
      </w:r>
      <w:hyperlink r:id="rId5" w:history="1">
        <w:r>
          <w:rPr>
            <w:color w:val="0000FF"/>
          </w:rPr>
          <w:t>пунктом 16 части 1 статьи 4</w:t>
        </w:r>
      </w:hyperlink>
      <w:r>
        <w:t xml:space="preserve"> Федерального закона "О концессионных соглашениях" и </w:t>
      </w:r>
      <w:hyperlink r:id="rId6" w:history="1">
        <w:r>
          <w:rPr>
            <w:color w:val="0000FF"/>
          </w:rPr>
          <w:t>пунктом 16 части 1 статьи 7</w:t>
        </w:r>
      </w:hyperlink>
      <w:r>
        <w:t xml:space="preserve"> Федерального закона "О государственно-частном партнерстве, муниципально-частном партнерстве в Российской Федерации и внесении изменений в отдельные законодательные акты Российской Федерации" Правительство Российской Федерации постановляет: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 xml:space="preserve">Утвердить прилагаемые </w:t>
      </w:r>
      <w:hyperlink w:anchor="P29" w:history="1">
        <w:r>
          <w:rPr>
            <w:color w:val="0000FF"/>
          </w:rPr>
          <w:t>критерии</w:t>
        </w:r>
      </w:hyperlink>
      <w:r>
        <w:t xml:space="preserve"> отнесения объектов производства, первичной и (или) последующей (промышленной) переработки, хранения сельскохозяйственной продукции к объектам концессионного соглашения, соглашения о государственно-частном партнерстве либо муниципально-частном партнерстве.</w:t>
      </w:r>
    </w:p>
    <w:p w:rsidR="00756823" w:rsidRDefault="00756823">
      <w:pPr>
        <w:pStyle w:val="ConsPlusNormal"/>
        <w:jc w:val="both"/>
      </w:pPr>
    </w:p>
    <w:p w:rsidR="00756823" w:rsidRDefault="00756823">
      <w:pPr>
        <w:pStyle w:val="ConsPlusNormal"/>
        <w:jc w:val="right"/>
      </w:pPr>
      <w:r>
        <w:t>Председатель Правительства</w:t>
      </w:r>
    </w:p>
    <w:p w:rsidR="00756823" w:rsidRDefault="00756823">
      <w:pPr>
        <w:pStyle w:val="ConsPlusNormal"/>
        <w:jc w:val="right"/>
      </w:pPr>
      <w:r>
        <w:t>Российской Федерации</w:t>
      </w:r>
    </w:p>
    <w:p w:rsidR="00756823" w:rsidRDefault="00756823">
      <w:pPr>
        <w:pStyle w:val="ConsPlusNormal"/>
        <w:jc w:val="right"/>
      </w:pPr>
      <w:r>
        <w:t>Д.МЕДВЕДЕВ</w:t>
      </w:r>
    </w:p>
    <w:p w:rsidR="00756823" w:rsidRDefault="00756823">
      <w:pPr>
        <w:pStyle w:val="ConsPlusNormal"/>
        <w:jc w:val="both"/>
      </w:pPr>
    </w:p>
    <w:p w:rsidR="00756823" w:rsidRDefault="00756823">
      <w:pPr>
        <w:pStyle w:val="ConsPlusNormal"/>
        <w:jc w:val="both"/>
      </w:pPr>
    </w:p>
    <w:p w:rsidR="00756823" w:rsidRDefault="00756823">
      <w:pPr>
        <w:pStyle w:val="ConsPlusNormal"/>
        <w:jc w:val="both"/>
      </w:pPr>
    </w:p>
    <w:p w:rsidR="00756823" w:rsidRDefault="00756823">
      <w:pPr>
        <w:pStyle w:val="ConsPlusNormal"/>
        <w:jc w:val="both"/>
      </w:pPr>
    </w:p>
    <w:p w:rsidR="00756823" w:rsidRDefault="00756823">
      <w:pPr>
        <w:pStyle w:val="ConsPlusNormal"/>
        <w:jc w:val="both"/>
      </w:pPr>
    </w:p>
    <w:p w:rsidR="00756823" w:rsidRDefault="00756823">
      <w:pPr>
        <w:pStyle w:val="ConsPlusNormal"/>
        <w:jc w:val="right"/>
        <w:outlineLvl w:val="0"/>
      </w:pPr>
      <w:r>
        <w:t>Утверждены</w:t>
      </w:r>
    </w:p>
    <w:p w:rsidR="00756823" w:rsidRDefault="00756823">
      <w:pPr>
        <w:pStyle w:val="ConsPlusNormal"/>
        <w:jc w:val="right"/>
      </w:pPr>
      <w:r>
        <w:t>постановлением Правительства</w:t>
      </w:r>
    </w:p>
    <w:p w:rsidR="00756823" w:rsidRDefault="00756823">
      <w:pPr>
        <w:pStyle w:val="ConsPlusNormal"/>
        <w:jc w:val="right"/>
      </w:pPr>
      <w:r>
        <w:t>Российской Федерации</w:t>
      </w:r>
    </w:p>
    <w:p w:rsidR="00756823" w:rsidRDefault="00756823">
      <w:pPr>
        <w:pStyle w:val="ConsPlusNormal"/>
        <w:jc w:val="right"/>
      </w:pPr>
      <w:r>
        <w:t>от 29 декабря 2017 г. N 1686</w:t>
      </w:r>
    </w:p>
    <w:p w:rsidR="00756823" w:rsidRDefault="00756823">
      <w:pPr>
        <w:pStyle w:val="ConsPlusNormal"/>
        <w:jc w:val="both"/>
      </w:pPr>
    </w:p>
    <w:p w:rsidR="00756823" w:rsidRDefault="00756823">
      <w:pPr>
        <w:pStyle w:val="ConsPlusTitle"/>
        <w:jc w:val="center"/>
      </w:pPr>
      <w:bookmarkStart w:id="1" w:name="P29"/>
      <w:bookmarkEnd w:id="1"/>
      <w:r>
        <w:t>КРИТЕРИИ</w:t>
      </w:r>
    </w:p>
    <w:p w:rsidR="00756823" w:rsidRDefault="00756823">
      <w:pPr>
        <w:pStyle w:val="ConsPlusTitle"/>
        <w:jc w:val="center"/>
      </w:pPr>
      <w:r>
        <w:t>ОТНЕСЕНИЯ ОБЪЕКТОВ ПРОИЗВОДСТВА, ПЕРВИЧНОЙ</w:t>
      </w:r>
    </w:p>
    <w:p w:rsidR="00756823" w:rsidRDefault="00756823">
      <w:pPr>
        <w:pStyle w:val="ConsPlusTitle"/>
        <w:jc w:val="center"/>
      </w:pPr>
      <w:r>
        <w:t>И (ИЛИ) ПОСЛЕДУЮЩЕЙ (ПРОМЫШЛЕННОЙ) ПЕРЕРАБОТКИ, ХРАНЕНИЯ</w:t>
      </w:r>
    </w:p>
    <w:p w:rsidR="00756823" w:rsidRDefault="00756823">
      <w:pPr>
        <w:pStyle w:val="ConsPlusTitle"/>
        <w:jc w:val="center"/>
      </w:pPr>
      <w:r>
        <w:t>СЕЛЬСКОХОЗЯЙСТВЕННОЙ ПРОДУКЦИИ К ОБЪЕКТАМ КОНЦЕССИОННОГО</w:t>
      </w:r>
    </w:p>
    <w:p w:rsidR="00756823" w:rsidRDefault="00756823">
      <w:pPr>
        <w:pStyle w:val="ConsPlusTitle"/>
        <w:jc w:val="center"/>
      </w:pPr>
      <w:r>
        <w:t>СОГЛАШЕНИЯ, СОГЛАШЕНИЯ О ГОСУДАРСТВЕННО-ЧАСТНОМ ПАРТНЕРСТВЕ</w:t>
      </w:r>
    </w:p>
    <w:p w:rsidR="00756823" w:rsidRDefault="00756823">
      <w:pPr>
        <w:pStyle w:val="ConsPlusTitle"/>
        <w:jc w:val="center"/>
      </w:pPr>
      <w:r>
        <w:t>ЛИБО МУНИЦИПАЛЬНО-ЧАСТНОМ ПАРТНЕРСТВЕ</w:t>
      </w:r>
    </w:p>
    <w:p w:rsidR="00756823" w:rsidRDefault="00756823">
      <w:pPr>
        <w:pStyle w:val="ConsPlusNormal"/>
        <w:jc w:val="both"/>
      </w:pPr>
    </w:p>
    <w:p w:rsidR="00756823" w:rsidRDefault="00756823">
      <w:pPr>
        <w:pStyle w:val="ConsPlusNormal"/>
        <w:ind w:firstLine="540"/>
        <w:jc w:val="both"/>
      </w:pPr>
      <w:r>
        <w:t>1. Критерии, которым должны соответствовать объекты производства и хранения селекционно-семеноводческого направления в растениеводстве: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а) создание сортов (гибридов) сельскохозяйственных растений и (или) производство и (или) подработка, подготовка и хранение семян и (или) посадочного материала;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б) размещение тепличных комплексов;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 xml:space="preserve">в) размещение участков для селекции и семеноводства с учетом их ротации согласно </w:t>
      </w:r>
      <w:r>
        <w:lastRenderedPageBreak/>
        <w:t>севообороту и пространственной изоляции участков (при этом допускается их размещение на одной или нескольких разноудаленных территориях в пределах одной природно-климатической зоны);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г) размещение складских помещений с технологическим оборудованием по подработке и подготовке семян сельскохозяйственных растений и (или) посадочного материала;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д) размещение лаборатории с комплектом оборудования по оценке качества сортов (гибридов), включая молекулярно-генетический контроль семян сельскохозяйственных растений и (или) посадочного материала.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2. Критерии, которым должны соответствовать объекты производства и хранения селекционно-генетического направления в животноводстве: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а) ведение крупномасштабной селекции в животноводстве крупного и мелкого рогатого скота, лошадей, свиней, птицы, пушных зверей, кроликов, пчел и тутовых шелкопрядов, в том числе получение, криоконсервация репродуктивных клеток и трансплантация эмбрионов животных;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б) размещение производственных помещений для содержания животных, соответствующего технологического оборудования, а также лаборатории иммуногенетической или молекулярно-генетической экспертизы;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в) оснащение лабораторным оборудованием для хранения генетического материала, информации о генетических маркерах, организации учета оценки уровня продуктивности племенных животных и качества животноводческой продукции, в том числе посредством использования автоматизированных систем управления селекционно-племенной работой.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3. Критерии, которым должны соответствовать объекты производства и хранения селекционно-генетического направления в аквакультуре (рыбоводстве):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а) ведение крупномасштабной селекции объектов аквакультуры и обеспечение товарных рыбоводных хозяйств племенным посадочным материалом, в том числе эмбрионами и гидробионтами;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б) размещение площадей для содержания ремонтно-маточных стад объектов аквакультуры, внесенных в Государственный реестр охраняемых селекционных достижений и допущенных к использованию, и инкубационно-выростных мощностей;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в) оснащение специализированным оборудованием, в том числе сортировальными устройствами, электронными весами, измерительными устройствами, компьютерами с программами бонитировочного учета и программами дистанционного мониторинга и управления селекционными процессами;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г) размещение лаборатории для проведения селекционных исследований на генетическом уровне и осуществления ихтиопатологического и гидрохимического контроля;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д) размещение криолаборатории для долгосрочного хранения репродуктивных клеток рыб и гидробионтов.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4. Критерии, которым должны соответствовать объекты производства, первичной и (или) последующей (промышленной) переработки, хранения в аквакультуре (рыбоводстве):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а) осуществление деятельности по аквакультуре (рыбоводству) (разведение, выращивание и содержание объектов аквакультуры, переработка объектов аквакультуры и продукции аквакультуры, производство рыбопосадочного материала и икры на стадии глазка);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lastRenderedPageBreak/>
        <w:t>б) размещение инкубационно-выростных мощностей для содержания ремонтно-маточных стад рыб и инкубирования икры;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в) оснащение производственным оборудованием, в том числе по водоподготовке, контролю и регулированию гидрохимического режима, сортировке и кормлению;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г) оснащение инженерными системами и технологическим оборудованием, в том числе водозаборным и водораспределительным, а также очистными сооружениями и системами, необходимыми для осуществления аквакультуры (рыбоводства);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д) размещение помещений и оборудования для переработки и хранения рыбной продукции.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5. Критерии, которым должны соответствовать объекты производства, первичной переработки и хранения молочного направления в животноводстве: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а) размещение производственных помещений для содержания и доения коров и (или) коз, выращивания молодняка, откорма, искусственного осеменения, связанных единым технологическим процессом на базе комплексной механизации производственных процессов;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б) размещение зданий вспомогательного назначения (ветеринарно-санитарные и хозяйственно-бытовые постройки, инженерные коммуникации, сооружения для хранения и приготовления кормов, хранения навоза, помещения для стоянки техники);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в) оснащение лабораторным оборудованием для оценки качественных и количественных показателей молока.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6. Критерии, которым должны соответствовать объекты производства, первичной переработки и хранения мясного направления в животноводстве: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а) размещение производственных помещений для искусственного осеменения, воспроизводства животных и их содержания, производства кормов, выращивания молодняка, откорма, убоя, разделки, собственной первичной переработки, термической обработки и хранения готовой продукции, связанных единым технологическим процессом на базе комплексной механизации производственных процессов;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б) размещение зданий вспомогательного назначения (ветеринарно-санитарные и хозяйственно-бытовые постройки, инженерные коммуникации, сооружения для хранения и приготовления кормов, хранения навоза).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7. Критерии, которым должны соответствовать объекты круглогодичного промышленного производства овощей, а также семян овощных культур в защищенном грунте: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а) оснащение инженерными системами и технологическим оборудованием, обеспечивающими поддержание микроклимата в теплицах и выполнение технологических процессов, необходимых для получения урожайности овощных культур не менее 50 кг на кв. м, для томатов - не менее 45 кг на кв. м, для зеленых культур, в том числе для салата, - не менее 25 кг на кв. м;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б) размещение теплоэнергетических центров, котельных с соответствующим технологическим оборудованием, внутренних сетей инженерно-технического обеспечения и наружных сетей инженерно-технического обеспечения;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 xml:space="preserve">в) минимальная площадь при создании новых тепличных комплексов не менее 3 га, но не более 30 га в год (для районов Крайнего Севера и приравненных к ним территорий без ограничения минимальной площади), при создании новых площадей на существующих тепличных </w:t>
      </w:r>
      <w:r>
        <w:lastRenderedPageBreak/>
        <w:t>комбинатах - не менее 1 га, но не более 30 га в год.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8. Критерии, которым должны соответствовать объекты хранения зерновых и масличных культур: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а) предоставление сельскохозяйственным товаропроизводителям мощностей и услуг по приемке, определению массы и качества, очистке, сушке, хранению и отгрузке зерновых и масличных культур;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б) оснащение технологическим оборудованием для подработки зерновых и масличных культур и обеспечения их сохранности в процессе хранения;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в) размещение лаборатории для осуществления входного контроля поступающих зерновых и масличных культур;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г) оснащение аппаратно-программным комплексом для идентификации партий хранения;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д) оснащение автоматизированной информационной системой управления мощностями хранения;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е) оснащение автоматизированными информационной и расчетной системами, обеспечивающими возможность проведения электронных торгов;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ж) минимальная мощность - 30 тыс. тонн.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9. Критерии, которым должны соответствовать объекты хранения картофеля (овощей):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а) оснащение технологическим оборудованием, обеспечивающим поддержание микроклимата в хранилище в соответствии с принятой технологией хранения;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б) оснащение технологическим оборудованием для подработки (чистки, мойки, калибровки, сортировки) и упаковки продукции;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в) минимальная мощность - 1000 тонн единовременного хранения.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10. Критерии, которым должны соответствовать объекты хранения плодов и ягод: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а) оснащение технологическим оборудованием, обеспечивающим поддержание микроклимата в хранилище в соответствии с принятой технологией хранения;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б) оснащение технологическим оборудованием для подработки (чистки, мойки, калибровки, сортировки) и упаковки продукции;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в) минимальная мощность - 500 тонн единовременного хранения.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11. Критерии, которым должны соответствовать объекты первичной переработки и хранения сельскохозяйственной продукции, предназначенные для предоставления сельскохозяйственным товаропроизводителям (в основном организациям малого и среднего предпринимательства, личным подсобным хозяйствам населения и сельскохозяйственным кооперативам) услуг по приему сельскохозяйственной продукции, проведению фитосанитарного и ветеринарного контроля, подработке, хранению и реализации сельскохозяйственной продукции, а также для снабжения их средствами производства (семенным и посадочным материалом, удобрениями и средствами защиты растений, сельскохозяйственной техникой и оборудованием):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 xml:space="preserve">а) размещение помещений, обеспечивающих возможность единовременного хранения не менее чем 3 из таких видов сельскохозяйственной продукции, как мясо и мясная продукция, </w:t>
      </w:r>
      <w:r>
        <w:lastRenderedPageBreak/>
        <w:t>молоко и молочная продукция, фрукты и ягоды, овощи, картофель, рыба и рыбная продукция;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б) размещение не менее 65 процентов площадей для хранения с регулируемым температурным режимом;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в) размещение мощностей по чистке, мойке, калибровке, сортировке, упаковке и первичной переработке сельскохозяйственной продукции;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г) размещение пункта ветеринарного и фитосанитарного контроля;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д) оснащение автоматизированной информационной системой, обеспечивающей управление мощностями хранения;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е) минимальная мощность - 10 тыс. тонн единовременного хранения.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12. Критерии, которым должны соответствовать объекты первичной и (или) последующей (промышленной) переработки, хранения сельскохозяйственной продукции, предназначенные для централизованной обработки и переработки (первичной и последующей промышленной) сельскохозяйственной продукции, для глубокой промышленной переработки результатов первичной переработки сельскохозяйственной продукции, производства промышленных и пищевых полуфабрикатов различной степени готовности, готовых пищевых блюд, комплектования и отгрузки партий непищевой продукции или комплектования и отгрузки партий пищевой продукции или рационов питания: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а) размещение лаборатории, обеспечивающей входной контроль поступающего сырья и выходной контроль готовой продукции;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б) оснащение аппаратно-программным комплексом средств идентификации партий хранения.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13. Критерии, которым должны соответствовать объекты первичной переработки и хранения сельскохозяйственной продукции, предназначенные для предоставления производителям и переработчикам сельскохозяйственной продукции мощностей и услуг по приему, подработке, хранению, первичной переработке, упаковке и реализации сельскохозяйственной продукции и продовольствия, в том числе в системе внутренней продовольственной помощи: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а) размещение помещений, обеспечивающих возможность единовременного хранения не менее чем 5 из таких видов сельскохозяйственной продукции, как мясо и мясная продукция, молоко и молочная продукция, фрукты и ягоды, овощи, картофель, рыба и рыбная продукция;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б) размещение не менее 65 процентов площадей для хранения с регулируемым температурным режимом;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в) размещение мощностей по чистке, мойке, калибровке, сортировке, упаковке и первичной переработке сельскохозяйственной продукции;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г) размещение пункта ветеринарного и фитосанитарного контроля;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д) оснащение автоматизированной информационной системой управления мощностями хранения;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е) оснащение аппаратно-программным комплексом для идентификации партий хранения;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ж) оснащение автоматизированными информационной и расчетной системами, обеспечивающими возможность проведения электронных торгов;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lastRenderedPageBreak/>
        <w:t>з) минимальная мощность - 30 тыс. тонн единовременного хранения.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14. Критерии, которым должны соответствовать объекты производства, первичной и (или) последующей (промышленной) переработки, хранения сельскохозяйственной продукции, предназначенные для предоставления производителям и переработчикам сельскохозяйственной продукции площадей для размещения объектов различного функционального назначения (подработка, хранение, первичная переработка, производство пищевой продукции, глубокая переработка сельскохозяйственной продукции), в том числе любых из перечисленных объектов производства, первичной и (или) последующей (промышленной) переработки, хранения сельскохозяйственной продукции, являющихся объектами концессионного соглашения, соглашения о государственно-частном партнерстве либо муниципально-частном партнерстве, - размещение административных, производственных, складских и иных помещений, обеспечивающих деятельность указанных объектов.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15. Критерии, которым должны соответствовать объекты хранения сельскохозяйственной продукции, предназначенные для предоставления производителям и переработчикам сельскохозяйственной продукции, оптовым закупочным и продовольственным логистическим компаниям площадей и услуг для организации складской и транспортной логистики, связанной с приемкой, подработкой, хранением и реализацией сельскохозяйственной продукции, в том числе на экспорт: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а) размещение помещений, обеспечивающих возможность единовременного хранения не менее чем 5 из таких видов сельскохозяйственной продукции, как мясо и мясная продукция, молоко и молочная продукция, фрукты и ягоды, овощи, картофель, рыба и рыбная продукция;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б) размещение не менее 65 процентов площадей для хранения с регулируемым температурным режимом;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в) размещение пункта ветеринарного и фитосанитарного контроля;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г) размещение центра сертификации для подтверждения, в том числе лабораторными методами, соответствия экспортируемой продукции требованиям страны-импортера;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д) размещение таможенного поста;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е) размещение склада временного хранения продукции;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ж) оснащение автоматизированной информационной системой, обеспечивающей управление мощностями хранения;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з) оснащение аппаратно-программным комплексом для идентификации партий хранения;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и) оснащение автоматизированными информационной и расчетной системами, обеспечивающими возможность проведения электронных торгов;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>к) минимальная мощность - 30 тыс. тонн единовременного хранения.</w:t>
      </w:r>
    </w:p>
    <w:p w:rsidR="00756823" w:rsidRDefault="00756823">
      <w:pPr>
        <w:pStyle w:val="ConsPlusNormal"/>
        <w:spacing w:before="220"/>
        <w:ind w:firstLine="540"/>
        <w:jc w:val="both"/>
      </w:pPr>
      <w:r>
        <w:t xml:space="preserve">16. Критерии, которым должны соответствовать объекты первичной и (или) последующей (промышленной) переработки, хранения сельскохозяйственной продукции, предназначенные для производства продукции, </w:t>
      </w:r>
      <w:hyperlink r:id="rId7" w:history="1">
        <w:r>
          <w:rPr>
            <w:color w:val="0000FF"/>
          </w:rPr>
          <w:t>перечень</w:t>
        </w:r>
      </w:hyperlink>
      <w:r>
        <w:t xml:space="preserve"> которой определен распоряжением Правительства Российской Федерации от 28 ноября 2016 г. N 2524-р, - производство указанной продукции.</w:t>
      </w:r>
    </w:p>
    <w:p w:rsidR="00756823" w:rsidRDefault="00756823">
      <w:pPr>
        <w:pStyle w:val="ConsPlusNormal"/>
        <w:jc w:val="both"/>
      </w:pPr>
    </w:p>
    <w:p w:rsidR="00756823" w:rsidRDefault="00756823">
      <w:pPr>
        <w:pStyle w:val="ConsPlusNormal"/>
        <w:jc w:val="both"/>
      </w:pPr>
    </w:p>
    <w:p w:rsidR="00756823" w:rsidRDefault="0075682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AF7E6D" w:rsidRDefault="00AF7E6D"/>
    <w:sectPr w:rsidR="00AF7E6D" w:rsidSect="00A33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23"/>
    <w:rsid w:val="00756823"/>
    <w:rsid w:val="00951940"/>
    <w:rsid w:val="00A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5682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75682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75682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5682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75682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75682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2F0EDDC896875F00F30FD26B0B60237DBF558B1AAAEE66696BA37788149631FF62188DC9CED6E948B1B363A1458D07F443A186B76EDC7F47P3gA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2F0EDDC896875F00F30FD26B0B60237DBE528112ACE466696BA37788149631FF62188DC9CED6EF4DB3B363A1458D07F443A186B76EDC7F47P3gAN" TargetMode="External"/><Relationship Id="rId5" Type="http://schemas.openxmlformats.org/officeDocument/2006/relationships/hyperlink" Target="consultantplus://offline/ref=2F0EDDC896875F00F30FD26B0B60237DBE52831EA3EE66696BA37788149631FF62188DC9CED6EC4DB0B363A1458D07F443A186B76EDC7F47P3gA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2419</Words>
  <Characters>13792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Машукова</dc:creator>
  <cp:lastModifiedBy>Минэк</cp:lastModifiedBy>
  <cp:revision>2</cp:revision>
  <dcterms:created xsi:type="dcterms:W3CDTF">2021-01-25T13:32:00Z</dcterms:created>
  <dcterms:modified xsi:type="dcterms:W3CDTF">2021-01-26T06:02:00Z</dcterms:modified>
</cp:coreProperties>
</file>