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6D" w:rsidRPr="00961B57" w:rsidRDefault="00351AD6" w:rsidP="00842D5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961B57">
        <w:rPr>
          <w:rFonts w:ascii="Times New Roman" w:hAnsi="Times New Roman" w:cs="Times New Roman"/>
          <w:b/>
          <w:i/>
          <w:sz w:val="28"/>
          <w:szCs w:val="28"/>
        </w:rPr>
        <w:t>РЕЕСТР</w:t>
      </w:r>
    </w:p>
    <w:p w:rsidR="00351AD6" w:rsidRPr="00961B57" w:rsidRDefault="00961B57" w:rsidP="00842D5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61B57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="00351AD6" w:rsidRPr="00961B57">
        <w:rPr>
          <w:rFonts w:ascii="Times New Roman" w:hAnsi="Times New Roman" w:cs="Times New Roman"/>
          <w:b/>
          <w:i/>
          <w:sz w:val="28"/>
          <w:szCs w:val="28"/>
        </w:rPr>
        <w:t>нвестиционных соглашений Карачаево-Черкесской Республики</w:t>
      </w:r>
    </w:p>
    <w:tbl>
      <w:tblPr>
        <w:tblStyle w:val="a3"/>
        <w:tblW w:w="15275" w:type="dxa"/>
        <w:tblLook w:val="04A0" w:firstRow="1" w:lastRow="0" w:firstColumn="1" w:lastColumn="0" w:noHBand="0" w:noVBand="1"/>
      </w:tblPr>
      <w:tblGrid>
        <w:gridCol w:w="792"/>
        <w:gridCol w:w="1145"/>
        <w:gridCol w:w="1684"/>
        <w:gridCol w:w="3622"/>
        <w:gridCol w:w="6278"/>
        <w:gridCol w:w="1754"/>
      </w:tblGrid>
      <w:tr w:rsidR="00351AD6" w:rsidTr="000A7FE7">
        <w:tc>
          <w:tcPr>
            <w:tcW w:w="792" w:type="dxa"/>
          </w:tcPr>
          <w:p w:rsidR="00351AD6" w:rsidRP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45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соглаш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84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3622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инвестор</w:t>
            </w:r>
          </w:p>
        </w:tc>
        <w:tc>
          <w:tcPr>
            <w:tcW w:w="6278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льгот</w:t>
            </w:r>
          </w:p>
        </w:tc>
        <w:tc>
          <w:tcPr>
            <w:tcW w:w="1754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действия</w:t>
            </w:r>
          </w:p>
        </w:tc>
      </w:tr>
      <w:tr w:rsidR="002C1D36" w:rsidRPr="007F5E2B" w:rsidTr="000A7FE7">
        <w:tc>
          <w:tcPr>
            <w:tcW w:w="792" w:type="dxa"/>
          </w:tcPr>
          <w:p w:rsidR="002C1D36" w:rsidRPr="007F5E2B" w:rsidRDefault="000A7FE7" w:rsidP="000A7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1D36" w:rsidRPr="007F5E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4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15.06.2016</w:t>
            </w:r>
          </w:p>
        </w:tc>
        <w:tc>
          <w:tcPr>
            <w:tcW w:w="3622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фирма «Хаммер»</w:t>
            </w:r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КЧР от 07.06.2016 № 148</w:t>
            </w:r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«О признании приоритетными инвестиционных проектов ООО «Хаммер» </w:t>
            </w:r>
            <w:proofErr w:type="gramStart"/>
            <w:r w:rsidR="00A56C1E">
              <w:rPr>
                <w:rFonts w:ascii="Times New Roman" w:hAnsi="Times New Roman" w:cs="Times New Roman"/>
                <w:sz w:val="24"/>
                <w:szCs w:val="24"/>
              </w:rPr>
              <w:t>и ООО</w:t>
            </w:r>
            <w:proofErr w:type="gramEnd"/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«Сады Карачаево-Черкесии» и предоставлении им государственной поддержки» </w:t>
            </w:r>
          </w:p>
          <w:p w:rsidR="002C1D36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FE7" w:rsidRPr="007F5E2B" w:rsidRDefault="000A7FE7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2C1D36" w:rsidRDefault="002C1D36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  <w:proofErr w:type="gramStart"/>
            <w:r w:rsidRPr="007F5E2B">
              <w:rPr>
                <w:rStyle w:val="212pt"/>
                <w:rFonts w:eastAsiaTheme="minorHAnsi"/>
                <w:b w:val="0"/>
              </w:rPr>
              <w:t xml:space="preserve">снижение ставки налога на прибыль организаций, подлежащего зачислению в республиканский бюджет, </w:t>
            </w:r>
            <w:r w:rsidR="00321B38">
              <w:rPr>
                <w:rStyle w:val="212pt"/>
                <w:rFonts w:eastAsiaTheme="minorHAnsi"/>
                <w:b w:val="0"/>
              </w:rPr>
              <w:br/>
            </w:r>
            <w:r w:rsidRPr="007F5E2B">
              <w:rPr>
                <w:rStyle w:val="212pt"/>
                <w:rFonts w:eastAsiaTheme="minorHAnsi"/>
                <w:b w:val="0"/>
              </w:rPr>
              <w:t>до 13,5 процентов организациям, реализующим приоритетные инвестиционные проекты Карачаево-Черкесской Республики, у которых доля выручки от реализации товаров (работ, услуг), полученной от осуществления приоритетного инвестиционного проекта Карачаево-Черкесской Республики, составляет не менее 70 процентов от общего объема выручки от реализации товаров (работ, услуг) организации;</w:t>
            </w:r>
            <w:proofErr w:type="gramEnd"/>
          </w:p>
          <w:p w:rsidR="00321B38" w:rsidRDefault="00321B38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</w:p>
          <w:p w:rsidR="002C1D36" w:rsidRDefault="002C1D36" w:rsidP="00321B38">
            <w:pPr>
              <w:jc w:val="both"/>
              <w:rPr>
                <w:rStyle w:val="212pt"/>
                <w:rFonts w:eastAsiaTheme="minorHAnsi"/>
                <w:b w:val="0"/>
              </w:rPr>
            </w:pPr>
            <w:r w:rsidRPr="007F5E2B">
              <w:rPr>
                <w:rStyle w:val="212pt"/>
                <w:rFonts w:eastAsiaTheme="minorHAnsi"/>
                <w:b w:val="0"/>
              </w:rPr>
              <w:t xml:space="preserve">освобождение от уплаты налога на имущество организаций для организаций, осуществляющих реализацию приоритетных инвестиционных проектов, при условии, что не менее 90 процентов их имущества образовано в процессе реализации приоритетного инвестиционного проекта </w:t>
            </w:r>
            <w:proofErr w:type="gramStart"/>
            <w:r w:rsidRPr="007F5E2B">
              <w:rPr>
                <w:rStyle w:val="212pt"/>
                <w:rFonts w:eastAsiaTheme="minorHAnsi"/>
                <w:b w:val="0"/>
              </w:rPr>
              <w:t>Карачаево</w:t>
            </w:r>
            <w:r w:rsidR="00321B38">
              <w:rPr>
                <w:rStyle w:val="212pt"/>
                <w:rFonts w:eastAsiaTheme="minorHAnsi"/>
                <w:b w:val="0"/>
              </w:rPr>
              <w:t xml:space="preserve"> </w:t>
            </w:r>
            <w:r w:rsidRPr="007F5E2B">
              <w:rPr>
                <w:rStyle w:val="212pt"/>
                <w:rFonts w:eastAsiaTheme="minorHAnsi"/>
                <w:b w:val="0"/>
              </w:rPr>
              <w:t>- Черкесской</w:t>
            </w:r>
            <w:proofErr w:type="gramEnd"/>
            <w:r w:rsidRPr="007F5E2B">
              <w:rPr>
                <w:rStyle w:val="212pt"/>
                <w:rFonts w:eastAsiaTheme="minorHAnsi"/>
                <w:b w:val="0"/>
              </w:rPr>
              <w:t xml:space="preserve"> Республики и оно не входило в состав налогооблагаемой базы по данному налогу на территории Карачаево-Черкесской Республики до начала реализации проекта</w:t>
            </w:r>
          </w:p>
          <w:p w:rsidR="00321B38" w:rsidRPr="007F5E2B" w:rsidRDefault="00321B38" w:rsidP="00321B38">
            <w:pPr>
              <w:jc w:val="both"/>
              <w:rPr>
                <w:rStyle w:val="212pt"/>
                <w:rFonts w:eastAsiaTheme="minorHAnsi"/>
                <w:b w:val="0"/>
              </w:rPr>
            </w:pPr>
          </w:p>
        </w:tc>
        <w:tc>
          <w:tcPr>
            <w:tcW w:w="1754" w:type="dxa"/>
          </w:tcPr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8F7" w:rsidRDefault="002F78F7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8F7" w:rsidRDefault="002F78F7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Default="00321B38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7 лет</w:t>
            </w:r>
          </w:p>
        </w:tc>
      </w:tr>
      <w:tr w:rsidR="002C1D36" w:rsidRPr="007F5E2B" w:rsidTr="000A7FE7">
        <w:tc>
          <w:tcPr>
            <w:tcW w:w="792" w:type="dxa"/>
          </w:tcPr>
          <w:p w:rsidR="002C1D36" w:rsidRPr="007F5E2B" w:rsidRDefault="000A7FE7" w:rsidP="000A7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1D36" w:rsidRPr="007F5E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4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24.06.2016</w:t>
            </w:r>
          </w:p>
        </w:tc>
        <w:tc>
          <w:tcPr>
            <w:tcW w:w="3622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«Сады Карачаево-Черкесии»</w:t>
            </w:r>
          </w:p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КЧР от 07.06.2016 № 148</w:t>
            </w:r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«О признании приоритетными инвестиционных проектов ООО «Хаммер» </w:t>
            </w:r>
            <w:proofErr w:type="gramStart"/>
            <w:r w:rsidR="00A56C1E">
              <w:rPr>
                <w:rFonts w:ascii="Times New Roman" w:hAnsi="Times New Roman" w:cs="Times New Roman"/>
                <w:sz w:val="24"/>
                <w:szCs w:val="24"/>
              </w:rPr>
              <w:t>и ООО</w:t>
            </w:r>
            <w:proofErr w:type="gramEnd"/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«Сады Карачаево-Черкесии» и предоставлении им государственной поддержки»</w:t>
            </w:r>
          </w:p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2C1D36" w:rsidRPr="007F5E2B" w:rsidRDefault="002C1D36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  <w:proofErr w:type="gramStart"/>
            <w:r w:rsidRPr="007F5E2B">
              <w:rPr>
                <w:rStyle w:val="212pt"/>
                <w:rFonts w:eastAsiaTheme="minorHAnsi"/>
                <w:b w:val="0"/>
              </w:rPr>
              <w:lastRenderedPageBreak/>
              <w:t xml:space="preserve">снижение ставки налога на прибыль организаций, подлежащего зачислению в республиканский бюджет, </w:t>
            </w:r>
            <w:r w:rsidR="00321B38">
              <w:rPr>
                <w:rStyle w:val="212pt"/>
                <w:rFonts w:eastAsiaTheme="minorHAnsi"/>
                <w:b w:val="0"/>
              </w:rPr>
              <w:br/>
            </w:r>
            <w:r w:rsidRPr="007F5E2B">
              <w:rPr>
                <w:rStyle w:val="212pt"/>
                <w:rFonts w:eastAsiaTheme="minorHAnsi"/>
                <w:b w:val="0"/>
              </w:rPr>
              <w:t>до 13,5 процентов организациям, реализующим</w:t>
            </w:r>
            <w:r w:rsidR="00321B38">
              <w:rPr>
                <w:rStyle w:val="212pt"/>
                <w:rFonts w:eastAsiaTheme="minorHAnsi"/>
                <w:b w:val="0"/>
              </w:rPr>
              <w:t xml:space="preserve"> </w:t>
            </w:r>
            <w:r w:rsidRPr="007F5E2B">
              <w:rPr>
                <w:rStyle w:val="212pt"/>
                <w:rFonts w:eastAsiaTheme="minorHAnsi"/>
                <w:b w:val="0"/>
              </w:rPr>
              <w:t>приоритетные инвестиционные проекты Карачаево-Черкесской Республики, у которых доля выручки от реализации товаров (работ, услуг), полученной от осуществления приоритетного инвестиционного проекта Карачаево-Черкесской Республики, составляет не менее 70 процентов от общего объема выручки от реализации товаров (работ, услуг) организации;</w:t>
            </w:r>
            <w:proofErr w:type="gramEnd"/>
          </w:p>
          <w:p w:rsidR="00321B38" w:rsidRDefault="00321B38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</w:p>
          <w:p w:rsidR="002C1D36" w:rsidRPr="007F5E2B" w:rsidRDefault="002C1D36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  <w:r w:rsidRPr="007F5E2B">
              <w:rPr>
                <w:rStyle w:val="212pt"/>
                <w:rFonts w:eastAsiaTheme="minorHAnsi"/>
                <w:b w:val="0"/>
              </w:rPr>
              <w:lastRenderedPageBreak/>
              <w:t xml:space="preserve">освобождение от уплаты налога на имущество организаций для организаций, осуществляющих реализацию приоритетных инвестиционных проектов, при условии, что не менее 90 процентов их имущества образовано в процессе реализации приоритетного инвестиционного проекта </w:t>
            </w:r>
            <w:proofErr w:type="gramStart"/>
            <w:r w:rsidRPr="007F5E2B">
              <w:rPr>
                <w:rStyle w:val="212pt"/>
                <w:rFonts w:eastAsiaTheme="minorHAnsi"/>
                <w:b w:val="0"/>
              </w:rPr>
              <w:t>Карачаево- Черкесской</w:t>
            </w:r>
            <w:proofErr w:type="gramEnd"/>
            <w:r w:rsidRPr="007F5E2B">
              <w:rPr>
                <w:rStyle w:val="212pt"/>
                <w:rFonts w:eastAsiaTheme="minorHAnsi"/>
                <w:b w:val="0"/>
              </w:rPr>
              <w:t xml:space="preserve"> Республики и оно не входило в состав налогооблагаемой базы по данному налогу на территории Карачаево-Черкесской Республики до начала реализации проекта.</w:t>
            </w:r>
          </w:p>
          <w:p w:rsidR="002C1D36" w:rsidRPr="007F5E2B" w:rsidRDefault="002C1D36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</w:p>
        </w:tc>
        <w:tc>
          <w:tcPr>
            <w:tcW w:w="1754" w:type="dxa"/>
          </w:tcPr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года</w:t>
            </w: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8F7" w:rsidRDefault="002F78F7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8F7" w:rsidRDefault="002F78F7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Default="00321B38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лет</w:t>
            </w:r>
          </w:p>
        </w:tc>
      </w:tr>
      <w:tr w:rsidR="00557AFB" w:rsidRPr="007F5E2B" w:rsidTr="000A7FE7">
        <w:tc>
          <w:tcPr>
            <w:tcW w:w="792" w:type="dxa"/>
          </w:tcPr>
          <w:p w:rsidR="00557AFB" w:rsidRPr="007F5E2B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557AFB" w:rsidRPr="007F5E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557AFB" w:rsidRPr="007F5E2B" w:rsidRDefault="00557AFB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4" w:type="dxa"/>
          </w:tcPr>
          <w:p w:rsidR="00557AFB" w:rsidRPr="007F5E2B" w:rsidRDefault="003E462F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03.04.2019</w:t>
            </w:r>
          </w:p>
        </w:tc>
        <w:tc>
          <w:tcPr>
            <w:tcW w:w="3622" w:type="dxa"/>
          </w:tcPr>
          <w:p w:rsidR="00557AFB" w:rsidRPr="007F5E2B" w:rsidRDefault="003E462F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Южэнергострой</w:t>
            </w:r>
            <w:proofErr w:type="spellEnd"/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E462F" w:rsidRPr="007F5E2B" w:rsidRDefault="003E462F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ED6" w:rsidRPr="007F5E2B" w:rsidRDefault="003E462F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КЧР от 19.02</w:t>
            </w:r>
            <w:r w:rsidR="009F6ED6" w:rsidRPr="007F5E2B">
              <w:rPr>
                <w:rFonts w:ascii="Times New Roman" w:hAnsi="Times New Roman" w:cs="Times New Roman"/>
                <w:sz w:val="24"/>
                <w:szCs w:val="24"/>
              </w:rPr>
              <w:t>.2019 № 49 «</w:t>
            </w:r>
            <w:r w:rsidR="009F6ED6" w:rsidRPr="007F5E2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 признании приоритетным инвестиционного проекта общества с ограниченной ответственностью «</w:t>
            </w:r>
            <w:proofErr w:type="spellStart"/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Южэнергострой</w:t>
            </w:r>
            <w:proofErr w:type="spellEnd"/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» «Строительство «Нижне-</w:t>
            </w:r>
            <w:proofErr w:type="spellStart"/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Красногорской</w:t>
            </w:r>
            <w:proofErr w:type="spellEnd"/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малой ГЭС» и предоставлении ему государственной поддержки»</w:t>
            </w:r>
          </w:p>
          <w:p w:rsidR="003E462F" w:rsidRPr="007F5E2B" w:rsidRDefault="003E462F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557AFB" w:rsidRPr="007F5E2B" w:rsidRDefault="009F6ED6" w:rsidP="009F6ED6">
            <w:pPr>
              <w:jc w:val="both"/>
              <w:rPr>
                <w:rStyle w:val="212pt"/>
                <w:rFonts w:eastAsiaTheme="minorHAnsi"/>
                <w:b w:val="0"/>
              </w:rPr>
            </w:pPr>
            <w:r w:rsidRPr="007F5E2B">
              <w:rPr>
                <w:rStyle w:val="212pt"/>
                <w:rFonts w:eastAsiaTheme="minorHAnsi"/>
                <w:b w:val="0"/>
              </w:rPr>
              <w:t>освобождение от уплаты налога на имущество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 Республики до начала реализации проекта</w:t>
            </w:r>
          </w:p>
        </w:tc>
        <w:tc>
          <w:tcPr>
            <w:tcW w:w="1754" w:type="dxa"/>
          </w:tcPr>
          <w:p w:rsidR="00557AFB" w:rsidRPr="007F5E2B" w:rsidRDefault="009F6ED6" w:rsidP="009F6ED6">
            <w:pPr>
              <w:jc w:val="center"/>
              <w:rPr>
                <w:rStyle w:val="212pt"/>
                <w:rFonts w:eastAsiaTheme="minorHAnsi"/>
                <w:b w:val="0"/>
              </w:rPr>
            </w:pPr>
            <w:r w:rsidRPr="007F5E2B">
              <w:rPr>
                <w:rStyle w:val="212pt"/>
                <w:rFonts w:eastAsiaTheme="minorHAnsi"/>
                <w:b w:val="0"/>
              </w:rPr>
              <w:t>5 лет с момента возникновения обязанности по уплате налога</w:t>
            </w:r>
          </w:p>
        </w:tc>
      </w:tr>
      <w:tr w:rsidR="00844827" w:rsidRPr="007F5E2B" w:rsidTr="000A7FE7">
        <w:tc>
          <w:tcPr>
            <w:tcW w:w="792" w:type="dxa"/>
          </w:tcPr>
          <w:p w:rsidR="00844827" w:rsidRPr="007F5E2B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44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844827" w:rsidRPr="007F5E2B" w:rsidRDefault="00844827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4" w:type="dxa"/>
          </w:tcPr>
          <w:p w:rsidR="00844827" w:rsidRPr="007F5E2B" w:rsidRDefault="00844827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02.12.2019</w:t>
            </w:r>
          </w:p>
        </w:tc>
        <w:tc>
          <w:tcPr>
            <w:tcW w:w="3622" w:type="dxa"/>
          </w:tcPr>
          <w:p w:rsidR="00844827" w:rsidRDefault="00844827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«РЕЯ»</w:t>
            </w:r>
          </w:p>
          <w:p w:rsidR="00FD4F3D" w:rsidRDefault="00FD4F3D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7F5E2B" w:rsidRDefault="00844827" w:rsidP="00FD4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Правительства Карачаево-Черкесской Республики от 22.10.2019 № 245 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br/>
              <w:t>«О признании приоритетным инвестиционного проекта общества с ограниченной ответственностью «Рея» «Строительство молочного комплекса на 918 фуражных коров со шлейфом» и предоставлении ему государственной поддержки»</w:t>
            </w:r>
          </w:p>
        </w:tc>
        <w:tc>
          <w:tcPr>
            <w:tcW w:w="6278" w:type="dxa"/>
          </w:tcPr>
          <w:p w:rsidR="00844827" w:rsidRDefault="00844827" w:rsidP="008D1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освобождение от уплаты налога на имущество организаций для организаций, осуществляющих реализацию приоритетных инвестиционных проектов Карачаево-Черкесской Республики,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 Республики до начала реализации проекта;</w:t>
            </w:r>
          </w:p>
          <w:p w:rsidR="00321B38" w:rsidRDefault="00321B38" w:rsidP="008D1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Pr="00844827" w:rsidRDefault="00321B38" w:rsidP="008D1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Default="00844827" w:rsidP="008D1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ходатайств и обращений инвесторов в федеральные органы государственной власти, кредитные учреждения о применении в отношении инвесторов 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режима наибольшего благоприятствования</w:t>
            </w:r>
          </w:p>
          <w:p w:rsidR="00321B38" w:rsidRPr="00844827" w:rsidRDefault="00321B38" w:rsidP="008D1FB1">
            <w:pPr>
              <w:jc w:val="both"/>
              <w:rPr>
                <w:bCs/>
              </w:rPr>
            </w:pPr>
          </w:p>
        </w:tc>
        <w:tc>
          <w:tcPr>
            <w:tcW w:w="1754" w:type="dxa"/>
          </w:tcPr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лет с момента возникновения обязанности по уплате налога</w:t>
            </w: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Default="00321B38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bCs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E40A00" w:rsidRPr="007F5E2B" w:rsidTr="000A7FE7">
        <w:tc>
          <w:tcPr>
            <w:tcW w:w="792" w:type="dxa"/>
          </w:tcPr>
          <w:p w:rsidR="00E40A00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E40A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</w:p>
        </w:tc>
        <w:tc>
          <w:tcPr>
            <w:tcW w:w="1684" w:type="dxa"/>
          </w:tcPr>
          <w:p w:rsid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28.12.2019</w:t>
            </w:r>
          </w:p>
        </w:tc>
        <w:tc>
          <w:tcPr>
            <w:tcW w:w="3622" w:type="dxa"/>
          </w:tcPr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фирма «Хаммер»</w:t>
            </w:r>
          </w:p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0A00" w:rsidRP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Дополнительно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 соглашени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 к инвестиционному соглашению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от 15 июня 2016 г. № 3, заключенному между Правительством Карачаево-Черкесской Республики и ООО Фирма «Хаммер», реализующему инвестиционный проект «Строительство </w:t>
            </w:r>
            <w:proofErr w:type="spellStart"/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селекционно</w:t>
            </w:r>
            <w:proofErr w:type="spellEnd"/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-семеноводческого и оптово-распределительного (логистического) центров на территории </w:t>
            </w:r>
            <w:proofErr w:type="gramStart"/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Карачаево - Черкесской</w:t>
            </w:r>
            <w:proofErr w:type="gramEnd"/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Республики» </w:t>
            </w:r>
          </w:p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E40A00" w:rsidRPr="00844827" w:rsidRDefault="00E40A00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Освобождение от уплаты налога на имущество организаций для организаций, осуществляющих реализацию приоритетных инвестиционных проектов Карачаево-Черкесской Республики,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до начала реализации проекта </w:t>
            </w:r>
          </w:p>
        </w:tc>
        <w:tc>
          <w:tcPr>
            <w:tcW w:w="1754" w:type="dxa"/>
          </w:tcPr>
          <w:p w:rsidR="00E40A00" w:rsidRPr="00844827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 с момента возникновения обязанности по уплате налога</w:t>
            </w:r>
          </w:p>
          <w:p w:rsidR="00E40A00" w:rsidRPr="00844827" w:rsidRDefault="00E40A00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A00" w:rsidRPr="007F5E2B" w:rsidTr="000A7FE7">
        <w:tc>
          <w:tcPr>
            <w:tcW w:w="792" w:type="dxa"/>
          </w:tcPr>
          <w:p w:rsidR="00E40A00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40A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4" w:type="dxa"/>
          </w:tcPr>
          <w:p w:rsid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30.01.2020</w:t>
            </w:r>
          </w:p>
        </w:tc>
        <w:tc>
          <w:tcPr>
            <w:tcW w:w="3622" w:type="dxa"/>
          </w:tcPr>
          <w:p w:rsid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фирма «Хаммер»</w:t>
            </w:r>
          </w:p>
          <w:p w:rsid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A91" w:rsidRP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Карачаево-Черкесской Республики от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 xml:space="preserve">.2019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«</w:t>
            </w:r>
            <w:r w:rsidRPr="00E40A0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 признании приоритетным инвестиционного проекта общества с ограниченной ответственностью Фирма «Хаммер» «Строительство животноводческого комплекса для получения экологически чистой продукции овцеводства на альпийских лугах» и предоставлении ему государственной поддержки</w:t>
            </w:r>
            <w:r w:rsidR="00657A91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»</w:t>
            </w:r>
          </w:p>
          <w:p w:rsidR="00E40A00" w:rsidRPr="007F5E2B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E40A00" w:rsidRPr="00E40A00" w:rsidRDefault="00F02190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Освобождение от уплаты налога на имущество организаций для организаций, осуществляющих реализацию приоритетных инвестиционных проектов Карачаево-Черкесской Республики,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до начала реализации проекта </w:t>
            </w:r>
          </w:p>
        </w:tc>
        <w:tc>
          <w:tcPr>
            <w:tcW w:w="1754" w:type="dxa"/>
          </w:tcPr>
          <w:p w:rsidR="00F02190" w:rsidRPr="00844827" w:rsidRDefault="00F02190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 с момента возникновения обязанности по уплате налога</w:t>
            </w:r>
          </w:p>
          <w:p w:rsidR="00E40A00" w:rsidRPr="00844827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029" w:rsidRPr="007F5E2B" w:rsidTr="000A7FE7">
        <w:tc>
          <w:tcPr>
            <w:tcW w:w="792" w:type="dxa"/>
          </w:tcPr>
          <w:p w:rsidR="00832029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21B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832029" w:rsidRDefault="00321B38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4" w:type="dxa"/>
          </w:tcPr>
          <w:p w:rsidR="00832029" w:rsidRDefault="00321B38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25.04.2022</w:t>
            </w:r>
          </w:p>
        </w:tc>
        <w:tc>
          <w:tcPr>
            <w:tcW w:w="3622" w:type="dxa"/>
          </w:tcPr>
          <w:p w:rsidR="00321B38" w:rsidRPr="00321B38" w:rsidRDefault="00321B38" w:rsidP="00321B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ООО «Гостиничный комплекс «</w:t>
            </w:r>
            <w:proofErr w:type="spellStart"/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Шаудан</w:t>
            </w:r>
            <w:proofErr w:type="spellEnd"/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»</w:t>
            </w:r>
          </w:p>
          <w:p w:rsidR="00832029" w:rsidRDefault="00832029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Pr="007F5E2B" w:rsidRDefault="00321B38" w:rsidP="00321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>постановление Правительства Карачаево-Черкесской Республики от 28 октября 2021г. № 34 «О признании приоритетным инвестиционного проекта общества с ограниченной ответственностью «Гостиничный комплекс «</w:t>
            </w:r>
            <w:proofErr w:type="spellStart"/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Шаудан</w:t>
            </w:r>
            <w:proofErr w:type="spellEnd"/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» «Создание СПА-отеля (санаторного типа) с клинико-диагностическим и образовательным центрами на территории Карачаево-Черкесской Республики» и предоставлении ему государственной поддержки»</w:t>
            </w:r>
          </w:p>
        </w:tc>
        <w:tc>
          <w:tcPr>
            <w:tcW w:w="6278" w:type="dxa"/>
          </w:tcPr>
          <w:p w:rsidR="00321B38" w:rsidRDefault="00321B38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>снижени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е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ставки налога на прибыль организации, подлежащего зачислению в республиканский бюджет, до 13,5 процентов, при условии, что доля выручки от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>реализации товаров (работ, услуг), полученной от осуществления приоритетного инвестиционного проекта Карачаево-Черкесской Республики составляет не менее 70 процентов от общего объема выручки от реализации товаров (работ, услуг) организации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;</w:t>
            </w:r>
          </w:p>
          <w:p w:rsidR="00321B38" w:rsidRPr="00321B38" w:rsidRDefault="00321B38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</w:p>
          <w:p w:rsidR="00832029" w:rsidRPr="00E40A00" w:rsidRDefault="00321B38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освобождени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е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от уплаты налога на имущество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организации,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в отношении имущества, образованного в результате реализации приоритетного инвестиционного проекта, при условии, что указанное имущество не входило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в состав налогооблагаемой базы по данному налогу на территории Карачаево-Черкесской Республики до начала реализации проекта </w:t>
            </w:r>
          </w:p>
        </w:tc>
        <w:tc>
          <w:tcPr>
            <w:tcW w:w="1754" w:type="dxa"/>
          </w:tcPr>
          <w:p w:rsidR="00832029" w:rsidRDefault="00321B38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 xml:space="preserve">с момента возникновения обязанности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 xml:space="preserve">по уплате налога, но не позднее 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br/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31 декабря 2022 года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;</w:t>
            </w:r>
          </w:p>
          <w:p w:rsidR="00321B38" w:rsidRDefault="00321B38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  <w:p w:rsidR="00321B38" w:rsidRPr="00844827" w:rsidRDefault="00321B38" w:rsidP="00321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 с момента возникновения обязанности по уплате налога</w:t>
            </w:r>
          </w:p>
          <w:p w:rsidR="00321B38" w:rsidRPr="00844827" w:rsidRDefault="00321B38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B90" w:rsidRPr="007F5E2B" w:rsidTr="000A7FE7">
        <w:tc>
          <w:tcPr>
            <w:tcW w:w="792" w:type="dxa"/>
          </w:tcPr>
          <w:p w:rsidR="005C7B90" w:rsidRDefault="005C7B90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145" w:type="dxa"/>
          </w:tcPr>
          <w:p w:rsidR="005C7B90" w:rsidRDefault="00003B4E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84" w:type="dxa"/>
          </w:tcPr>
          <w:p w:rsidR="005C7B90" w:rsidRDefault="00003B4E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14.09.2023</w:t>
            </w:r>
          </w:p>
        </w:tc>
        <w:tc>
          <w:tcPr>
            <w:tcW w:w="3622" w:type="dxa"/>
          </w:tcPr>
          <w:p w:rsidR="005C7B90" w:rsidRPr="0038343B" w:rsidRDefault="005C7B90" w:rsidP="003834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Правительства Карачаево-Черкесской Республики </w:t>
            </w:r>
            <w:r w:rsidR="0038343B" w:rsidRPr="003834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38343B"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8 июня </w:t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>2023 г.</w:t>
            </w:r>
            <w:r w:rsidR="0038343B"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 № 145</w:t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43B" w:rsidRPr="003834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>«О признании приоритетным инвестиционного проекта общества с ограниченной ответственностью «Кавказ-мясо</w:t>
            </w:r>
            <w:r w:rsidRPr="0038343B">
              <w:rPr>
                <w:rFonts w:ascii="Times New Roman" w:hAnsi="Times New Roman"/>
                <w:sz w:val="24"/>
                <w:szCs w:val="24"/>
              </w:rPr>
              <w:t xml:space="preserve">» «Реконструкция мясоперерабатывающего предприятия, проектной мощностью 300 голов в час МРС и 10 голов в час КРС </w:t>
            </w:r>
            <w:r w:rsidRPr="0038343B">
              <w:rPr>
                <w:rFonts w:ascii="Times New Roman" w:hAnsi="Times New Roman"/>
                <w:sz w:val="24"/>
                <w:szCs w:val="24"/>
              </w:rPr>
              <w:br/>
              <w:t>в г. Черкесск, КЧР</w:t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>» и предоставлении ему государственной поддержки»</w:t>
            </w:r>
          </w:p>
        </w:tc>
        <w:tc>
          <w:tcPr>
            <w:tcW w:w="6278" w:type="dxa"/>
          </w:tcPr>
          <w:p w:rsidR="005C7B90" w:rsidRPr="00321B38" w:rsidRDefault="005C7B90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освобождени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е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от уплаты налога на имущество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организации,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в отношении имущества, образованного в результате реализации приоритетного инвестиционного проекта, при условии, что указанное имущество не входило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в состав налогооблагаемой базы по данному налогу на территории Карачаево-Черкесской Республики до начала реализации проекта</w:t>
            </w:r>
          </w:p>
        </w:tc>
        <w:tc>
          <w:tcPr>
            <w:tcW w:w="1754" w:type="dxa"/>
          </w:tcPr>
          <w:p w:rsidR="005C7B90" w:rsidRPr="00844827" w:rsidRDefault="005C7B90" w:rsidP="005C7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 с момента возникновения обязанности по уплате налога</w:t>
            </w:r>
          </w:p>
          <w:p w:rsidR="005C7B90" w:rsidRPr="00321B38" w:rsidRDefault="005C7B90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</w:tr>
    </w:tbl>
    <w:p w:rsidR="001945A1" w:rsidRDefault="001945A1" w:rsidP="00351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363"/>
        <w:tblW w:w="133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3841"/>
        <w:gridCol w:w="3671"/>
      </w:tblGrid>
      <w:tr w:rsidR="001945A1" w:rsidRPr="001945A1" w:rsidTr="00ED5E44">
        <w:trPr>
          <w:trHeight w:val="1460"/>
        </w:trPr>
        <w:tc>
          <w:tcPr>
            <w:tcW w:w="5812" w:type="dxa"/>
            <w:shd w:val="clear" w:color="auto" w:fill="auto"/>
            <w:vAlign w:val="bottom"/>
          </w:tcPr>
          <w:p w:rsidR="001945A1" w:rsidRPr="001945A1" w:rsidRDefault="001945A1" w:rsidP="00ED5E44">
            <w:pPr>
              <w:spacing w:line="240" w:lineRule="auto"/>
              <w:ind w:left="-2127" w:firstLine="21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1" w:type="dxa"/>
          </w:tcPr>
          <w:p w:rsidR="001945A1" w:rsidRPr="001945A1" w:rsidRDefault="001945A1" w:rsidP="00ED5E44">
            <w:pPr>
              <w:spacing w:line="240" w:lineRule="auto"/>
              <w:ind w:left="2977" w:hanging="29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1" w:type="dxa"/>
            <w:shd w:val="clear" w:color="auto" w:fill="auto"/>
            <w:vAlign w:val="bottom"/>
          </w:tcPr>
          <w:p w:rsidR="001945A1" w:rsidRPr="001945A1" w:rsidRDefault="001945A1" w:rsidP="001945A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45A1" w:rsidRDefault="001945A1" w:rsidP="00351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5A1" w:rsidRDefault="001945A1" w:rsidP="00351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999" w:rsidRDefault="008D4999" w:rsidP="00351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D4999" w:rsidSect="008D4999">
      <w:pgSz w:w="16838" w:h="11906" w:orient="landscape"/>
      <w:pgMar w:top="567" w:right="536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2D"/>
    <w:rsid w:val="00003B4E"/>
    <w:rsid w:val="00016463"/>
    <w:rsid w:val="00055CFE"/>
    <w:rsid w:val="00072A30"/>
    <w:rsid w:val="000A7FE7"/>
    <w:rsid w:val="000C14D0"/>
    <w:rsid w:val="000F64DC"/>
    <w:rsid w:val="001945A1"/>
    <w:rsid w:val="0021274F"/>
    <w:rsid w:val="002B08B1"/>
    <w:rsid w:val="002C1D36"/>
    <w:rsid w:val="002F78F7"/>
    <w:rsid w:val="00321B38"/>
    <w:rsid w:val="00351AD6"/>
    <w:rsid w:val="00377BF7"/>
    <w:rsid w:val="0038343B"/>
    <w:rsid w:val="003E462F"/>
    <w:rsid w:val="00451678"/>
    <w:rsid w:val="004570F7"/>
    <w:rsid w:val="004862CA"/>
    <w:rsid w:val="004F046E"/>
    <w:rsid w:val="00527BFC"/>
    <w:rsid w:val="00533F90"/>
    <w:rsid w:val="00555BBF"/>
    <w:rsid w:val="00557AFB"/>
    <w:rsid w:val="00583DB2"/>
    <w:rsid w:val="005B6B25"/>
    <w:rsid w:val="005C7B90"/>
    <w:rsid w:val="00632B25"/>
    <w:rsid w:val="00657A91"/>
    <w:rsid w:val="0072390F"/>
    <w:rsid w:val="00773DBD"/>
    <w:rsid w:val="0078169E"/>
    <w:rsid w:val="007978E6"/>
    <w:rsid w:val="007A179D"/>
    <w:rsid w:val="007F5E2B"/>
    <w:rsid w:val="008256AA"/>
    <w:rsid w:val="00832029"/>
    <w:rsid w:val="00842D5A"/>
    <w:rsid w:val="00844827"/>
    <w:rsid w:val="008511F1"/>
    <w:rsid w:val="0085142C"/>
    <w:rsid w:val="00856DE2"/>
    <w:rsid w:val="00874691"/>
    <w:rsid w:val="00893F38"/>
    <w:rsid w:val="0089744A"/>
    <w:rsid w:val="008D1FB1"/>
    <w:rsid w:val="008D4999"/>
    <w:rsid w:val="00951ABE"/>
    <w:rsid w:val="00961B57"/>
    <w:rsid w:val="009F6ED6"/>
    <w:rsid w:val="00A519C4"/>
    <w:rsid w:val="00A56C1E"/>
    <w:rsid w:val="00A969B2"/>
    <w:rsid w:val="00AC1A6F"/>
    <w:rsid w:val="00B30E6D"/>
    <w:rsid w:val="00B77A2D"/>
    <w:rsid w:val="00BF2C9C"/>
    <w:rsid w:val="00C318F1"/>
    <w:rsid w:val="00C621D6"/>
    <w:rsid w:val="00C8381F"/>
    <w:rsid w:val="00CD370D"/>
    <w:rsid w:val="00D611F4"/>
    <w:rsid w:val="00E00D44"/>
    <w:rsid w:val="00E34A9E"/>
    <w:rsid w:val="00E40A00"/>
    <w:rsid w:val="00E736AD"/>
    <w:rsid w:val="00E94872"/>
    <w:rsid w:val="00ED4A4A"/>
    <w:rsid w:val="00ED5E44"/>
    <w:rsid w:val="00EF09DB"/>
    <w:rsid w:val="00F02190"/>
    <w:rsid w:val="00F75AEB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pt">
    <w:name w:val="Основной текст (2) + 12 pt;Не полужирный"/>
    <w:basedOn w:val="a0"/>
    <w:rsid w:val="00F75A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4">
    <w:name w:val="List Paragraph"/>
    <w:basedOn w:val="a"/>
    <w:uiPriority w:val="34"/>
    <w:qFormat/>
    <w:rsid w:val="00F75A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pt">
    <w:name w:val="Основной текст (2) + 12 pt;Не полужирный"/>
    <w:basedOn w:val="a0"/>
    <w:rsid w:val="00F75A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4">
    <w:name w:val="List Paragraph"/>
    <w:basedOn w:val="a"/>
    <w:uiPriority w:val="34"/>
    <w:qFormat/>
    <w:rsid w:val="00F75A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B28E7F-8A9C-4030-BAC9-4129512A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Машукова</cp:lastModifiedBy>
  <cp:revision>2</cp:revision>
  <cp:lastPrinted>2023-07-04T06:17:00Z</cp:lastPrinted>
  <dcterms:created xsi:type="dcterms:W3CDTF">2024-01-18T13:06:00Z</dcterms:created>
  <dcterms:modified xsi:type="dcterms:W3CDTF">2024-01-18T13:06:00Z</dcterms:modified>
</cp:coreProperties>
</file>