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Правовой анализ обработки персональных данных в системе КарсАвиа на соответствие 152-ФЗ</w:t>
      </w:r>
    </w:p>
    <w:p>
      <w:r>
        <w:rPr>
          <w:b/>
          <w:bCs/>
        </w:rPr>
        <w:t xml:space="preserve">Документ 2 из комплекта аудита.</w:t>
      </w:r>
      <w:r>
        <w:t xml:space="preserve"> Для юридической службы и руководства заказчика.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2"/>
        <w:gridCol w:w="7396"/>
      </w:tblGrid>
      <w:tr>
        <w:trPr>
          <w:cantSplit/>
          <w:tblHeader w:val="off"/>
        </w:trPr>
        <w:tc>
          <w:tcPr>
            <w:tcW w:type="dxa" w:w="224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Дата документа</w:t>
            </w:r>
          </w:p>
        </w:tc>
        <w:tc>
          <w:tcPr>
            <w:tcW w:type="dxa" w:w="73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05.10.2026</w:t>
            </w:r>
          </w:p>
        </w:tc>
      </w:tr>
      <w:tr>
        <w:trPr>
          <w:cantSplit/>
          <w:tblHeader w:val="off"/>
        </w:trPr>
        <w:tc>
          <w:tcPr>
            <w:tcW w:type="dxa" w:w="224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Редакция 152-ФЗ</w:t>
            </w:r>
          </w:p>
        </w:tc>
        <w:tc>
          <w:tcPr>
            <w:tcW w:type="dxa" w:w="73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от 26.07.2026 (последний изменяющий акт — ФЗ от 26.07.2026 № 265-ФЗ)</w:t>
            </w:r>
          </w:p>
        </w:tc>
      </w:tr>
      <w:tr>
        <w:trPr>
          <w:cantSplit/>
          <w:tblHeader w:val="off"/>
        </w:trPr>
        <w:tc>
          <w:tcPr>
            <w:tcW w:type="dxa" w:w="224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Объект</w:t>
            </w:r>
          </w:p>
        </w:tc>
        <w:tc>
          <w:tcPr>
            <w:tcW w:type="dxa" w:w="73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система КарсАвиа: веб-система управления размещением экипажей и обслуживанием пассажиров, серверная часть, мобильное веб-приложение представителей, водителей и гостиниц (далее — PWA), сайт app.karsavia.ru</w:t>
            </w:r>
          </w:p>
        </w:tc>
      </w:tr>
      <w:tr>
        <w:trPr>
          <w:cantSplit/>
          <w:tblHeader w:val="off"/>
        </w:trPr>
        <w:tc>
          <w:tcPr>
            <w:tcW w:type="dxa" w:w="224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Связанные документы</w:t>
            </w:r>
          </w:p>
        </w:tc>
        <w:tc>
          <w:tcPr>
            <w:tcW w:type="dxa" w:w="73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01-checklist.md</w:t>
            </w:r>
            <w:r>
              <w:rPr>
                <w:sz w:val="20"/>
                <w:szCs w:val="20"/>
              </w:rPr>
              <w:t xml:space="preserve"> — чеклист мер с идентификаторами «ПДН-…»; черновики документов — папка </w:t>
            </w:r>
            <w:r>
              <w:rPr>
                <w:sz w:val="20"/>
                <w:szCs w:val="20"/>
              </w:rPr>
              <w:t xml:space="preserve">drafts/</w:t>
            </w:r>
            <w:r>
              <w:rPr>
                <w:sz w:val="20"/>
                <w:szCs w:val="20"/>
              </w:rPr>
              <w:t xml:space="preserve"> (раздел 10)</w:t>
            </w:r>
          </w:p>
        </w:tc>
      </w:tr>
      <w:tr>
        <w:trPr>
          <w:cantSplit/>
          <w:tblHeader w:val="off"/>
        </w:trPr>
        <w:tc>
          <w:tcPr>
            <w:tcW w:type="dxa" w:w="224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Статус</w:t>
            </w:r>
          </w:p>
        </w:tc>
        <w:tc>
          <w:tcPr>
            <w:tcW w:type="dxa" w:w="73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аналитический материал; </w:t>
            </w:r>
            <w:r>
              <w:rPr>
                <w:b/>
                <w:bCs/>
                <w:sz w:val="20"/>
                <w:szCs w:val="20"/>
              </w:rPr>
              <w:t xml:space="preserve">не является юридическим заключением и не является аудитом инфраструктуры</w:t>
            </w:r>
            <w:r>
              <w:rPr>
                <w:sz w:val="20"/>
                <w:szCs w:val="20"/>
              </w:rPr>
              <w:t xml:space="preserve"> (раздел 2)</w:t>
            </w:r>
          </w:p>
        </w:tc>
      </w:tr>
    </w:tbl>
    <w:p>
      <w:pPr>
        <w:spacing w:after="60" w:before="0" w:line="120"/>
        <w:rPr>
          <w:sz w:val="8"/>
          <w:szCs w:val="8"/>
        </w:rPr>
      </w:pPr>
    </w:p>
    <w:p>
      <w:r>
        <w:t xml:space="preserve">Ссылки вида «ПДН-А-01» ведут на пункты чеклиста (документ 1): там для каждого пункта указаны срок (приоритет), ответственная зона и критерий готовности. Ссылки вида «опросник п. N» — на раздел 9 этого документа: ответ заказчика на вопрос уточняет вывод.</w:t>
      </w:r>
    </w:p>
    <w:p>
      <w:pPr>
        <w:pBdr>
          <w:bottom w:val="single" w:color="8C8C8C" w:sz="6" w:space="1"/>
        </w:pBdr>
        <w:spacing w:after="120" w:before="120"/>
      </w:pPr>
    </w:p>
    <w:p>
      <w:pPr>
        <w:keepNext/>
        <w:spacing w:after="160" w:before="360"/>
      </w:pPr>
      <w:r>
        <w:rPr>
          <w:b/>
          <w:bCs/>
          <w:sz w:val="32"/>
          <w:szCs w:val="32"/>
        </w:rPr>
        <w:t xml:space="preserve">Оглавление</w:t>
      </w:r>
    </w:p>
    <w:sdt>
      <w:sdtPr>
        <w:alias w:val="Оглавление"/>
      </w:sdtPr>
      <w:sdtContent>
        <w:p>
          <w:r>
            <w:fldChar w:fldCharType="begin" w:dirty="true"/>
            <w:instrText xml:space="preserve">TOC \h \o "1-3"</w:instrText>
            <w:fldChar w:fldCharType="separate"/>
          </w:r>
        </w:p>
        <w:p>
          <w:r>
            <w:fldChar w:fldCharType="end"/>
          </w:r>
        </w:p>
      </w:sdtContent>
    </w:sdt>
    <w:p>
      <w:pPr>
        <w:pStyle w:val="Heading1"/>
        <w:pageBreakBefore/>
      </w:pPr>
      <w:r>
        <w:t xml:space="preserve">Содержание</w:t>
      </w:r>
    </w:p>
    <w:p>
      <w:pPr>
        <w:pStyle w:val="ListParagraph"/>
        <w:numPr>
          <w:ilvl w:val="0"/>
          <w:numId w:val="2"/>
        </w:numPr>
        <w:spacing w:after="60" w:before="0"/>
      </w:pPr>
      <w:r>
        <w:t xml:space="preserve">Резюме</w:t>
      </w:r>
    </w:p>
    <w:p>
      <w:pPr>
        <w:pStyle w:val="ListParagraph"/>
        <w:numPr>
          <w:ilvl w:val="0"/>
          <w:numId w:val="2"/>
        </w:numPr>
        <w:spacing w:after="60" w:before="0"/>
      </w:pPr>
      <w:r>
        <w:t xml:space="preserve">Методика и ограничения</w:t>
      </w:r>
    </w:p>
    <w:p>
      <w:pPr>
        <w:pStyle w:val="ListParagraph"/>
        <w:numPr>
          <w:ilvl w:val="0"/>
          <w:numId w:val="2"/>
        </w:numPr>
        <w:spacing w:after="60" w:before="0"/>
      </w:pPr>
      <w:r>
        <w:t xml:space="preserve">Описание системы и реестр обработок</w:t>
      </w:r>
    </w:p>
    <w:p>
      <w:pPr>
        <w:pStyle w:val="ListParagraph"/>
        <w:numPr>
          <w:ilvl w:val="0"/>
          <w:numId w:val="2"/>
        </w:numPr>
        <w:spacing w:after="60" w:before="0"/>
      </w:pPr>
      <w:r>
        <w:t xml:space="preserve">Правовая квалификация</w:t>
      </w:r>
    </w:p>
    <w:p>
      <w:pPr>
        <w:pStyle w:val="ListParagraph"/>
        <w:numPr>
          <w:ilvl w:val="0"/>
          <w:numId w:val="2"/>
        </w:numPr>
        <w:spacing w:after="60" w:before="0"/>
      </w:pPr>
      <w:r>
        <w:t xml:space="preserve">Соответствие по статьям 152-ФЗ</w:t>
      </w:r>
    </w:p>
    <w:p>
      <w:pPr>
        <w:pStyle w:val="ListParagraph"/>
        <w:numPr>
          <w:ilvl w:val="0"/>
          <w:numId w:val="2"/>
        </w:numPr>
        <w:spacing w:after="60" w:before="0"/>
      </w:pPr>
      <w:r>
        <w:t xml:space="preserve">Ответственность и экономика</w:t>
      </w:r>
    </w:p>
    <w:p>
      <w:pPr>
        <w:pStyle w:val="ListParagraph"/>
        <w:numPr>
          <w:ilvl w:val="0"/>
          <w:numId w:val="2"/>
        </w:numPr>
        <w:spacing w:after="60" w:before="0"/>
      </w:pPr>
      <w:r>
        <w:t xml:space="preserve">Перечень обязательных документов</w:t>
      </w:r>
    </w:p>
    <w:p>
      <w:pPr>
        <w:pStyle w:val="ListParagraph"/>
        <w:numPr>
          <w:ilvl w:val="0"/>
          <w:numId w:val="2"/>
        </w:numPr>
        <w:spacing w:after="60" w:before="0"/>
      </w:pPr>
      <w:r>
        <w:t xml:space="preserve">Требования к будущим функциям</w:t>
      </w:r>
    </w:p>
    <w:p>
      <w:pPr>
        <w:pStyle w:val="ListParagraph"/>
        <w:numPr>
          <w:ilvl w:val="0"/>
          <w:numId w:val="2"/>
        </w:numPr>
        <w:spacing w:after="60" w:before="0"/>
      </w:pPr>
      <w:r>
        <w:t xml:space="preserve">Опросник заказчику</w:t>
      </w:r>
    </w:p>
    <w:p>
      <w:pPr>
        <w:pStyle w:val="ListParagraph"/>
        <w:numPr>
          <w:ilvl w:val="0"/>
          <w:numId w:val="2"/>
        </w:numPr>
        <w:spacing w:after="60" w:before="0"/>
      </w:pPr>
      <w:r>
        <w:t xml:space="preserve">Приложения</w:t>
      </w:r>
    </w:p>
    <w:p>
      <w:pPr>
        <w:pBdr>
          <w:bottom w:val="single" w:color="8C8C8C" w:sz="6" w:space="1"/>
        </w:pBdr>
        <w:spacing w:after="120" w:before="120"/>
      </w:pPr>
    </w:p>
    <w:p>
      <w:pPr>
        <w:pStyle w:val="Heading1"/>
      </w:pPr>
      <w:r>
        <w:t xml:space="preserve">1. Резюме</w:t>
      </w:r>
    </w:p>
    <w:p>
      <w:r>
        <w:rPr>
          <w:b/>
          <w:bCs/>
        </w:rPr>
        <w:t xml:space="preserve">Роль Kars Avia.</w:t>
      </w:r>
      <w:r>
        <w:t xml:space="preserve"> По данным членов экипажей и пассажиров, которым оказываются услуги при задержке или отмене рейса (п. 99 ФАП «Общие правила воздушных перевозок…», далее — ФАП-82), Kars Avia является </w:t>
      </w:r>
      <w:r>
        <w:rPr>
          <w:b/>
          <w:bCs/>
        </w:rPr>
        <w:t xml:space="preserve">лицом, обрабатывающим персональные данные по поручению оператора — авиакомпании</w:t>
      </w:r>
      <w:r>
        <w:t xml:space="preserve"> (ч. 3 ст. 6 152-ФЗ). По собственным пользователям системы, водителям, контактным лицам гостиниц и контрагентов, обратившимся в поддержку и посетителям сайта Kars Avia — </w:t>
      </w:r>
      <w:r>
        <w:rPr>
          <w:b/>
          <w:bCs/>
        </w:rPr>
        <w:t xml:space="preserve">оператор</w:t>
      </w:r>
      <w:r>
        <w:t xml:space="preserve"> (п. 2 ст. 3 152-ФЗ). Модель «обработчика» работоспособна только при наличии в договоре с каждой авиакомпанией поручения установленного законом содержания; такие поручения в материалах проверки не представлены (опросник п. 4).</w:t>
      </w:r>
    </w:p>
    <w:p>
      <w:r>
        <w:rPr>
          <w:b/>
          <w:bCs/>
        </w:rPr>
        <w:t xml:space="preserve">Главные риски.</w:t>
      </w:r>
    </w:p>
    <w:p>
      <w:pPr>
        <w:pStyle w:val="ListParagraph"/>
        <w:numPr>
          <w:ilvl w:val="0"/>
          <w:numId w:val="3"/>
        </w:numPr>
        <w:spacing w:after="60" w:before="0"/>
      </w:pPr>
      <w:r>
        <w:rPr>
          <w:b/>
          <w:bCs/>
        </w:rPr>
        <w:t xml:space="preserve">Пять критичных уязвимостей</w:t>
      </w:r>
      <w:r>
        <w:t xml:space="preserve"> — ошибки разграничения доступа, допускающие доступ без авторизации и повышение привилегий; ошибка защиты средств входа внешних участников; внедрение исполняемого кода; открытый тестовый стенд. Две из пяти подтверждены анонимной проверкой тестового стенда, остальные — анализом кода. Исправления выкачены 05.10.2026. Четыре уязвимости закрыты: устранение доступа без авторизации к справочнику водителей подтверждено повторной проверкой тестового стенда и рабочего сервера, остальные три — анализом кода (ПДН-Е-01, ПДН-Е-02, ПДН-Е-05, ПДН-Е-06). Открытый тестовый стенд — в работе: отключение отладочных режимов выкачено 05.10.2026 и подтверждено проверкой стенда, закрытие стенда от интернета — за администратором серверов (ПДН-Е-04). </w:t>
      </w:r>
      <w:r>
        <w:rPr>
          <w:b/>
          <w:bCs/>
        </w:rPr>
        <w:t xml:space="preserve">Массовый сброс сеансов после установки исправлений не выполняется — риск принят компанией 06.10.2026 до перехода на новую версию системы</w:t>
      </w:r>
      <w:r>
        <w:t xml:space="preserve"> (ПДН-Е-03): ссылки входа, выданные до выката, истекли сами, второй фактор не используется; сеансы пользователей, не входивших в систему с 05.10.2026, могут оставаться действующими (вывод). Повторная анонимная проверка 05.10.2026 тестового стенда и рабочего сервера подтвердила: без входа запросы к справочнику водителей отклоняются, отладочные режимы отключены. По данным компании, фактов несанкционированного доступа и утечек не было, аудит проведён проактивно. На тестовом стенде, по данным компании, только тестовые данные: его открытость — риск безопасности (раскрытие устройства системы), а не раскрытие реальных ПДн.</w:t>
      </w:r>
    </w:p>
    <w:p>
      <w:pPr>
        <w:pStyle w:val="ListParagraph"/>
        <w:numPr>
          <w:ilvl w:val="0"/>
          <w:numId w:val="3"/>
        </w:numPr>
        <w:spacing w:after="60" w:before="0"/>
      </w:pPr>
      <w:r>
        <w:rPr>
          <w:b/>
          <w:bCs/>
        </w:rPr>
        <w:t xml:space="preserve">Основание обработки данных экипажей и пассажиров</w:t>
      </w:r>
      <w:r>
        <w:t xml:space="preserve"> держится на поручениях авиакомпаний, которые в материалах проверки не представлены. Если поручения нет, у Kars Avia нет основания для этой обработки (ч. 1 ст. 13.11 КоАП) (ПДН-А-01).</w:t>
      </w:r>
    </w:p>
    <w:p>
      <w:pPr>
        <w:pStyle w:val="ListParagraph"/>
        <w:numPr>
          <w:ilvl w:val="0"/>
          <w:numId w:val="3"/>
        </w:numPr>
        <w:spacing w:after="60" w:before="0"/>
      </w:pPr>
      <w:r>
        <w:rPr>
          <w:b/>
          <w:bCs/>
        </w:rPr>
        <w:t xml:space="preserve">Обработка сверх поручения.</w:t>
      </w:r>
      <w:r>
        <w:t xml:space="preserve"> Система хранит исходные списки пассажиров целиком: в зависимости от формата там есть паспортные данные, даты рождения, гражданство и отметки об особых услугах. Кроме того, полный текст документов передаётся облачной языковой модели, без ограничений строится аналитика по сотрудникам авиакомпаний, а данные хранятся бессрочно. По этим действиям Kars Avia фактически сама определяет цели обработки, и её могут признать оператором без собственного основания (ПДН-А-06, ПДН-А-07).</w:t>
      </w:r>
    </w:p>
    <w:p>
      <w:pPr>
        <w:pStyle w:val="ListParagraph"/>
        <w:numPr>
          <w:ilvl w:val="0"/>
          <w:numId w:val="3"/>
        </w:numPr>
        <w:spacing w:after="60" w:before="0"/>
      </w:pPr>
      <w:r>
        <w:rPr>
          <w:b/>
          <w:bCs/>
        </w:rPr>
        <w:t xml:space="preserve">Трансграничная передача без уведомления Роскомнадзора.</w:t>
      </w:r>
      <w:r>
        <w:t xml:space="preserve"> Установлены два потока к зарубежному сервису Google. Первый — push-уведомления Firebase, которые, по данным компании, используются на рабочем сервере: в Google уходят идентификаторы устройств и тексты уведомлений с адресами трансфера и фрагментами сообщений чата. США нет в перечне стран с адекватной защитой. Нужно убрать ПДн из текста уведомлений и либо уведомить Роскомнадзор о трансграничной передаче, либо перейти на российский push-сервис (ПДН-Д-08, ПДН-Д-02). Второй — шрифты Google: устраняется доработкой (ПДН-Д-13, ПДН-Д-14). Отдельно: онлайн-просмотрщик Microsoft (по данным компании, используется только в модуле справочной документации) получает адрес файла вместе со средством доступа пользователя — это риск безопасности (ПДН-Д-12).</w:t>
      </w:r>
    </w:p>
    <w:p>
      <w:pPr>
        <w:pStyle w:val="ListParagraph"/>
        <w:numPr>
          <w:ilvl w:val="0"/>
          <w:numId w:val="3"/>
        </w:numPr>
        <w:spacing w:after="60" w:before="0"/>
      </w:pPr>
      <w:r>
        <w:rPr>
          <w:b/>
          <w:bCs/>
        </w:rPr>
        <w:t xml:space="preserve">Базовый комплект документов оператора не подтверждён.</w:t>
      </w:r>
      <w:r>
        <w:t xml:space="preserve"> Приказ о назначении ответственного, ЛНА, оценка вреда, модель угроз и акт уровня защищённости в материалах проверки не представлены (опросник п. 3). Опубликованная PDF-политика не соответствует фактической обработке и считает согласием «факт использования сервиса»; HTML-страница политики на сайте — заглушка «в подготовке». Публичные заверения сайта о защите данных кодом частично не подтверждаются. Наименование оператора на сайте и в PDF-политике не совпадает (ПДН-К-01…ПДН-К-04, ПДН-Б-01, ПДН-З-01, ПДН-З-02).</w:t>
      </w:r>
    </w:p>
    <w:p>
      <w:pPr>
        <w:pStyle w:val="ListParagraph"/>
        <w:numPr>
          <w:ilvl w:val="0"/>
          <w:numId w:val="3"/>
        </w:numPr>
        <w:spacing w:after="60" w:before="0"/>
      </w:pPr>
      <w:r>
        <w:rPr>
          <w:b/>
          <w:bCs/>
        </w:rPr>
        <w:t xml:space="preserve">В системе нет сроков хранения и механизма уничтожения.</w:t>
      </w:r>
      <w:r>
        <w:t xml:space="preserve"> «Удаление» в системе отключает запись, но не уничтожает данные. Резервные копии и журналы по коду хранятся бессрочно. Утверждённые сроки хранения в материалах проверки не представлены (ПДН-Г-01…ПДН-Г-12).</w:t>
      </w:r>
    </w:p>
    <w:p>
      <w:r>
        <w:rPr>
          <w:b/>
          <w:bCs/>
        </w:rPr>
        <w:t xml:space="preserve">Масштаб санкций.</w:t>
      </w:r>
      <w:r>
        <w:t xml:space="preserve"> Обычные составы (обработка без основания, политика, запросы субъектов) — десятки и сотни тысяч рублей. За неправомерный доступ к данным от 1 000 субъектов — 3–15 млн ₽ в зависимости от числа субъектов. Повторно — 1–3 % годовой выручки, не менее 20 млн ₽. За биометрические данные — 15–20 млн ₽ независимо от числа субъектов. Эти составы адресованы оператору: по данным пассажиров и экипажей — авиакомпании, к Kars Avia она предъявит регрессные требования по договору; по водителям и пользователям — Kars Avia напрямую (раздел 6).</w:t>
      </w:r>
    </w:p>
    <w:p>
      <w:r>
        <w:rPr>
          <w:b/>
          <w:bCs/>
        </w:rPr>
        <w:t xml:space="preserve">Что сделать в первую очередь (P0 — дни).</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5"/>
        <w:gridCol w:w="5298"/>
        <w:gridCol w:w="3345"/>
      </w:tblGrid>
      <w:tr>
        <w:trPr>
          <w:cantSplit/>
          <w:tblHeader/>
        </w:trPr>
        <w:tc>
          <w:tcPr>
            <w:tcW w:type="dxa" w:w="99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w:t>
            </w:r>
          </w:p>
        </w:tc>
        <w:tc>
          <w:tcPr>
            <w:tcW w:type="dxa" w:w="5298"/>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Мера</w:t>
            </w:r>
          </w:p>
        </w:tc>
        <w:tc>
          <w:tcPr>
            <w:tcW w:type="dxa" w:w="334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Пункт</w:t>
            </w:r>
          </w:p>
        </w:tc>
      </w:tr>
      <w:tr>
        <w:trPr>
          <w:cantSplit/>
          <w:tblHeader w:val="off"/>
        </w:trPr>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w:t>
            </w:r>
          </w:p>
        </w:tc>
        <w:tc>
          <w:tcPr>
            <w:tcW w:type="dxa" w:w="529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Сбросить все действующие сеансы, секреты второго фактора и перевыпустить ссылки входа после установки исправлений (исправления пяти критичных уязвимостей установлены 05.10.2026)</w:t>
            </w:r>
          </w:p>
        </w:tc>
        <w:tc>
          <w:tcPr>
            <w:tcW w:type="dxa" w:w="33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ПДН-Е-03 (закрыт — риск принят компанией 06.10.2026 до перехода на новую версию системы). Исправления выкачены 05.10.2026: ПДН-Е-01, ПДН-Е-02, ПДН-Е-05, ПДН-Е-06 — закрыты; ПДН-Е-04 — в работе (п. 3)</w:t>
            </w:r>
          </w:p>
        </w:tc>
      </w:tr>
      <w:tr>
        <w:trPr>
          <w:cantSplit/>
          <w:tblHeader w:val="off"/>
        </w:trPr>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2</w:t>
            </w:r>
          </w:p>
        </w:tc>
        <w:tc>
          <w:tcPr>
            <w:tcW w:type="dxa" w:w="529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Устранить ещё две ошибки разграничения доступа к данным других организаций (критичность — критическая) и включить разграничение заявок на обслуживание пассажиров между авиакомпаниями на рабочем сервере. Исправления подготовлены и проверены на тестовом сервере 06.10.2026: разграничение теперь включено по умолчанию и не отключается незаметно; выкат на рабочий сервер — после решения компании</w:t>
            </w:r>
          </w:p>
        </w:tc>
        <w:tc>
          <w:tcPr>
            <w:tcW w:type="dxa" w:w="33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ПДН-Е-07, ПДН-Е-09, ПДН-Е-08 (в работе)</w:t>
            </w:r>
          </w:p>
        </w:tc>
      </w:tr>
      <w:tr>
        <w:trPr>
          <w:cantSplit/>
          <w:tblHeader w:val="off"/>
        </w:trPr>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3</w:t>
            </w:r>
          </w:p>
        </w:tc>
        <w:tc>
          <w:tcPr>
            <w:tcW w:type="dxa" w:w="529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Закрыть тестовый стенд от интернета. По данным компании, на нём только тестовые данные; открытый стенд раскрывает устройство системы. Отключение отладочных режимов выкачено 05.10.2026 и подтверждено проверкой стенда</w:t>
            </w:r>
          </w:p>
        </w:tc>
        <w:tc>
          <w:tcPr>
            <w:tcW w:type="dxa" w:w="33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ПДН-Е-04 (в работе)</w:t>
            </w:r>
          </w:p>
        </w:tc>
      </w:tr>
    </w:tbl>
    <w:p>
      <w:pPr>
        <w:spacing w:after="60" w:before="0" w:line="120"/>
        <w:rPr>
          <w:sz w:val="8"/>
          <w:szCs w:val="8"/>
        </w:rPr>
      </w:pPr>
    </w:p>
    <w:p>
      <w:r>
        <w:t xml:space="preserve">По данным компании, фактов несанкционированного доступа и утечек не было, поэтому оценка инцидента в первоочередные меры не входит. По желанию можно зафиксировать краткий акт проверки журналов (ПДН-Ж-01, P3).</w:t>
      </w:r>
    </w:p>
    <w:p>
      <w:r>
        <w:rPr>
          <w:b/>
          <w:bCs/>
        </w:rPr>
        <w:t xml:space="preserve">Далее (P1 — до месяца):</w:t>
      </w:r>
      <w:r>
        <w:t xml:space="preserve"> сверить и дополнить поручения в договорах с авиакомпаниями (ПДН-А-01, ПДН-Д-03, ПДН-Ж-03); утвердить регламент реагирования на инциденты (24/72 ч), назначить лицо для взаимодействия с Роскомнадзором и получить доступ к Порталу персональных данных (ПДН-Ж-02); сверить запись в реестре операторов и подать изменения (ПДН-К-04); подтвердить или назначить ответственного (ПДН-К-01); принять новую политику, подтвердить или принять ЛНА (ПДН-К-02, ПДН-К-03); убрать ПДн из push-уведомлений и либо уведомить Роскомнадзор о трансграничной передаче, либо перейти на российский push-сервис (ПДН-Д-08, ПДН-Д-02); устранить остальные потоки к зарубежным сервисам (ПДН-Д-01, ПДН-Д-12…ПДН-Д-14); утвердить сроки хранения (ПДН-Г-01); подтвердить или провести оценку вреда и определение уровня защищённости (ПДН-К-06, ПДН-Е-32); решить, является ли фото лица водителя биометрией (ПДН-Б-06).</w:t>
      </w:r>
    </w:p>
    <w:p>
      <w:r>
        <w:t xml:space="preserve">Всего в чеклисте 154 пункта: P0 — 9, P1 — 62, P2 — 54, P3 — 29. В работе — 1, закрыто — 7 (четыре — исправления выкачены 05.10.2026, три — по данным компании), выполнено по данным компании — 1, открыто — 145.</w:t>
      </w:r>
    </w:p>
    <w:p>
      <w:pPr>
        <w:pBdr>
          <w:bottom w:val="single" w:color="8C8C8C" w:sz="6" w:space="1"/>
        </w:pBdr>
        <w:spacing w:after="120" w:before="120"/>
      </w:pPr>
    </w:p>
    <w:p>
      <w:pPr>
        <w:pStyle w:val="Heading1"/>
      </w:pPr>
      <w:r>
        <w:t xml:space="preserve">2. Методика и ограничения</w:t>
      </w:r>
    </w:p>
    <w:p>
      <w:pPr>
        <w:pStyle w:val="Heading2"/>
      </w:pPr>
      <w:r>
        <w:t xml:space="preserve">2.1 Что проверено</w:t>
      </w:r>
    </w:p>
    <w:p>
      <w:pPr>
        <w:pStyle w:val="ListParagraph"/>
        <w:numPr>
          <w:ilvl w:val="0"/>
          <w:numId w:val="4"/>
        </w:numPr>
        <w:spacing w:after="60" w:before="0"/>
      </w:pPr>
      <w:r>
        <w:rPr>
          <w:b/>
          <w:bCs/>
        </w:rPr>
        <w:t xml:space="preserve">Исходный код четырёх компонентов:</w:t>
      </w:r>
      <w:r>
        <w:t xml:space="preserve"> веб-система (интерфейс диспетчеров, гостиниц и авиакомпаний), серверная часть, PWA представителей, водителей и гостиниц, сайт app.karsavia.ru. Сайт проверялся также на живой версии, без отправки форм.</w:t>
      </w:r>
    </w:p>
    <w:p>
      <w:pPr>
        <w:pStyle w:val="ListParagraph"/>
        <w:numPr>
          <w:ilvl w:val="0"/>
          <w:numId w:val="4"/>
        </w:numPr>
        <w:spacing w:after="60" w:before="0"/>
      </w:pPr>
      <w:r>
        <w:rPr>
          <w:b/>
          <w:bCs/>
        </w:rPr>
        <w:t xml:space="preserve">Анонимные запросы к тестовому стенду</w:t>
      </w:r>
      <w:r>
        <w:t xml:space="preserve"> (02.10.2026; повторно — 05.10.2026, после выката исправлений) </w:t>
      </w:r>
      <w:r>
        <w:rPr>
          <w:b/>
          <w:bCs/>
        </w:rPr>
        <w:t xml:space="preserve">и к рабочему серверу</w:t>
      </w:r>
      <w:r>
        <w:t xml:space="preserve"> (05.10.2026, после выката, с разрешения компании): только проверка наличия доступа без входа в систему. Персональные данные, учётные данные и их значения не запрашивались, данные не изменялись, саморегистрация не выполнялась.</w:t>
      </w:r>
    </w:p>
    <w:p>
      <w:pPr>
        <w:pStyle w:val="ListParagraph"/>
        <w:numPr>
          <w:ilvl w:val="0"/>
          <w:numId w:val="4"/>
        </w:numPr>
        <w:spacing w:after="60" w:before="0"/>
      </w:pPr>
      <w:r>
        <w:rPr>
          <w:b/>
          <w:bCs/>
        </w:rPr>
        <w:t xml:space="preserve">Тексты норм</w:t>
      </w:r>
      <w:r>
        <w:t xml:space="preserve"> (раздел 2.3) — дословно скачаны из официальных и справочных источников 02.10.2026. Нормы приведены с точностью до пункта, части и статьи.</w:t>
      </w:r>
    </w:p>
    <w:p>
      <w:pPr>
        <w:pStyle w:val="ListParagraph"/>
        <w:numPr>
          <w:ilvl w:val="0"/>
          <w:numId w:val="4"/>
        </w:numPr>
        <w:spacing w:after="60" w:before="0"/>
      </w:pPr>
      <w:r>
        <w:rPr>
          <w:b/>
          <w:bCs/>
        </w:rPr>
        <w:t xml:space="preserve">Порядок работы.</w:t>
      </w:r>
      <w:r>
        <w:t xml:space="preserve"> Независимые группы юристов составили реестр требований: 438 требований по 152-ФЗ, подзаконным актам и ответственности. Параллельно аудиторы кода собрали находки. Затем находки перепроверили по двум линиям: «достижимость в коде» и «применимость нормы». Опровергнутые находки (2) исключены. Неопровергнутые (83) распределены по пунктам чеклиста. Выводы, которые не подтверждены кодом или документом, помечены «вывод».</w:t>
      </w:r>
    </w:p>
    <w:p>
      <w:pPr>
        <w:pStyle w:val="ListParagraph"/>
        <w:numPr>
          <w:ilvl w:val="0"/>
          <w:numId w:val="4"/>
        </w:numPr>
        <w:spacing w:after="60" w:before="0"/>
      </w:pPr>
      <w:r>
        <w:rPr>
          <w:b/>
          <w:bCs/>
        </w:rPr>
        <w:t xml:space="preserve">Уточнения компании (05.10.2026).</w:t>
      </w:r>
      <w:r>
        <w:t xml:space="preserve"> Часть фактов уточнена компанией 05.10.2026: серверная часть размещена в Yandex Cloud на территории РФ; push-уведомления Google Firebase используются на рабочем сервере; боты Telegram и MAX не используются; фактов несанкционированного доступа и утечек не было; ФИО в тестовых файлах вымышленные; на тестовом стенде только тестовые данные; онлайн-просмотрщик Microsoft применяется только в модуле справочной документации. Такие сведения в тексте помечены «по данным компании»: документами аудиторы их не проверяли.</w:t>
      </w:r>
    </w:p>
    <w:p>
      <w:pPr>
        <w:pStyle w:val="Heading2"/>
      </w:pPr>
      <w:r>
        <w:t xml:space="preserve">2.2 Что не проверено</w:t>
      </w:r>
    </w:p>
    <w:p>
      <w:pPr>
        <w:pStyle w:val="ListParagraph"/>
        <w:numPr>
          <w:ilvl w:val="0"/>
          <w:numId w:val="4"/>
        </w:numPr>
        <w:spacing w:after="60" w:before="0"/>
      </w:pPr>
      <w:r>
        <w:rPr>
          <w:b/>
          <w:bCs/>
        </w:rPr>
        <w:t xml:space="preserve">Рабочие (боевые) серверы.</w:t>
      </w:r>
      <w:r>
        <w:t xml:space="preserve"> По данным компании, они размещены в Yandex Cloud на территории РФ. Их конфигурация, журналы, резервные копии, сетевой периметр и физическая защита не проверялись; 05.10.2026, после выката исправлений, рабочий сервер проверен только анонимными запросами — доступ без входа к исправленным местам отклоняется. Какая версия кода работала на тестовом стенде 02.10.2026, по его ответам установить нельзя: номер версии в сборке не обновляется (вывод). 05.10.2026 выкачены исправления критичных уязвимостей; в тот же день рабочий сервер проверен только анонимными запросами без входа в систему, поведение под учётными записями оценено по коду (вывод).</w:t>
      </w:r>
    </w:p>
    <w:p>
      <w:pPr>
        <w:pStyle w:val="ListParagraph"/>
        <w:numPr>
          <w:ilvl w:val="0"/>
          <w:numId w:val="4"/>
        </w:numPr>
        <w:spacing w:after="60" w:before="0"/>
      </w:pPr>
      <w:r>
        <w:rPr>
          <w:b/>
          <w:bCs/>
        </w:rPr>
        <w:t xml:space="preserve">Договоры:</w:t>
      </w:r>
      <w:r>
        <w:t xml:space="preserve"> с авиакомпаниями, гостиницами, трансферными организациями, водителями, хостингом и сервисами.</w:t>
      </w:r>
    </w:p>
    <w:p>
      <w:pPr>
        <w:pStyle w:val="ListParagraph"/>
        <w:numPr>
          <w:ilvl w:val="0"/>
          <w:numId w:val="4"/>
        </w:numPr>
        <w:spacing w:after="60" w:before="0"/>
      </w:pPr>
      <w:r>
        <w:rPr>
          <w:b/>
          <w:bCs/>
        </w:rPr>
        <w:t xml:space="preserve">Локальные нормативные акты, приказы, уведомление в реестре операторов, акты и журналы</w:t>
      </w:r>
      <w:r>
        <w:t xml:space="preserve"> — аудиторам не предоставлялись.</w:t>
      </w:r>
    </w:p>
    <w:p>
      <w:pPr>
        <w:pStyle w:val="ListParagraph"/>
        <w:numPr>
          <w:ilvl w:val="0"/>
          <w:numId w:val="4"/>
        </w:numPr>
        <w:spacing w:after="60" w:before="0"/>
      </w:pPr>
      <w:r>
        <w:rPr>
          <w:b/>
          <w:bCs/>
        </w:rPr>
        <w:t xml:space="preserve">Приложение водителей</w:t>
      </w:r>
      <w:r>
        <w:t xml:space="preserve"> — вне охвата (опросник п. 8).</w:t>
      </w:r>
    </w:p>
    <w:p>
      <w:pPr>
        <w:pStyle w:val="ListParagraph"/>
        <w:numPr>
          <w:ilvl w:val="0"/>
          <w:numId w:val="4"/>
        </w:numPr>
        <w:spacing w:after="60" w:before="0"/>
      </w:pPr>
      <w:r>
        <w:rPr>
          <w:b/>
          <w:bCs/>
        </w:rPr>
        <w:t xml:space="preserve">Кадровая обработка</w:t>
      </w:r>
      <w:r>
        <w:t xml:space="preserve"> работников Kars Avia вне системы — не инвентаризировалась.</w:t>
      </w:r>
    </w:p>
    <w:p>
      <w:pPr>
        <w:pStyle w:val="ListParagraph"/>
        <w:numPr>
          <w:ilvl w:val="0"/>
          <w:numId w:val="4"/>
        </w:numPr>
        <w:spacing w:after="60" w:before="0"/>
      </w:pPr>
      <w:r>
        <w:rPr>
          <w:b/>
          <w:bCs/>
        </w:rPr>
        <w:t xml:space="preserve">Сведения о заказчике</w:t>
      </w:r>
      <w:r>
        <w:t xml:space="preserve">, которые не установлены, вынесены в опросник (раздел 9). Зависящие от них выводы даны в двух вариантах: «если есть / если нет».</w:t>
      </w:r>
    </w:p>
    <w:p>
      <w:pPr>
        <w:pStyle w:val="Heading2"/>
      </w:pPr>
      <w:r>
        <w:t xml:space="preserve">2.3 Редакции норм</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56"/>
        <w:gridCol w:w="4582"/>
      </w:tblGrid>
      <w:tr>
        <w:trPr>
          <w:cantSplit/>
          <w:tblHeader/>
        </w:trPr>
        <w:tc>
          <w:tcPr>
            <w:tcW w:type="dxa" w:w="5056"/>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Акт</w:t>
            </w:r>
          </w:p>
        </w:tc>
        <w:tc>
          <w:tcPr>
            <w:tcW w:type="dxa" w:w="458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Редакция, на которую опирается анализ</w:t>
            </w:r>
          </w:p>
        </w:tc>
      </w:tr>
      <w:tr>
        <w:trPr>
          <w:cantSplit/>
          <w:tblHeader w:val="off"/>
        </w:trPr>
        <w:tc>
          <w:tcPr>
            <w:tcW w:type="dxa" w:w="50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Федеральный закон от 27.07.2006 № 152-ФЗ «О персональных данных»</w:t>
            </w:r>
          </w:p>
        </w:tc>
        <w:tc>
          <w:tcPr>
            <w:tcW w:type="dxa" w:w="4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ред. от 26.07.2026. С 01.03.2027 меняется п. 7 ч. 2 ст. 10 (ФЗ от 07.07.2025 № 200-ФЗ): будущая редакция не анализировалась</w:t>
            </w:r>
          </w:p>
        </w:tc>
      </w:tr>
      <w:tr>
        <w:trPr>
          <w:cantSplit/>
          <w:tblHeader w:val="off"/>
        </w:trPr>
        <w:tc>
          <w:tcPr>
            <w:tcW w:type="dxa" w:w="50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КоАП РФ, ст. 13.11, 19.7</w:t>
            </w:r>
          </w:p>
        </w:tc>
        <w:tc>
          <w:tcPr>
            <w:tcW w:type="dxa" w:w="4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ред. от 04.08.2026 (ст. 13.11 — в ред. ФЗ от 30.11.2024 № 420-ФЗ)</w:t>
            </w:r>
          </w:p>
        </w:tc>
      </w:tr>
      <w:tr>
        <w:trPr>
          <w:cantSplit/>
          <w:tblHeader w:val="off"/>
        </w:trPr>
        <w:tc>
          <w:tcPr>
            <w:tcW w:type="dxa" w:w="50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УК РФ, ст. 272.1</w:t>
            </w:r>
          </w:p>
        </w:tc>
        <w:tc>
          <w:tcPr>
            <w:tcW w:type="dxa" w:w="4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ред. от 04.08.2026 (статья введена ФЗ от 30.11.2024 № 421-ФЗ)</w:t>
            </w:r>
          </w:p>
        </w:tc>
      </w:tr>
      <w:tr>
        <w:trPr>
          <w:cantSplit/>
          <w:tblHeader w:val="off"/>
        </w:trPr>
        <w:tc>
          <w:tcPr>
            <w:tcW w:type="dxa" w:w="50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ПП РФ от 01.11.2012 № 1119 (требования к защите ПДн в ИСПДн)</w:t>
            </w:r>
          </w:p>
        </w:tc>
        <w:tc>
          <w:tcPr>
            <w:tcW w:type="dxa" w:w="4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без изменений</w:t>
            </w:r>
          </w:p>
        </w:tc>
      </w:tr>
      <w:tr>
        <w:trPr>
          <w:cantSplit/>
          <w:tblHeader w:val="off"/>
        </w:trPr>
        <w:tc>
          <w:tcPr>
            <w:tcW w:type="dxa" w:w="50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ПП РФ от 15.09.2008 № 687 (обработка без средств автоматизации)</w:t>
            </w:r>
          </w:p>
        </w:tc>
        <w:tc>
          <w:tcPr>
            <w:tcW w:type="dxa" w:w="4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ред. ПП РФ от 18.01.2025 № 12</w:t>
            </w:r>
          </w:p>
        </w:tc>
      </w:tr>
      <w:tr>
        <w:trPr>
          <w:cantSplit/>
          <w:tblHeader w:val="off"/>
        </w:trPr>
        <w:tc>
          <w:tcPr>
            <w:tcW w:type="dxa" w:w="50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ПП РФ от 16.01.2023 № 24 (трансграничная передача)</w:t>
            </w:r>
          </w:p>
        </w:tc>
        <w:tc>
          <w:tcPr>
            <w:tcW w:type="dxa" w:w="4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ред. ПП РФ от 14.10.2024 № 1371</w:t>
            </w:r>
          </w:p>
        </w:tc>
      </w:tr>
      <w:tr>
        <w:trPr>
          <w:cantSplit/>
          <w:tblHeader w:val="off"/>
        </w:trPr>
        <w:tc>
          <w:tcPr>
            <w:tcW w:type="dxa" w:w="50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Приказ ФСТЭК России от 18.02.2013 № 21 (состав и содержание мер)</w:t>
            </w:r>
          </w:p>
        </w:tc>
        <w:tc>
          <w:tcPr>
            <w:tcW w:type="dxa" w:w="4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ред. от 14.05.2020</w:t>
            </w:r>
          </w:p>
        </w:tc>
      </w:tr>
      <w:tr>
        <w:trPr>
          <w:cantSplit/>
          <w:tblHeader w:val="off"/>
        </w:trPr>
        <w:tc>
          <w:tcPr>
            <w:tcW w:type="dxa" w:w="50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Приказы Роскомнадзора № 18 (согласие на распространение), № 128 (перечень стран), № 178 (оценка вреда), № 179 (подтверждение уничтожения), № 187 (инциденты)</w:t>
            </w:r>
          </w:p>
        </w:tc>
        <w:tc>
          <w:tcPr>
            <w:tcW w:type="dxa" w:w="4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без изменений. Приказ № 18 действует до 01.09.2027</w:t>
            </w:r>
          </w:p>
        </w:tc>
      </w:tr>
      <w:tr>
        <w:trPr>
          <w:cantSplit/>
          <w:tblHeader w:val="off"/>
        </w:trPr>
        <w:tc>
          <w:tcPr>
            <w:tcW w:type="dxa" w:w="50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ФАП-82 (Приказ Минтранса России от 28.06.2007 № 82), п. 92, 92(1), 99, 99(1)–99(3)</w:t>
            </w:r>
          </w:p>
        </w:tc>
        <w:tc>
          <w:tcPr>
            <w:tcW w:type="dxa" w:w="45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ред. от 15.10.2025 (приказ Минтранса № 341)</w:t>
            </w:r>
          </w:p>
        </w:tc>
      </w:tr>
    </w:tbl>
    <w:p>
      <w:pPr>
        <w:spacing w:after="60" w:before="0" w:line="120"/>
        <w:rPr>
          <w:sz w:val="8"/>
          <w:szCs w:val="8"/>
        </w:rPr>
      </w:pPr>
    </w:p>
    <w:p>
      <w:r>
        <w:t xml:space="preserve">Тексты Трудового кодекса, Воздушного кодекса, законодательства о миграционном учёте и приказов ФСБ России о криптографической защите в комплект не входили. Выводы, которые на них опираются, помечены «норма не подтверждена».</w:t>
      </w:r>
    </w:p>
    <w:p>
      <w:pPr>
        <w:pStyle w:val="Heading2"/>
      </w:pPr>
      <w:r>
        <w:t xml:space="preserve">2.4 Оговорка</w:t>
      </w:r>
    </w:p>
    <w:p>
      <w:r>
        <w:t xml:space="preserve">Документ — </w:t>
      </w:r>
      <w:r>
        <w:rPr>
          <w:b/>
          <w:bCs/>
        </w:rPr>
        <w:t xml:space="preserve">аналитика по коду и нормам, а не юридическое заключение и не аудит инфраструктуры</w:t>
      </w:r>
      <w:r>
        <w:t xml:space="preserve">. Квалификация действий в нём — позиция аудиторов. Окончательные решения о роли, основаниях и уведомлениях принимает оператор с участием своих юристов. Суммы внешних затрат — рыночные оценки на 10.2026, коммерческие предложения не запрашивались.</w:t>
      </w:r>
    </w:p>
    <w:p>
      <w:pPr>
        <w:pBdr>
          <w:bottom w:val="single" w:color="8C8C8C" w:sz="6" w:space="1"/>
        </w:pBdr>
        <w:spacing w:after="120" w:before="120"/>
      </w:pPr>
    </w:p>
    <w:p>
      <w:pPr>
        <w:pStyle w:val="Heading1"/>
      </w:pPr>
      <w:r>
        <w:t xml:space="preserve">3. Описание системы и реестр обработок</w:t>
      </w:r>
    </w:p>
    <w:p>
      <w:pPr>
        <w:pStyle w:val="Heading2"/>
      </w:pPr>
      <w:r>
        <w:t xml:space="preserve">3.1 Как устроена система</w:t>
      </w:r>
    </w:p>
    <w:p>
      <w:pPr>
        <w:pStyle w:val="ListParagraph"/>
        <w:numPr>
          <w:ilvl w:val="0"/>
          <w:numId w:val="4"/>
        </w:numPr>
        <w:spacing w:after="60" w:before="0"/>
      </w:pPr>
      <w:r>
        <w:rPr>
          <w:b/>
          <w:bCs/>
        </w:rPr>
        <w:t xml:space="preserve">Веб-система (CRM).</w:t>
      </w:r>
      <w:r>
        <w:t xml:space="preserve"> Работают диспетчеры Kars Avia, сотрудники авиакомпаний и гостиниц. Функции: заявки на размещение экипажей, шахматка номеров, трансфер, резерв номеров, заявки на обслуживание пассажиров по п. 99 ФАП-82, отчёты, аналитика, чаты, уведомления.</w:t>
      </w:r>
    </w:p>
    <w:p>
      <w:pPr>
        <w:pStyle w:val="ListParagraph"/>
        <w:numPr>
          <w:ilvl w:val="0"/>
          <w:numId w:val="4"/>
        </w:numPr>
        <w:spacing w:after="60" w:before="0"/>
      </w:pPr>
      <w:r>
        <w:rPr>
          <w:b/>
          <w:bCs/>
        </w:rPr>
        <w:t xml:space="preserve">Серверная часть и база данных</w:t>
      </w:r>
      <w:r>
        <w:t xml:space="preserve"> — Yandex Cloud (территория РФ), по данным компании. Там же файлы, журналы и, по коду, резервные копии (место хранения копий — опросник п. 6).</w:t>
      </w:r>
    </w:p>
    <w:p>
      <w:pPr>
        <w:pStyle w:val="ListParagraph"/>
        <w:numPr>
          <w:ilvl w:val="0"/>
          <w:numId w:val="4"/>
        </w:numPr>
        <w:spacing w:after="60" w:before="0"/>
      </w:pPr>
      <w:r>
        <w:rPr>
          <w:b/>
          <w:bCs/>
        </w:rPr>
        <w:t xml:space="preserve">PWA</w:t>
      </w:r>
      <w:r>
        <w:t xml:space="preserve"> — мобильное веб-приложение для представителей в аэропорту, водителей и гостиниц: списки пассажиров, распознавание фото документов, выдача услуг. Внешние участники входят в PWA по персональной ссылке.</w:t>
      </w:r>
    </w:p>
    <w:p>
      <w:pPr>
        <w:pStyle w:val="ListParagraph"/>
        <w:numPr>
          <w:ilvl w:val="0"/>
          <w:numId w:val="4"/>
        </w:numPr>
        <w:spacing w:after="60" w:before="0"/>
      </w:pPr>
      <w:r>
        <w:rPr>
          <w:b/>
          <w:bCs/>
        </w:rPr>
        <w:t xml:space="preserve">Приложение водителей</w:t>
      </w:r>
      <w:r>
        <w:t xml:space="preserve"> — отдельный клиент, вне охвата аудита.</w:t>
      </w:r>
    </w:p>
    <w:p>
      <w:pPr>
        <w:pStyle w:val="ListParagraph"/>
        <w:numPr>
          <w:ilvl w:val="0"/>
          <w:numId w:val="4"/>
        </w:numPr>
        <w:spacing w:after="60" w:before="0"/>
      </w:pPr>
      <w:r>
        <w:rPr>
          <w:b/>
          <w:bCs/>
        </w:rPr>
        <w:t xml:space="preserve">Сайт app.karsavia.ru</w:t>
      </w:r>
      <w:r>
        <w:t xml:space="preserve"> — формы запроса демонстрации и коммерческого предложения. Заявки уходят в общий коммерческий почтовый ящик.</w:t>
      </w:r>
    </w:p>
    <w:p>
      <w:pPr>
        <w:pStyle w:val="ListParagraph"/>
        <w:numPr>
          <w:ilvl w:val="0"/>
          <w:numId w:val="4"/>
        </w:numPr>
        <w:spacing w:after="60" w:before="0"/>
      </w:pPr>
      <w:r>
        <w:rPr>
          <w:b/>
          <w:bCs/>
        </w:rPr>
        <w:t xml:space="preserve">Внешние сервисы:</w:t>
      </w:r>
      <w:r>
        <w:t xml:space="preserve"> Yandex Cloud (хостинг серверной части; распознавание документов и языковая модель); TravelLine (бронирование гостиниц, рабочая интеграция); Яндекс Карты и Геокодер; почтовый сервис ООО «Бегет»; push-уведомления Google Firebase — по данным компании, используются на рабочем сервере. В коде предусмотрены боты поддержки в Telegram и MAX; по данным компании, они не используются.</w:t>
      </w:r>
    </w:p>
    <w:p>
      <w:pPr>
        <w:pStyle w:val="Heading2"/>
      </w:pPr>
      <w:r>
        <w:t xml:space="preserve">3.2 Реестр обработок</w:t>
      </w:r>
    </w:p>
    <w:p>
      <w:r>
        <w:t xml:space="preserve">Источник — инвентаризация кода. Строки 1–8 — обработка по поручению авиакомпаний; строки 9–18 — Kars Avia как оператор; строки 19–22 — сквозные и вспомогательные процессы. В графе «Срок» сначала указано, что делает система сейчас, затем — что требуется.</w:t>
      </w:r>
    </w:p>
    <w:p>
      <w:r>
        <w:t xml:space="preserve">Во всех строках 1–15 получатель, не указанный в графе отдельно, — хостинг-провайдер Yandex Cloud (территория РФ, по данным компании). Он хранит все данные системы как лицо, обрабатывающее ПДн по поручению Kars Avia, а по данным авиакомпаний — как субобработчик (раздел 3.3).</w:t>
      </w:r>
    </w:p>
    <w:p>
      <w:pPr>
        <w:pStyle w:val="Heading3"/>
      </w:pPr>
      <w:r>
        <w:t xml:space="preserve">А. Kars Avia — обработчик по поручению авиакомпании</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450"/>
        <w:gridCol w:w="1543"/>
        <w:gridCol w:w="1450"/>
        <w:gridCol w:w="1543"/>
        <w:gridCol w:w="1395"/>
        <w:gridCol w:w="1357"/>
      </w:tblGrid>
      <w:tr>
        <w:trPr>
          <w:cantSplit/>
          <w:tblHeader/>
        </w:trPr>
        <w:tc>
          <w:tcPr>
            <w:tcW w:type="dxa" w:w="90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w:t>
            </w:r>
          </w:p>
        </w:tc>
        <w:tc>
          <w:tcPr>
            <w:tcW w:type="dxa" w:w="145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Цель</w:t>
            </w:r>
          </w:p>
        </w:tc>
        <w:tc>
          <w:tcPr>
            <w:tcW w:type="dxa" w:w="1543"/>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Субъекты</w:t>
            </w:r>
          </w:p>
        </w:tc>
        <w:tc>
          <w:tcPr>
            <w:tcW w:type="dxa" w:w="145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Категории ПДн</w:t>
            </w:r>
          </w:p>
        </w:tc>
        <w:tc>
          <w:tcPr>
            <w:tcW w:type="dxa" w:w="1543"/>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Основание</w:t>
            </w:r>
          </w:p>
        </w:tc>
        <w:tc>
          <w:tcPr>
            <w:tcW w:type="dxa" w:w="139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Получатели</w:t>
            </w:r>
          </w:p>
        </w:tc>
        <w:tc>
          <w:tcPr>
            <w:tcW w:type="dxa" w:w="135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Срок: сейчас / требуется</w:t>
            </w:r>
          </w:p>
        </w:tc>
      </w:tr>
      <w:tr>
        <w:trPr>
          <w:cantSplit w:val="off"/>
          <w:tblHeader w:val="off"/>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w:t>
            </w:r>
          </w:p>
        </w:tc>
        <w:tc>
          <w:tcPr>
            <w:tcW w:type="dxa" w:w="14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Обслуживание пассажиров при задержке и отмене рейса по п. 99 ФАП-82: вода, питание, гостиница, трансфер, хранение и доставка багажа</w:t>
            </w:r>
          </w:p>
        </w:tc>
        <w:tc>
          <w:tcPr>
            <w:tcW w:type="dxa" w:w="15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Пассажиры, в том числе дети и младенцы; сопровождающие; члены экипажа</w:t>
            </w:r>
          </w:p>
        </w:tc>
        <w:tc>
          <w:tcPr>
            <w:tcW w:type="dxa" w:w="14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ФИО, телефон, место в салоне, категория пассажира (взрослый, ребёнок, младенец), состав группы, номер комнаты, даты заселения и выезда, причины выселения, адрес доставки багажа, багажные бирки, отметки о выдаче услуг. </w:t>
            </w:r>
            <w:r>
              <w:rPr>
                <w:b/>
                <w:bCs/>
                <w:sz w:val="20"/>
                <w:szCs w:val="20"/>
              </w:rPr>
              <w:t xml:space="preserve">Сверх нужного:</w:t>
            </w:r>
            <w:r>
              <w:rPr>
                <w:sz w:val="20"/>
                <w:szCs w:val="20"/>
              </w:rPr>
              <w:t xml:space="preserve"> исходный файл списка пассажиров целиком. Там могут быть тип и номер документа, срок его действия, гражданство, дата рождения, пол, код бронирования, номер билета, email, отметки об особых услугах</w:t>
            </w:r>
          </w:p>
        </w:tc>
        <w:tc>
          <w:tcPr>
            <w:tcW w:type="dxa" w:w="15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У авиакомпании — п. 5 ч. 1 ст. 6 (договор перевозки) как основное; п. 2 ч. 1 ст. 6 (обязанность перевозчика по п. 99 ФАП-82) — дополнительное, спорное (вывод). У Kars Avia — ч. 3 ст. 6; согласие субъекта не требуется (ч. 4 ст. 6). Для данных из исходного файла сверх ФИО, места и категории основания нет</w:t>
            </w:r>
          </w:p>
        </w:tc>
        <w:tc>
          <w:tcPr>
            <w:tcW w:type="dxa" w:w="139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Авиакомпания; гостиницы и водители заявки; представители; почтовый сервис (письма о выселении); картографический сервис (адрес доставки багажа); облачное распознавание (строка 2). </w:t>
            </w:r>
            <w:r>
              <w:rPr>
                <w:b/>
                <w:bCs/>
                <w:sz w:val="20"/>
                <w:szCs w:val="20"/>
              </w:rPr>
              <w:t xml:space="preserve">Сейчас гостиница и водитель получают заявку целиком, включая гостей других гостиниц</w:t>
            </w:r>
            <w:r>
              <w:rPr>
                <w:sz w:val="20"/>
                <w:szCs w:val="20"/>
              </w:rPr>
              <w:t xml:space="preserve"> (ПДН-Е-17)</w:t>
            </w:r>
          </w:p>
        </w:tc>
        <w:tc>
          <w:tcPr>
            <w:tcW w:type="dxa" w:w="13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Бессрочно; уничтожения и возврата авиакомпании нет / срок из поручения: до закрытия расчётов + срок, который авиакомпания назовёт для подтверждения сроков оказания услуг; исходный файл — удалять сразу после разбора</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2</w:t>
            </w:r>
          </w:p>
        </w:tc>
        <w:tc>
          <w:tcPr>
            <w:tcW w:type="dxa" w:w="14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Распознавание фото документа пассажира (посадочный талон, билет) для автозаполнения</w:t>
            </w:r>
          </w:p>
        </w:tc>
        <w:tc>
          <w:tcPr>
            <w:tcW w:type="dxa" w:w="15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Пассажиры, члены экипажа</w:t>
            </w:r>
          </w:p>
        </w:tc>
        <w:tc>
          <w:tcPr>
            <w:tcW w:type="dxa" w:w="14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Изображение документа, распознанный текст, извлечённые ФИО, рейс, место, дата, телефон</w:t>
            </w:r>
          </w:p>
        </w:tc>
        <w:tc>
          <w:tcPr>
            <w:tcW w:type="dxa" w:w="15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Как в строке 1; привлекать облачный сервис можно, только если поручение разрешает субобработчиков</w:t>
            </w:r>
          </w:p>
        </w:tc>
        <w:tc>
          <w:tcPr>
            <w:tcW w:type="dxa" w:w="139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Yandex Cloud (распознавание и языковая модель). У языковой модели хранение запросов на стороне провайдера не отключено</w:t>
            </w:r>
          </w:p>
        </w:tc>
        <w:tc>
          <w:tcPr>
            <w:tcW w:type="dxa" w:w="13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На сервере не хранится; полный текст возвращается на устройство / только нужные поля, хранение у провайдера отключить (ПДН-Д-10, ПДН-А-13)</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3</w:t>
            </w:r>
          </w:p>
        </w:tc>
        <w:tc>
          <w:tcPr>
            <w:tcW w:type="dxa" w:w="14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Отчётность и расчёты по обслуживанию пассажиров (отчёт гостиницы, книга заявки, реестр для авиакомпании)</w:t>
            </w:r>
          </w:p>
        </w:tc>
        <w:tc>
          <w:tcPr>
            <w:tcW w:type="dxa" w:w="15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Пассажиры, члены экипажа</w:t>
            </w:r>
          </w:p>
        </w:tc>
        <w:tc>
          <w:tcPr>
            <w:tcW w:type="dxa" w:w="14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ФИО, номер и категория комнаты, даты, сутки, питание, стоимость</w:t>
            </w:r>
          </w:p>
        </w:tc>
        <w:tc>
          <w:tcPr>
            <w:tcW w:type="dxa" w:w="15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Как в строке 1</w:t>
            </w:r>
          </w:p>
        </w:tc>
        <w:tc>
          <w:tcPr>
            <w:tcW w:type="dxa" w:w="139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Авиакомпания; гостиница — свой отчёт</w:t>
            </w:r>
          </w:p>
        </w:tc>
        <w:tc>
          <w:tcPr>
            <w:tcW w:type="dxa" w:w="13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Бессрочно / срок из договора (сверка расчётов)</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4</w:t>
            </w:r>
          </w:p>
        </w:tc>
        <w:tc>
          <w:tcPr>
            <w:tcW w:type="dxa" w:w="14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Размещение экипажей: заявки, шахматка, продление и перенос, чаты, уведомления отделам</w:t>
            </w:r>
          </w:p>
        </w:tc>
        <w:tc>
          <w:tcPr>
            <w:tcW w:type="dxa" w:w="15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Члены экипажей</w:t>
            </w:r>
          </w:p>
        </w:tc>
        <w:tc>
          <w:tcPr>
            <w:tcW w:type="dxa" w:w="14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ФИО, телефон, email, пол, должность, подразделение, фото, даты и номер проживания, рейсы, примечания, переписка. В структуре базы предусмотрены поля семейного положения (не используются, ПДН-А-17)</w:t>
            </w:r>
          </w:p>
        </w:tc>
        <w:tc>
          <w:tcPr>
            <w:tcW w:type="dxa" w:w="15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У авиакомпании — трудовой договор (п. 5 или п. 2 ч. 1 ст. 6; ТК не анализировался — норма не подтверждена). У Kars Avia — ч. 3 ст. 6</w:t>
            </w:r>
          </w:p>
        </w:tc>
        <w:tc>
          <w:tcPr>
            <w:tcW w:type="dxa" w:w="139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Гостиницы; авиакомпания; почтовый сервис; push-уведомления Google (используются, по данным компании); TravelLine (строка 7)</w:t>
            </w:r>
          </w:p>
        </w:tc>
        <w:tc>
          <w:tcPr>
            <w:tcW w:type="dxa" w:w="13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Заявка через 69 дней переводится в архив, но это смена статуса, а не удаление; «удаление» сотрудника отключает запись / срок из поручения, уничтожение по окончании</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5</w:t>
            </w:r>
          </w:p>
        </w:tc>
        <w:tc>
          <w:tcPr>
            <w:tcW w:type="dxa" w:w="14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Отчёты по проживанию экипажей (черновики, выпущенные отчёты, выгрузки Excel)</w:t>
            </w:r>
          </w:p>
        </w:tc>
        <w:tc>
          <w:tcPr>
            <w:tcW w:type="dxa" w:w="15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Члены экипажей, соседи по номеру</w:t>
            </w:r>
          </w:p>
        </w:tc>
        <w:tc>
          <w:tcPr>
            <w:tcW w:type="dxa" w:w="14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ФИО, должность, даты, сутки, цены, сведения о совместном проживании</w:t>
            </w:r>
          </w:p>
        </w:tc>
        <w:tc>
          <w:tcPr>
            <w:tcW w:type="dxa" w:w="15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Как в строке 4</w:t>
            </w:r>
          </w:p>
        </w:tc>
        <w:tc>
          <w:tcPr>
            <w:tcW w:type="dxa" w:w="139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Авиакомпания; гостиница — свой отчёт; почтовый сервис</w:t>
            </w:r>
          </w:p>
        </w:tc>
        <w:tc>
          <w:tcPr>
            <w:tcW w:type="dxa" w:w="13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Бессрочно (архив — статус) / срок из договора</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6</w:t>
            </w:r>
          </w:p>
        </w:tc>
        <w:tc>
          <w:tcPr>
            <w:tcW w:type="dxa" w:w="14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Резерв номеров и пассажиры резерва</w:t>
            </w:r>
          </w:p>
        </w:tc>
        <w:tc>
          <w:tcPr>
            <w:tcW w:type="dxa" w:w="15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Пассажиры резерва, в том числе дети; члены экипажа</w:t>
            </w:r>
          </w:p>
        </w:tc>
        <w:tc>
          <w:tcPr>
            <w:tcW w:type="dxa" w:w="14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ФИО, телефон, пол, отметки «ребёнок» и «с животным», списки в Excel</w:t>
            </w:r>
          </w:p>
        </w:tc>
        <w:tc>
          <w:tcPr>
            <w:tcW w:type="dxa" w:w="15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Как в строке 1</w:t>
            </w:r>
          </w:p>
        </w:tc>
        <w:tc>
          <w:tcPr>
            <w:tcW w:type="dxa" w:w="139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Гостиницы резерва; авиакомпания</w:t>
            </w:r>
          </w:p>
        </w:tc>
        <w:tc>
          <w:tcPr>
            <w:tcW w:type="dxa" w:w="13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Бессрочно, старые копии списков не удаляются / срок из поручения</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7</w:t>
            </w:r>
          </w:p>
        </w:tc>
        <w:tc>
          <w:tcPr>
            <w:tcW w:type="dxa" w:w="14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Бронирование гостиниц через TravelLine</w:t>
            </w:r>
          </w:p>
        </w:tc>
        <w:tc>
          <w:tcPr>
            <w:tcW w:type="dxa" w:w="15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Члены экипажа (гости); контакт заказчика брони</w:t>
            </w:r>
          </w:p>
        </w:tc>
        <w:tc>
          <w:tcPr>
            <w:tcW w:type="dxa" w:w="14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Имя, фамилия, email, телефон гостя, комментарий, даты; полная копия ответа системы бронирования</w:t>
            </w:r>
          </w:p>
        </w:tc>
        <w:tc>
          <w:tcPr>
            <w:tcW w:type="dxa" w:w="15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Как в строке 4. Личные телефон и email гостя для брони не нужны: это избыточно по ч. 5 ст. 5 (ПДН-Д-15)</w:t>
            </w:r>
          </w:p>
        </w:tc>
        <w:tc>
          <w:tcPr>
            <w:tcW w:type="dxa" w:w="139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TravelLine → гостиница</w:t>
            </w:r>
          </w:p>
        </w:tc>
        <w:tc>
          <w:tcPr>
            <w:tcW w:type="dxa" w:w="13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Бессрочно / до выезда и расчётов; полную копию ответа не хранить</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8</w:t>
            </w:r>
          </w:p>
        </w:tc>
        <w:tc>
          <w:tcPr>
            <w:tcW w:type="dxa" w:w="14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Трансфер экипажей: заявки, поездки, чаты «водитель — экипаж — диспетчер», отзывы</w:t>
            </w:r>
          </w:p>
        </w:tc>
        <w:tc>
          <w:tcPr>
            <w:tcW w:type="dxa" w:w="15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Члены экипажа (данные по поручению); водители и диспетчеры (строки 9, 12)</w:t>
            </w:r>
          </w:p>
        </w:tc>
        <w:tc>
          <w:tcPr>
            <w:tcW w:type="dxa" w:w="14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Адреса подачи и назначения, число пассажиров, состав, переписка, оценки</w:t>
            </w:r>
          </w:p>
        </w:tc>
        <w:tc>
          <w:tcPr>
            <w:tcW w:type="dxa" w:w="15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Как в строке 4</w:t>
            </w:r>
          </w:p>
        </w:tc>
        <w:tc>
          <w:tcPr>
            <w:tcW w:type="dxa" w:w="139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Водители; диспетчеры; авиакомпания; push-уведомления Google (используются, по данным компании): адреса и фрагменты переписки уходят в тексте уведомлений</w:t>
            </w:r>
          </w:p>
        </w:tc>
        <w:tc>
          <w:tcPr>
            <w:tcW w:type="dxa" w:w="135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Бессрочно / срок из поручения; для переписки — короткий срок</w:t>
            </w:r>
          </w:p>
        </w:tc>
      </w:tr>
    </w:tbl>
    <w:p>
      <w:pPr>
        <w:spacing w:after="60" w:before="0" w:line="120"/>
        <w:rPr>
          <w:sz w:val="8"/>
          <w:szCs w:val="8"/>
        </w:rPr>
      </w:pPr>
    </w:p>
    <w:p>
      <w:pPr>
        <w:pStyle w:val="Heading3"/>
      </w:pPr>
      <w:r>
        <w:t xml:space="preserve">Б. Kars Avia — оператор</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322"/>
        <w:gridCol w:w="1662"/>
        <w:gridCol w:w="1322"/>
        <w:gridCol w:w="1533"/>
        <w:gridCol w:w="1662"/>
        <w:gridCol w:w="1237"/>
      </w:tblGrid>
      <w:tr>
        <w:trPr>
          <w:cantSplit/>
          <w:tblHeader/>
        </w:trPr>
        <w:tc>
          <w:tcPr>
            <w:tcW w:type="dxa" w:w="90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w:t>
            </w:r>
          </w:p>
        </w:tc>
        <w:tc>
          <w:tcPr>
            <w:tcW w:type="dxa" w:w="132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Цель</w:t>
            </w:r>
          </w:p>
        </w:tc>
        <w:tc>
          <w:tcPr>
            <w:tcW w:type="dxa" w:w="166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Субъекты</w:t>
            </w:r>
          </w:p>
        </w:tc>
        <w:tc>
          <w:tcPr>
            <w:tcW w:type="dxa" w:w="132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Категории ПДн</w:t>
            </w:r>
          </w:p>
        </w:tc>
        <w:tc>
          <w:tcPr>
            <w:tcW w:type="dxa" w:w="1533"/>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Основание (вариант)</w:t>
            </w:r>
          </w:p>
        </w:tc>
        <w:tc>
          <w:tcPr>
            <w:tcW w:type="dxa" w:w="166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Получатели</w:t>
            </w:r>
          </w:p>
        </w:tc>
        <w:tc>
          <w:tcPr>
            <w:tcW w:type="dxa" w:w="123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Срок: сейчас / требуется</w:t>
            </w:r>
          </w:p>
        </w:tc>
      </w:tr>
      <w:tr>
        <w:trPr>
          <w:cantSplit w:val="off"/>
          <w:tblHeader w:val="off"/>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9</w:t>
            </w:r>
          </w:p>
        </w:tc>
        <w:tc>
          <w:tcPr>
            <w:tcW w:type="dxa" w:w="13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Учётные записи пользователей и вход в систему</w:t>
            </w:r>
          </w:p>
        </w:tc>
        <w:tc>
          <w:tcPr>
            <w:tcW w:type="dxa" w:w="166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Диспетчеры Kars Avia; сотрудники авиакомпаний, гостиниц, организаций; представители; самостоятельно зарегистрированные пользователи</w:t>
            </w:r>
          </w:p>
        </w:tc>
        <w:tc>
          <w:tcPr>
            <w:tcW w:type="dxa" w:w="13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ФИО, email, телефон, логин, пароль (в защищённом виде), фото, роль, должность, организация; служебные сведения сессии; идентификатор устройства</w:t>
            </w:r>
          </w:p>
        </w:tc>
        <w:tc>
          <w:tcPr>
            <w:tcW w:type="dxa" w:w="153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Работники Kars Avia — п. 5 ч. 1 ст. 6 (трудовой договор, вывод). Сотрудники контрагентов — п. 7 ч. 1 ст. 6 (законный интерес в исполнении договора) с письменной оценкой интереса. «Согласие из факта использования» основанием не является (ч. 1 ст. 9)</w:t>
            </w:r>
          </w:p>
        </w:tc>
        <w:tc>
          <w:tcPr>
            <w:tcW w:type="dxa" w:w="166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Почтовый сервис (письма с паролем первого входа — ПДН-Е-40); push-уведомления Google; шрифты Google (сетевой адрес); онлайн-просмотрщик Microsoft (при просмотре документов Word в модуле справочной документации — адрес файла со средством доступа; ПДн — только если в документах они есть, вывод)</w:t>
            </w:r>
          </w:p>
        </w:tc>
        <w:tc>
          <w:tcPr>
            <w:tcW w:type="dxa" w:w="123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«Удаление» = отключение записи, сессия не обрывается / срок действия учётной записи + короткий срок, затем уничтожение</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10</w:t>
            </w:r>
          </w:p>
        </w:tc>
        <w:tc>
          <w:tcPr>
            <w:tcW w:type="dxa" w:w="13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Учёт присутствия и рабочего времени пользователей</w:t>
            </w:r>
          </w:p>
        </w:tc>
        <w:tc>
          <w:tcPr>
            <w:tcW w:type="dxa" w:w="166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Все пользователи, включая сотрудников гостиниц и авиакомпаний</w:t>
            </w:r>
          </w:p>
        </w:tc>
        <w:tc>
          <w:tcPr>
            <w:tcW w:type="dxa" w:w="13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Время последнего входа, статус «в сети», длительность сессий, посуточная статистика</w:t>
            </w:r>
          </w:p>
        </w:tc>
        <w:tc>
          <w:tcPr>
            <w:tcW w:type="dxa" w:w="153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Своим работникам — трудовые отношения или п. 7 с ознакомлением (вывод). Для сотрудников контрагентов цель не определена: сбор прекратить или обосновать</w:t>
            </w:r>
          </w:p>
        </w:tc>
        <w:tc>
          <w:tcPr>
            <w:tcW w:type="dxa" w:w="166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Диспетчеры; онлайн-статус — другим ролям</w:t>
            </w:r>
          </w:p>
        </w:tc>
        <w:tc>
          <w:tcPr>
            <w:tcW w:type="dxa" w:w="123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Бессрочно / определить цель и срок (ПДН-А-12, ПДН-К-12)</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11</w:t>
            </w:r>
          </w:p>
        </w:tc>
        <w:tc>
          <w:tcPr>
            <w:tcW w:type="dxa" w:w="13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Внешние учётные записи гостиниц, водителей и представителей (вход по ссылке)</w:t>
            </w:r>
          </w:p>
        </w:tc>
        <w:tc>
          <w:tcPr>
            <w:tcW w:type="dxa" w:w="166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Сотрудники гостиниц, водители, сотрудники представительств</w:t>
            </w:r>
          </w:p>
        </w:tc>
        <w:tc>
          <w:tcPr>
            <w:tcW w:type="dxa" w:w="13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Email, имя, привязка к организации и заявке, ссылки входа</w:t>
            </w:r>
          </w:p>
        </w:tc>
        <w:tc>
          <w:tcPr>
            <w:tcW w:type="dxa" w:w="153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7 ч. 1 ст. 6 (допуск работников контрагента, вывод); водитель-предприниматель — п. 5</w:t>
            </w:r>
          </w:p>
        </w:tc>
        <w:tc>
          <w:tcPr>
            <w:tcW w:type="dxa" w:w="166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Почтовый сервис (письма со ссылками)</w:t>
            </w:r>
          </w:p>
        </w:tc>
        <w:tc>
          <w:tcPr>
            <w:tcW w:type="dxa" w:w="123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Бессрочно, ссылки не вычищаются / срок сессии; ссылки не хранить в готовом виде (ПДН-Е-19)</w:t>
            </w:r>
          </w:p>
        </w:tc>
      </w:tr>
      <w:tr>
        <w:trPr>
          <w:cantSplit w:val="off"/>
          <w:tblHeader w:val="off"/>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12</w:t>
            </w:r>
          </w:p>
        </w:tc>
        <w:tc>
          <w:tcPr>
            <w:tcW w:type="dxa" w:w="13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Водители: регистрация, допуск, справочник, назначение, геопозиция</w:t>
            </w:r>
          </w:p>
        </w:tc>
        <w:tc>
          <w:tcPr>
            <w:tcW w:type="dxa" w:w="166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Водители; третьи лица из документов на автомобиль (собственник, лица, допущенные к управлению)</w:t>
            </w:r>
          </w:p>
        </w:tc>
        <w:tc>
          <w:tcPr>
            <w:tcW w:type="dxa" w:w="13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ФИО, телефон, email, автомобиль, госномер, номер и год выдачи водительского удостоверения, фото лица, сканы удостоверения, СТС, ПТС, полиса ОСАГО, фото автомобиля, последняя геоточка, рейтинг</w:t>
            </w:r>
          </w:p>
        </w:tc>
        <w:tc>
          <w:tcPr>
            <w:tcW w:type="dxa" w:w="153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Водитель — ИП или самозанятый по договору с Kars Avia — п. 5 ч. 1 ст. 6; работник трансферной организации — п. 7 (опросник п. 12). </w:t>
            </w:r>
            <w:r>
              <w:rPr>
                <w:b/>
                <w:bCs/>
                <w:sz w:val="20"/>
                <w:szCs w:val="20"/>
              </w:rPr>
              <w:t xml:space="preserve">Фото лица</w:t>
            </w:r>
            <w:r>
              <w:rPr>
                <w:sz w:val="20"/>
                <w:szCs w:val="20"/>
              </w:rPr>
              <w:t xml:space="preserve"> — если по нему устанавливают личность, это биометрия: только письменное согласие (ч. 1 ст. 11) (опросник п. 14). Сканы документов на автомобиль целиком избыточны (ч. 5 ст. 5)</w:t>
            </w:r>
          </w:p>
        </w:tc>
        <w:tc>
          <w:tcPr>
            <w:tcW w:type="dxa" w:w="166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Диспетчеры; гостиницы и пассажиры (ФИО и телефон водителя в заявке); push-уведомления Google. </w:t>
            </w:r>
            <w:r>
              <w:rPr>
                <w:b/>
                <w:bCs/>
                <w:sz w:val="20"/>
                <w:szCs w:val="20"/>
              </w:rPr>
              <w:t xml:space="preserve">Выявлена критичная ошибка разграничения доступа к этим данным; исправление выкачено 05.10.2026 и подтверждено повторной проверкой тестового стенда и рабочего сервера</w:t>
            </w:r>
            <w:r>
              <w:rPr>
                <w:sz w:val="20"/>
                <w:szCs w:val="20"/>
              </w:rPr>
              <w:t xml:space="preserve"> (ПДН-Е-01, закрыт)</w:t>
            </w:r>
          </w:p>
        </w:tc>
        <w:tc>
          <w:tcPr>
            <w:tcW w:type="dxa" w:w="123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Бессрочно, сканы не удаляются / срок договора + срок претензий; заменённые сканы удалять; геоточку хранить только на время смены</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13</w:t>
            </w:r>
          </w:p>
        </w:tc>
        <w:tc>
          <w:tcPr>
            <w:tcW w:type="dxa" w:w="13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Контрагенты и договоры</w:t>
            </w:r>
          </w:p>
        </w:tc>
        <w:tc>
          <w:tcPr>
            <w:tcW w:type="dxa" w:w="166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Подписанты; ИП и самозанятые; контактные лица гостиниц, авиакомпаний, организаций</w:t>
            </w:r>
          </w:p>
        </w:tc>
        <w:tc>
          <w:tcPr>
            <w:tcW w:type="dxa" w:w="13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Реквизиты, контакты, сканы договоров, адреса рассылки отделов</w:t>
            </w:r>
          </w:p>
        </w:tc>
        <w:tc>
          <w:tcPr>
            <w:tcW w:type="dxa" w:w="153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ИП/самозанятый — п. 5; представители юрлиц — п. 7 (вывод)</w:t>
            </w:r>
          </w:p>
        </w:tc>
        <w:tc>
          <w:tcPr>
            <w:tcW w:type="dxa" w:w="166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Внутренние пользователи; TravelLine (корпоративный клиент)</w:t>
            </w:r>
          </w:p>
        </w:tc>
        <w:tc>
          <w:tcPr>
            <w:tcW w:type="dxa" w:w="123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Бессрочно / срок договора + сроки хранения договорных и бухгалтерских документов (определить юристу)</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14</w:t>
            </w:r>
          </w:p>
        </w:tc>
        <w:tc>
          <w:tcPr>
            <w:tcW w:type="dxa" w:w="13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Поддержка: чат поддержки; боты Telegram и MAX предусмотрены в коде, но, по данным компании, не используются</w:t>
            </w:r>
          </w:p>
        </w:tc>
        <w:tc>
          <w:tcPr>
            <w:tcW w:type="dxa" w:w="166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Пользователи; при включении ботов — любые лица, написавшие боту</w:t>
            </w:r>
          </w:p>
        </w:tc>
        <w:tc>
          <w:tcPr>
            <w:tcW w:type="dxa" w:w="13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Тексты обращений; при включении ботов — имя и ник в мессенджере</w:t>
            </w:r>
          </w:p>
        </w:tc>
        <w:tc>
          <w:tcPr>
            <w:tcW w:type="dxa" w:w="153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Пользователи — как в строке 9; сторонние лица — п. 7 (ответ на обращение) либо согласие. Уведомления о сборе нет</w:t>
            </w:r>
          </w:p>
        </w:tc>
        <w:tc>
          <w:tcPr>
            <w:tcW w:type="dxa" w:w="166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Почта поддержки; при включении ботов — Telegram (вне РФ) и MAX</w:t>
            </w:r>
          </w:p>
        </w:tc>
        <w:tc>
          <w:tcPr>
            <w:tcW w:type="dxa" w:w="123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Бессрочно / срок рассмотрения обращения + короткий период</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15</w:t>
            </w:r>
          </w:p>
        </w:tc>
        <w:tc>
          <w:tcPr>
            <w:tcW w:type="dxa" w:w="13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Журналы действий и событий безопасности</w:t>
            </w:r>
          </w:p>
        </w:tc>
        <w:tc>
          <w:tcPr>
            <w:tcW w:type="dxa" w:w="166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Пользователи; члены экипажей; пассажиры резерва; водители</w:t>
            </w:r>
          </w:p>
        </w:tc>
        <w:tc>
          <w:tcPr>
            <w:tcW w:type="dxa" w:w="13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Журнал действий с копиями изменённых данных (ФИО, телефоны, адреса); технические журналы сервера (email получателей, сетевые адреса, идентификаторы устройств, ответы системы бронирования)</w:t>
            </w:r>
          </w:p>
        </w:tc>
        <w:tc>
          <w:tcPr>
            <w:tcW w:type="dxa" w:w="153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2 ч. 1 ст. 6 (исполнение обязанности ст. 19) и/или п. 7 (вывод); по данным по поручению — в рамках поручения</w:t>
            </w:r>
          </w:p>
        </w:tc>
        <w:tc>
          <w:tcPr>
            <w:tcW w:type="dxa" w:w="166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Администраторы; пользователи интерфейса (история заявки). Сейчас журнал любой заявки доступен любой роли (ПДН-Е-15)</w:t>
            </w:r>
          </w:p>
        </w:tc>
        <w:tc>
          <w:tcPr>
            <w:tcW w:type="dxa" w:w="123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Бессрочно / утвердить перечень событий и срок; копии ПДн в журнале не хранить дольше исходной записи</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16</w:t>
            </w:r>
          </w:p>
        </w:tc>
        <w:tc>
          <w:tcPr>
            <w:tcW w:type="dxa" w:w="13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Заявки с сайта (демонстрация, коммерческое предложение)</w:t>
            </w:r>
          </w:p>
        </w:tc>
        <w:tc>
          <w:tcPr>
            <w:tcW w:type="dxa" w:w="166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Работники потенциальных клиентов</w:t>
            </w:r>
          </w:p>
        </w:tc>
        <w:tc>
          <w:tcPr>
            <w:tcW w:type="dxa" w:w="13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Имя, компания, должность, телефон, email</w:t>
            </w:r>
          </w:p>
        </w:tc>
        <w:tc>
          <w:tcPr>
            <w:tcW w:type="dxa" w:w="153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Сейчас — «согласие с политикой». Это не отдельное согласие, оно не фиксируется, в форме коммерческого предложения его нет. Альтернатива — п. 7 (ответ на обращение представителя работодателя)</w:t>
            </w:r>
          </w:p>
        </w:tc>
        <w:tc>
          <w:tcPr>
            <w:tcW w:type="dxa" w:w="166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Коммерческий отдел; почтовый провайдер общего ящика</w:t>
            </w:r>
          </w:p>
        </w:tc>
        <w:tc>
          <w:tcPr>
            <w:tcW w:type="dxa" w:w="123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установлен / до заключения договора или отказа + определённый срок</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17</w:t>
            </w:r>
          </w:p>
        </w:tc>
        <w:tc>
          <w:tcPr>
            <w:tcW w:type="dxa" w:w="13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Технические журналы сайта</w:t>
            </w:r>
          </w:p>
        </w:tc>
        <w:tc>
          <w:tcPr>
            <w:tcW w:type="dxa" w:w="166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Посетители сайта</w:t>
            </w:r>
          </w:p>
        </w:tc>
        <w:tc>
          <w:tcPr>
            <w:tcW w:type="dxa" w:w="13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Сетевой адрес, сведения о браузере, адрес страницы, время</w:t>
            </w:r>
          </w:p>
        </w:tc>
        <w:tc>
          <w:tcPr>
            <w:tcW w:type="dxa" w:w="153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7 (безопасность сайта, вывод)</w:t>
            </w:r>
          </w:p>
        </w:tc>
        <w:tc>
          <w:tcPr>
            <w:tcW w:type="dxa" w:w="166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Хостинг сайта</w:t>
            </w:r>
          </w:p>
        </w:tc>
        <w:tc>
          <w:tcPr>
            <w:tcW w:type="dxa" w:w="123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установлен (настройки вне кода) / срок ротации</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18</w:t>
            </w:r>
          </w:p>
        </w:tc>
        <w:tc>
          <w:tcPr>
            <w:tcW w:type="dxa" w:w="13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Публикация на сайте и в открытых файлах</w:t>
            </w:r>
          </w:p>
        </w:tc>
        <w:tc>
          <w:tcPr>
            <w:tcW w:type="dxa" w:w="166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Работник Kars Avia; лица на изображениях</w:t>
            </w:r>
          </w:p>
        </w:tc>
        <w:tc>
          <w:tcPr>
            <w:tcW w:type="dxa" w:w="13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Служебный адрес почты с фамилией работника; портретное фото в открытых файлах веб-системы</w:t>
            </w:r>
          </w:p>
        </w:tc>
        <w:tc>
          <w:tcPr>
            <w:tcW w:type="dxa" w:w="153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Только отдельное согласие на распространение (ст. 10.1; Приказ РКН № 18) — иначе убрать</w:t>
            </w:r>
          </w:p>
        </w:tc>
        <w:tc>
          <w:tcPr>
            <w:tcW w:type="dxa" w:w="166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Неограниченный круг лиц</w:t>
            </w:r>
          </w:p>
        </w:tc>
        <w:tc>
          <w:tcPr>
            <w:tcW w:type="dxa" w:w="123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Требуется: согласие или удаление (ПДН-З-08, ПДН-З-09)</w:t>
            </w:r>
          </w:p>
        </w:tc>
      </w:tr>
    </w:tbl>
    <w:p>
      <w:pPr>
        <w:spacing w:after="60" w:before="0" w:line="120"/>
        <w:rPr>
          <w:sz w:val="8"/>
          <w:szCs w:val="8"/>
        </w:rPr>
      </w:pPr>
    </w:p>
    <w:p>
      <w:pPr>
        <w:pStyle w:val="Heading3"/>
      </w:pPr>
      <w:r>
        <w:t xml:space="preserve">В. Сквозные и вспомогательные процессы</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
        <w:gridCol w:w="2020"/>
        <w:gridCol w:w="2017"/>
        <w:gridCol w:w="2675"/>
        <w:gridCol w:w="2025"/>
      </w:tblGrid>
      <w:tr>
        <w:trPr>
          <w:cantSplit/>
          <w:tblHeader/>
        </w:trPr>
        <w:tc>
          <w:tcPr>
            <w:tcW w:type="dxa" w:w="901"/>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w:t>
            </w:r>
          </w:p>
        </w:tc>
        <w:tc>
          <w:tcPr>
            <w:tcW w:type="dxa" w:w="202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Процесс</w:t>
            </w:r>
          </w:p>
        </w:tc>
        <w:tc>
          <w:tcPr>
            <w:tcW w:type="dxa" w:w="201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Роль</w:t>
            </w:r>
          </w:p>
        </w:tc>
        <w:tc>
          <w:tcPr>
            <w:tcW w:type="dxa" w:w="267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Суть</w:t>
            </w:r>
          </w:p>
        </w:tc>
        <w:tc>
          <w:tcPr>
            <w:tcW w:type="dxa" w:w="202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Требуется</w:t>
            </w:r>
          </w:p>
        </w:tc>
      </w:tr>
      <w:tr>
        <w:trPr>
          <w:cantSplit/>
          <w:tblHeader w:val="off"/>
        </w:trPr>
        <w:tc>
          <w:tcPr>
            <w:tcW w:type="dxa" w:w="90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19</w:t>
            </w:r>
          </w:p>
        </w:tc>
        <w:tc>
          <w:tcPr>
            <w:tcW w:type="dxa" w:w="20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Аналитика (сводка проживаний по сотруднику авиакомпании, аналитика обслуживания пассажиров, аналитика пользователей)</w:t>
            </w:r>
          </w:p>
        </w:tc>
        <w:tc>
          <w:tcPr>
            <w:tcW w:type="dxa" w:w="20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Если для авиакомпании и в рамках поручения</w:t>
            </w:r>
            <w:r>
              <w:rPr>
                <w:sz w:val="20"/>
                <w:szCs w:val="20"/>
              </w:rPr>
              <w:t xml:space="preserve"> — обработчик; </w:t>
            </w:r>
            <w:r>
              <w:rPr>
                <w:b/>
                <w:bCs/>
                <w:sz w:val="20"/>
                <w:szCs w:val="20"/>
              </w:rPr>
              <w:t xml:space="preserve">если для собственных целей</w:t>
            </w:r>
            <w:r>
              <w:rPr>
                <w:sz w:val="20"/>
                <w:szCs w:val="20"/>
              </w:rPr>
              <w:t xml:space="preserve"> — оператор без очевидного основания</w:t>
            </w:r>
          </w:p>
        </w:tc>
        <w:tc>
          <w:tcPr>
            <w:tcW w:type="dxa" w:w="26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Сводки по конкретным сотрудникам экипажей сейчас доступны любому вошедшему пользователю (ПДН-Е-16)</w:t>
            </w:r>
          </w:p>
        </w:tc>
        <w:tc>
          <w:tcPr>
            <w:tcW w:type="dxa" w:w="202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Внести цель в поручение или прекратить; ограничить доступ</w:t>
            </w:r>
          </w:p>
        </w:tc>
      </w:tr>
      <w:tr>
        <w:trPr>
          <w:cantSplit/>
          <w:tblHeader w:val="off"/>
        </w:trPr>
        <w:tc>
          <w:tcPr>
            <w:tcW w:type="dxa" w:w="90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20</w:t>
            </w:r>
          </w:p>
        </w:tc>
        <w:tc>
          <w:tcPr>
            <w:tcW w:type="dxa" w:w="20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Резервное копирование (все данные)</w:t>
            </w:r>
          </w:p>
        </w:tc>
        <w:tc>
          <w:tcPr>
            <w:tcW w:type="dxa" w:w="20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Оператор и обработчик</w:t>
            </w:r>
          </w:p>
        </w:tc>
        <w:tc>
          <w:tcPr>
            <w:tcW w:type="dxa" w:w="26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 коду — полная копия базы дважды в сутки, без шифрования, без удаления старых копий, на том же сервере. Работает ли это на рабочем сервере и хранятся ли копии в Yandex Cloud на территории РФ, не установлено (опросник п. 6)</w:t>
            </w:r>
          </w:p>
        </w:tc>
        <w:tc>
          <w:tcPr>
            <w:tcW w:type="dxa" w:w="202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Ротация, шифрование, копия вне основного сервера в РФ; в ЛНА зафиксировать, что уничтоженные данные исчезают из копий по истечении ротации</w:t>
            </w:r>
          </w:p>
        </w:tc>
      </w:tr>
      <w:tr>
        <w:trPr>
          <w:cantSplit/>
          <w:tblHeader w:val="off"/>
        </w:trPr>
        <w:tc>
          <w:tcPr>
            <w:tcW w:type="dxa" w:w="90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21</w:t>
            </w:r>
          </w:p>
        </w:tc>
        <w:tc>
          <w:tcPr>
            <w:tcW w:type="dxa" w:w="20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Разработка и тестирование (тестовые стенды, тестовые данные в репозиториях)</w:t>
            </w:r>
          </w:p>
        </w:tc>
        <w:tc>
          <w:tcPr>
            <w:tcW w:type="dxa" w:w="20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Реальные ПДн, по данным компании, не обрабатываются</w:t>
            </w:r>
          </w:p>
        </w:tc>
        <w:tc>
          <w:tcPr>
            <w:tcW w:type="dxa" w:w="26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 данным компании, на тестовом стенде только тестовые данные, а ФИО в тестовых файлах вымышленные. Размещение исходного кода у зарубежного провайдера передачей ПДн не является</w:t>
            </w:r>
          </w:p>
        </w:tc>
        <w:tc>
          <w:tcPr>
            <w:tcW w:type="dxa" w:w="202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Поддерживать правило: на стендах и в тестах — только вымышленные данные; закрыть стенд от интернета как меру безопасности (ПДН-Е-30, ПДН-Ж-06, ПДН-Ж-07, ПДН-Е-04)</w:t>
            </w:r>
          </w:p>
        </w:tc>
      </w:tr>
      <w:tr>
        <w:trPr>
          <w:cantSplit/>
          <w:tblHeader w:val="off"/>
        </w:trPr>
        <w:tc>
          <w:tcPr>
            <w:tcW w:type="dxa" w:w="90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22</w:t>
            </w:r>
          </w:p>
        </w:tc>
        <w:tc>
          <w:tcPr>
            <w:tcW w:type="dxa" w:w="20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Кадровая обработка работников Kars Avia</w:t>
            </w:r>
          </w:p>
        </w:tc>
        <w:tc>
          <w:tcPr>
            <w:tcW w:type="dxa" w:w="20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Оператор</w:t>
            </w:r>
          </w:p>
        </w:tc>
        <w:tc>
          <w:tcPr>
            <w:tcW w:type="dxa" w:w="26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Вне системы, не инвентаризировалась</w:t>
            </w:r>
          </w:p>
        </w:tc>
        <w:tc>
          <w:tcPr>
            <w:tcW w:type="dxa" w:w="202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Вне охвата</w:t>
            </w:r>
          </w:p>
        </w:tc>
      </w:tr>
    </w:tbl>
    <w:p>
      <w:pPr>
        <w:spacing w:after="60" w:before="0" w:line="120"/>
        <w:rPr>
          <w:sz w:val="8"/>
          <w:szCs w:val="8"/>
        </w:rPr>
      </w:pPr>
    </w:p>
    <w:p>
      <w:pPr>
        <w:pStyle w:val="Heading2"/>
      </w:pPr>
      <w:r>
        <w:t xml:space="preserve">3.3 Получатели (сводно)</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96"/>
        <w:gridCol w:w="1727"/>
        <w:gridCol w:w="1838"/>
        <w:gridCol w:w="1506"/>
        <w:gridCol w:w="2171"/>
      </w:tblGrid>
      <w:tr>
        <w:trPr>
          <w:cantSplit/>
          <w:tblHeader/>
        </w:trPr>
        <w:tc>
          <w:tcPr>
            <w:tcW w:type="dxa" w:w="2396"/>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Получатель</w:t>
            </w:r>
          </w:p>
        </w:tc>
        <w:tc>
          <w:tcPr>
            <w:tcW w:type="dxa" w:w="172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Что получает</w:t>
            </w:r>
          </w:p>
        </w:tc>
        <w:tc>
          <w:tcPr>
            <w:tcW w:type="dxa" w:w="1838"/>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Роль получателя (вывод)</w:t>
            </w:r>
          </w:p>
        </w:tc>
        <w:tc>
          <w:tcPr>
            <w:tcW w:type="dxa" w:w="1506"/>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Юрисдикция</w:t>
            </w:r>
          </w:p>
        </w:tc>
        <w:tc>
          <w:tcPr>
            <w:tcW w:type="dxa" w:w="2171"/>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Что оформить</w:t>
            </w:r>
          </w:p>
        </w:tc>
      </w:tr>
      <w:tr>
        <w:trPr>
          <w:cantSplit/>
          <w:tblHeader w:val="off"/>
        </w:trPr>
        <w:tc>
          <w:tcPr>
            <w:tcW w:type="dxa" w:w="23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Авиакомпании</w:t>
            </w:r>
          </w:p>
        </w:tc>
        <w:tc>
          <w:tcPr>
            <w:tcW w:type="dxa" w:w="17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Данные своих экипажей и пассажиров, отчёты</w:t>
            </w:r>
          </w:p>
        </w:tc>
        <w:tc>
          <w:tcPr>
            <w:tcW w:type="dxa" w:w="18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Оператор</w:t>
            </w:r>
          </w:p>
        </w:tc>
        <w:tc>
          <w:tcPr>
            <w:tcW w:type="dxa" w:w="15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РФ; иностранная авиакомпания — за рубежом</w:t>
            </w:r>
          </w:p>
        </w:tc>
        <w:tc>
          <w:tcPr>
            <w:tcW w:type="dxa" w:w="21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Поручение (ч. 3 ст. 6)</w:t>
            </w:r>
          </w:p>
        </w:tc>
      </w:tr>
      <w:tr>
        <w:trPr>
          <w:cantSplit/>
          <w:tblHeader w:val="off"/>
        </w:trPr>
        <w:tc>
          <w:tcPr>
            <w:tcW w:type="dxa" w:w="23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Гостиницы</w:t>
            </w:r>
          </w:p>
        </w:tc>
        <w:tc>
          <w:tcPr>
            <w:tcW w:type="dxa" w:w="17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Свои гости. </w:t>
            </w:r>
            <w:r>
              <w:rPr>
                <w:b/>
                <w:bCs/>
                <w:sz w:val="20"/>
                <w:szCs w:val="20"/>
              </w:rPr>
              <w:t xml:space="preserve">Сейчас — больше: вся заявка</w:t>
            </w:r>
          </w:p>
        </w:tc>
        <w:tc>
          <w:tcPr>
            <w:tcW w:type="dxa" w:w="18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Самостоятельный оператор или субобработчик (раздел 4.2)</w:t>
            </w:r>
          </w:p>
        </w:tc>
        <w:tc>
          <w:tcPr>
            <w:tcW w:type="dxa" w:w="15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РФ</w:t>
            </w:r>
          </w:p>
        </w:tc>
        <w:tc>
          <w:tcPr>
            <w:tcW w:type="dxa" w:w="21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Разрешение в поручении; конфиденциальность (ст. 7); минимизация состава</w:t>
            </w:r>
          </w:p>
        </w:tc>
      </w:tr>
      <w:tr>
        <w:trPr>
          <w:cantSplit/>
          <w:tblHeader w:val="off"/>
        </w:trPr>
        <w:tc>
          <w:tcPr>
            <w:tcW w:type="dxa" w:w="23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Водители, трансферные организации</w:t>
            </w:r>
          </w:p>
        </w:tc>
        <w:tc>
          <w:tcPr>
            <w:tcW w:type="dxa" w:w="17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Пассажиры своей поездки. </w:t>
            </w:r>
            <w:r>
              <w:rPr>
                <w:b/>
                <w:bCs/>
                <w:sz w:val="20"/>
                <w:szCs w:val="20"/>
              </w:rPr>
              <w:t xml:space="preserve">Сейчас — больше</w:t>
            </w:r>
          </w:p>
        </w:tc>
        <w:tc>
          <w:tcPr>
            <w:tcW w:type="dxa" w:w="18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Субобработчик (вывод)</w:t>
            </w:r>
          </w:p>
        </w:tc>
        <w:tc>
          <w:tcPr>
            <w:tcW w:type="dxa" w:w="15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РФ</w:t>
            </w:r>
          </w:p>
        </w:tc>
        <w:tc>
          <w:tcPr>
            <w:tcW w:type="dxa" w:w="21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То же + условия ч. 3 ст. 6</w:t>
            </w:r>
          </w:p>
        </w:tc>
      </w:tr>
      <w:tr>
        <w:trPr>
          <w:cantSplit/>
          <w:tblHeader w:val="off"/>
        </w:trPr>
        <w:tc>
          <w:tcPr>
            <w:tcW w:type="dxa" w:w="23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ООО «Бегет» (почта)</w:t>
            </w:r>
          </w:p>
        </w:tc>
        <w:tc>
          <w:tcPr>
            <w:tcW w:type="dxa" w:w="17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Письма с ФИО, должностями, ссылками входа, паролями первого входа</w:t>
            </w:r>
          </w:p>
        </w:tc>
        <w:tc>
          <w:tcPr>
            <w:tcW w:type="dxa" w:w="18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Обработчик Kars Avia</w:t>
            </w:r>
          </w:p>
        </w:tc>
        <w:tc>
          <w:tcPr>
            <w:tcW w:type="dxa" w:w="15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РФ (вывод)</w:t>
            </w:r>
          </w:p>
        </w:tc>
        <w:tc>
          <w:tcPr>
            <w:tcW w:type="dxa" w:w="21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Договор с условиями поручения</w:t>
            </w:r>
          </w:p>
        </w:tc>
      </w:tr>
      <w:tr>
        <w:trPr>
          <w:cantSplit/>
          <w:tblHeader w:val="off"/>
        </w:trPr>
        <w:tc>
          <w:tcPr>
            <w:tcW w:type="dxa" w:w="23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Yandex Cloud (распознавание и языковая модель)</w:t>
            </w:r>
          </w:p>
        </w:tc>
        <w:tc>
          <w:tcPr>
            <w:tcW w:type="dxa" w:w="17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Изображения документов, распознанный текст</w:t>
            </w:r>
          </w:p>
        </w:tc>
        <w:tc>
          <w:tcPr>
            <w:tcW w:type="dxa" w:w="18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Субобработчик</w:t>
            </w:r>
          </w:p>
        </w:tc>
        <w:tc>
          <w:tcPr>
            <w:tcW w:type="dxa" w:w="15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РФ (вывод; регион подтвердить условиями Yandex Cloud, опросник п. 6)</w:t>
            </w:r>
          </w:p>
        </w:tc>
        <w:tc>
          <w:tcPr>
            <w:tcW w:type="dxa" w:w="21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Принятые условия Yandex Cloud с поручением на обработку ПДн; отключить хранение запросов языковой модели</w:t>
            </w:r>
          </w:p>
        </w:tc>
      </w:tr>
      <w:tr>
        <w:trPr>
          <w:cantSplit/>
          <w:tblHeader w:val="off"/>
        </w:trPr>
        <w:tc>
          <w:tcPr>
            <w:tcW w:type="dxa" w:w="23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Яндекс Карты, Геокодер</w:t>
            </w:r>
          </w:p>
        </w:tc>
        <w:tc>
          <w:tcPr>
            <w:tcW w:type="dxa" w:w="17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Адреса трансфера и доставки багажа</w:t>
            </w:r>
          </w:p>
        </w:tc>
        <w:tc>
          <w:tcPr>
            <w:tcW w:type="dxa" w:w="18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Обработчик или получатель (вывод)</w:t>
            </w:r>
          </w:p>
        </w:tc>
        <w:tc>
          <w:tcPr>
            <w:tcW w:type="dxa" w:w="15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РФ (вывод)</w:t>
            </w:r>
          </w:p>
        </w:tc>
        <w:tc>
          <w:tcPr>
            <w:tcW w:type="dxa" w:w="21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Указать в поручении и политике</w:t>
            </w:r>
          </w:p>
        </w:tc>
      </w:tr>
      <w:tr>
        <w:trPr>
          <w:cantSplit/>
          <w:tblHeader w:val="off"/>
        </w:trPr>
        <w:tc>
          <w:tcPr>
            <w:tcW w:type="dxa" w:w="23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TravelLine</w:t>
            </w:r>
          </w:p>
        </w:tc>
        <w:tc>
          <w:tcPr>
            <w:tcW w:type="dxa" w:w="17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Данные гостя брони</w:t>
            </w:r>
          </w:p>
        </w:tc>
        <w:tc>
          <w:tcPr>
            <w:tcW w:type="dxa" w:w="18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Субобработчик или получатель</w:t>
            </w:r>
          </w:p>
        </w:tc>
        <w:tc>
          <w:tcPr>
            <w:tcW w:type="dxa" w:w="15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РФ (вывод)</w:t>
            </w:r>
          </w:p>
        </w:tc>
        <w:tc>
          <w:tcPr>
            <w:tcW w:type="dxa" w:w="21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Договор; разрешение в поручении</w:t>
            </w:r>
          </w:p>
        </w:tc>
      </w:tr>
      <w:tr>
        <w:trPr>
          <w:cantSplit/>
          <w:tblHeader w:val="off"/>
        </w:trPr>
        <w:tc>
          <w:tcPr>
            <w:tcW w:type="dxa" w:w="23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VK (почта)</w:t>
            </w:r>
          </w:p>
        </w:tc>
        <w:tc>
          <w:tcPr>
            <w:tcW w:type="dxa" w:w="17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Заявки с сайта</w:t>
            </w:r>
          </w:p>
        </w:tc>
        <w:tc>
          <w:tcPr>
            <w:tcW w:type="dxa" w:w="18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Обработчик Kars Avia</w:t>
            </w:r>
          </w:p>
        </w:tc>
        <w:tc>
          <w:tcPr>
            <w:tcW w:type="dxa" w:w="15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РФ (вывод)</w:t>
            </w:r>
          </w:p>
        </w:tc>
        <w:tc>
          <w:tcPr>
            <w:tcW w:type="dxa" w:w="21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Договор или оферта с условиями обработки</w:t>
            </w:r>
          </w:p>
        </w:tc>
      </w:tr>
      <w:tr>
        <w:trPr>
          <w:cantSplit/>
          <w:tblHeader w:val="off"/>
        </w:trPr>
        <w:tc>
          <w:tcPr>
            <w:tcW w:type="dxa" w:w="23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Google (push-уведомления Firebase) — используются, по данным компании</w:t>
            </w:r>
          </w:p>
        </w:tc>
        <w:tc>
          <w:tcPr>
            <w:tcW w:type="dxa" w:w="17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Идентификаторы устройств; тексты уведомлений с адресами трансфера и фрагментами сообщений чата</w:t>
            </w:r>
          </w:p>
        </w:tc>
        <w:tc>
          <w:tcPr>
            <w:tcW w:type="dxa" w:w="18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Иностранный обработчик</w:t>
            </w:r>
          </w:p>
        </w:tc>
        <w:tc>
          <w:tcPr>
            <w:tcW w:type="dxa" w:w="15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США</w:t>
            </w:r>
          </w:p>
        </w:tc>
        <w:tc>
          <w:tcPr>
            <w:tcW w:type="dxa" w:w="21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Убрать ПДн из текста уведомлений и либо уведомить Роскомнадзор по ст. 12, либо перейти на российский push-сервис</w:t>
            </w:r>
          </w:p>
        </w:tc>
      </w:tr>
      <w:tr>
        <w:trPr>
          <w:cantSplit/>
          <w:tblHeader w:val="off"/>
        </w:trPr>
        <w:tc>
          <w:tcPr>
            <w:tcW w:type="dxa" w:w="23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Google (шрифты)</w:t>
            </w:r>
          </w:p>
        </w:tc>
        <w:tc>
          <w:tcPr>
            <w:tcW w:type="dxa" w:w="17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Сетевой адрес и сведения о браузере пользователей</w:t>
            </w:r>
          </w:p>
        </w:tc>
        <w:tc>
          <w:tcPr>
            <w:tcW w:type="dxa" w:w="18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Получатель технических данных</w:t>
            </w:r>
          </w:p>
        </w:tc>
        <w:tc>
          <w:tcPr>
            <w:tcW w:type="dxa" w:w="15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США (вывод)</w:t>
            </w:r>
          </w:p>
        </w:tc>
        <w:tc>
          <w:tcPr>
            <w:tcW w:type="dxa" w:w="21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Разместить шрифты у себя — тогда передачи нет</w:t>
            </w:r>
          </w:p>
        </w:tc>
      </w:tr>
      <w:tr>
        <w:trPr>
          <w:cantSplit/>
          <w:tblHeader w:val="off"/>
        </w:trPr>
        <w:tc>
          <w:tcPr>
            <w:tcW w:type="dxa" w:w="23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Microsoft (онлайн-просмотрщик; по данным компании — только модуль справочной документации)</w:t>
            </w:r>
          </w:p>
        </w:tc>
        <w:tc>
          <w:tcPr>
            <w:tcW w:type="dxa" w:w="17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Адрес файла вместе со средством доступа пользователя. ПДн — только если среди справочных документов окажутся файлы с ПДн (вывод)</w:t>
            </w:r>
          </w:p>
        </w:tc>
        <w:tc>
          <w:tcPr>
            <w:tcW w:type="dxa" w:w="18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Иностранный получатель технических данных</w:t>
            </w:r>
          </w:p>
        </w:tc>
        <w:tc>
          <w:tcPr>
            <w:tcW w:type="dxa" w:w="15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США (вывод)</w:t>
            </w:r>
          </w:p>
        </w:tc>
        <w:tc>
          <w:tcPr>
            <w:tcW w:type="dxa" w:w="21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Убрать функцию: риск утечки средства доступа</w:t>
            </w:r>
          </w:p>
        </w:tc>
      </w:tr>
      <w:tr>
        <w:trPr>
          <w:cantSplit/>
          <w:tblHeader w:val="off"/>
        </w:trPr>
        <w:tc>
          <w:tcPr>
            <w:tcW w:type="dxa" w:w="23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Yandex Cloud (хостинг серверной части)</w:t>
            </w:r>
          </w:p>
        </w:tc>
        <w:tc>
          <w:tcPr>
            <w:tcW w:type="dxa" w:w="17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Все данные системы: база, файлы, журналы и, по коду, резервные копии</w:t>
            </w:r>
          </w:p>
        </w:tc>
        <w:tc>
          <w:tcPr>
            <w:tcW w:type="dxa" w:w="18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Обработчик Kars Avia (ч. 3 ст. 6); по данным авиакомпаний — субобработчик</w:t>
            </w:r>
          </w:p>
        </w:tc>
        <w:tc>
          <w:tcPr>
            <w:tcW w:type="dxa" w:w="15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РФ (по данным компании)</w:t>
            </w:r>
          </w:p>
        </w:tc>
        <w:tc>
          <w:tcPr>
            <w:tcW w:type="dxa" w:w="21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Подтвердить, что принятые условия Yandex Cloud содержат поручение на обработку ПДн (ч. 3 ст. 6) и что резервные копии также хранятся в Yandex Cloud на территории РФ (опросник п. 6)</w:t>
            </w:r>
          </w:p>
        </w:tc>
      </w:tr>
      <w:tr>
        <w:trPr>
          <w:cantSplit/>
          <w:tblHeader w:val="off"/>
        </w:trPr>
        <w:tc>
          <w:tcPr>
            <w:tcW w:type="dxa" w:w="23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Хостинг сайта</w:t>
            </w:r>
          </w:p>
        </w:tc>
        <w:tc>
          <w:tcPr>
            <w:tcW w:type="dxa" w:w="17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Журналы сайта</w:t>
            </w:r>
          </w:p>
        </w:tc>
        <w:tc>
          <w:tcPr>
            <w:tcW w:type="dxa" w:w="18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Обработчик Kars Avia</w:t>
            </w:r>
          </w:p>
        </w:tc>
        <w:tc>
          <w:tcPr>
            <w:tcW w:type="dxa" w:w="15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РФ (вывод)</w:t>
            </w:r>
          </w:p>
        </w:tc>
        <w:tc>
          <w:tcPr>
            <w:tcW w:type="dxa" w:w="21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Договор с условиями поручения и локализации (опросник п. 11)</w:t>
            </w:r>
          </w:p>
        </w:tc>
      </w:tr>
    </w:tbl>
    <w:p>
      <w:pPr>
        <w:spacing w:after="60" w:before="0" w:line="120"/>
        <w:rPr>
          <w:sz w:val="8"/>
          <w:szCs w:val="8"/>
        </w:rPr>
      </w:pPr>
    </w:p>
    <w:p>
      <w:pPr>
        <w:pBdr>
          <w:bottom w:val="single" w:color="8C8C8C" w:sz="6" w:space="1"/>
        </w:pBdr>
        <w:spacing w:after="120" w:before="120"/>
      </w:pPr>
    </w:p>
    <w:p>
      <w:pPr>
        <w:pStyle w:val="Heading1"/>
      </w:pPr>
      <w:r>
        <w:t xml:space="preserve">4. Правовая квалификация</w:t>
      </w:r>
    </w:p>
    <w:p>
      <w:pPr>
        <w:pStyle w:val="Heading2"/>
      </w:pPr>
      <w:r>
        <w:t xml:space="preserve">4.1 Роли: оператор и обработчик</w:t>
      </w:r>
    </w:p>
    <w:p>
      <w:r>
        <w:rPr>
          <w:b/>
          <w:bCs/>
        </w:rPr>
        <w:t xml:space="preserve">Нормы.</w:t>
      </w:r>
      <w:r>
        <w:t xml:space="preserve"> Оператор — лицо, «самостоятельно или совместно с другими лицами организующие и (или) осуществляющие обработку персональных данных, а также определяющие цели обработки» (п. 2 ст. 3 152-ФЗ). Оператор «вправе поручить обработку персональных данных другому лицу… на основании заключаемого с этим лицом договора» (ч. 3 ст. 6). Обработчик не обязан получать согласие субъекта (ч. 4 ст. 6). Перед субъектом отвечает оператор, обработчик «несет ответственность перед оператором» (ч. 5 ст. 6). Составы ч. 10–18 ст. 13.11 КоАП адресованы оператору: юридическое лицо в этих частях — «оператор — юридическое лицо» (примечание 3 к ст. 13.11 КоАП).</w:t>
      </w:r>
    </w:p>
    <w:p>
      <w:r>
        <w:rPr>
          <w:b/>
          <w:bCs/>
        </w:rPr>
        <w:t xml:space="preserve">Основная модель (принята для этого анализа).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44"/>
        <w:gridCol w:w="2812"/>
        <w:gridCol w:w="3182"/>
      </w:tblGrid>
      <w:tr>
        <w:trPr>
          <w:cantSplit/>
          <w:tblHeader/>
        </w:trPr>
        <w:tc>
          <w:tcPr>
            <w:tcW w:type="dxa" w:w="3644"/>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Поток</w:t>
            </w:r>
          </w:p>
        </w:tc>
        <w:tc>
          <w:tcPr>
            <w:tcW w:type="dxa" w:w="281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Роль Kars Avia</w:t>
            </w:r>
          </w:p>
        </w:tc>
        <w:tc>
          <w:tcPr>
            <w:tcW w:type="dxa" w:w="318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Оператор</w:t>
            </w:r>
          </w:p>
        </w:tc>
      </w:tr>
      <w:tr>
        <w:trPr>
          <w:cantSplit/>
          <w:tblHeader w:val="off"/>
        </w:trPr>
        <w:tc>
          <w:tcPr>
            <w:tcW w:type="dxa" w:w="364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Экипажи: размещение, отчёты, трансфер, бронирование через TravelLine</w:t>
            </w:r>
          </w:p>
        </w:tc>
        <w:tc>
          <w:tcPr>
            <w:tcW w:type="dxa" w:w="281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Обработчик</w:t>
            </w:r>
          </w:p>
        </w:tc>
        <w:tc>
          <w:tcPr>
            <w:tcW w:type="dxa" w:w="31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Авиакомпания (работодатель)</w:t>
            </w:r>
          </w:p>
        </w:tc>
      </w:tr>
      <w:tr>
        <w:trPr>
          <w:cantSplit/>
          <w:tblHeader w:val="off"/>
        </w:trPr>
        <w:tc>
          <w:tcPr>
            <w:tcW w:type="dxa" w:w="364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Пассажиры: обслуживание по п. 99 ФАП-82, резерв</w:t>
            </w:r>
          </w:p>
        </w:tc>
        <w:tc>
          <w:tcPr>
            <w:tcW w:type="dxa" w:w="281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Обработчик</w:t>
            </w:r>
          </w:p>
        </w:tc>
        <w:tc>
          <w:tcPr>
            <w:tcW w:type="dxa" w:w="31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Авиакомпания (перевозчик)</w:t>
            </w:r>
          </w:p>
        </w:tc>
      </w:tr>
      <w:tr>
        <w:trPr>
          <w:cantSplit/>
          <w:tblHeader w:val="off"/>
        </w:trPr>
        <w:tc>
          <w:tcPr>
            <w:tcW w:type="dxa" w:w="364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Пользователи системы, внешние учётные записи, водители, контрагенты, поддержка, журналы, заявки и посетители сайта</w:t>
            </w:r>
          </w:p>
        </w:tc>
        <w:tc>
          <w:tcPr>
            <w:tcW w:type="dxa" w:w="281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Оператор</w:t>
            </w:r>
          </w:p>
        </w:tc>
        <w:tc>
          <w:tcPr>
            <w:tcW w:type="dxa" w:w="31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Kars Avia</w:t>
            </w:r>
          </w:p>
        </w:tc>
      </w:tr>
      <w:tr>
        <w:trPr>
          <w:cantSplit/>
          <w:tblHeader w:val="off"/>
        </w:trPr>
        <w:tc>
          <w:tcPr>
            <w:tcW w:type="dxa" w:w="364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Учёт присутствия пользователей</w:t>
            </w:r>
          </w:p>
        </w:tc>
        <w:tc>
          <w:tcPr>
            <w:tcW w:type="dxa" w:w="281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Оператор</w:t>
            </w:r>
          </w:p>
        </w:tc>
        <w:tc>
          <w:tcPr>
            <w:tcW w:type="dxa" w:w="31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Kars Avia (для сотрудников контрагентов цель не обоснована)</w:t>
            </w:r>
          </w:p>
        </w:tc>
      </w:tr>
      <w:tr>
        <w:trPr>
          <w:cantSplit/>
          <w:tblHeader w:val="off"/>
        </w:trPr>
        <w:tc>
          <w:tcPr>
            <w:tcW w:type="dxa" w:w="364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Аналитика</w:t>
            </w:r>
          </w:p>
        </w:tc>
        <w:tc>
          <w:tcPr>
            <w:tcW w:type="dxa" w:w="281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если для авиакомпании</w:t>
            </w:r>
            <w:r>
              <w:rPr>
                <w:sz w:val="20"/>
                <w:szCs w:val="20"/>
              </w:rPr>
              <w:t xml:space="preserve"> — обработчик; </w:t>
            </w:r>
            <w:r>
              <w:rPr>
                <w:b/>
                <w:bCs/>
                <w:sz w:val="20"/>
                <w:szCs w:val="20"/>
              </w:rPr>
              <w:t xml:space="preserve">если для себя</w:t>
            </w:r>
            <w:r>
              <w:rPr>
                <w:sz w:val="20"/>
                <w:szCs w:val="20"/>
              </w:rPr>
              <w:t xml:space="preserve"> — оператор</w:t>
            </w:r>
          </w:p>
        </w:tc>
        <w:tc>
          <w:tcPr>
            <w:tcW w:type="dxa" w:w="31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w:t>
            </w:r>
          </w:p>
        </w:tc>
      </w:tr>
      <w:tr>
        <w:trPr>
          <w:cantSplit/>
          <w:tblHeader w:val="off"/>
        </w:trPr>
        <w:tc>
          <w:tcPr>
            <w:tcW w:type="dxa" w:w="364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Сведения о водителе в заявке на обслуживание пассажиров</w:t>
            </w:r>
          </w:p>
        </w:tc>
        <w:tc>
          <w:tcPr>
            <w:tcW w:type="dxa" w:w="281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Оператор</w:t>
            </w:r>
          </w:p>
        </w:tc>
        <w:tc>
          <w:tcPr>
            <w:tcW w:type="dxa" w:w="31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Kars Avia: водитель не субъект поручения авиакомпании</w:t>
            </w:r>
          </w:p>
        </w:tc>
      </w:tr>
    </w:tbl>
    <w:p>
      <w:pPr>
        <w:spacing w:after="60" w:before="0" w:line="120"/>
        <w:rPr>
          <w:sz w:val="8"/>
          <w:szCs w:val="8"/>
        </w:rPr>
      </w:pPr>
    </w:p>
    <w:p>
      <w:r>
        <w:rPr>
          <w:b/>
          <w:bCs/>
        </w:rPr>
        <w:t xml:space="preserve">Риск переквалификации в оператора (вывод).</w:t>
      </w:r>
      <w:r>
        <w:t xml:space="preserve"> При проверке оценивается фактическое поведение, а не название договора. Разъяснений Роскомнадзора в комплекте норм нет. Признаки того, что Kars Avia сама определяет цели и состав данных экипажей и пассажиров:</w:t>
      </w:r>
    </w:p>
    <w:p>
      <w:pPr>
        <w:pStyle w:val="ListParagraph"/>
        <w:numPr>
          <w:ilvl w:val="0"/>
          <w:numId w:val="4"/>
        </w:numPr>
        <w:spacing w:after="60" w:before="0"/>
      </w:pPr>
      <w:r>
        <w:t xml:space="preserve">хранение исходных списков пассажиров целиком, хотя системе нужны ФИО, место и категория (ПДН-А-07);</w:t>
      </w:r>
    </w:p>
    <w:p>
      <w:pPr>
        <w:pStyle w:val="ListParagraph"/>
        <w:numPr>
          <w:ilvl w:val="0"/>
          <w:numId w:val="4"/>
        </w:numPr>
        <w:spacing w:after="60" w:before="0"/>
      </w:pPr>
      <w:r>
        <w:t xml:space="preserve">передача полного текста документов облачной языковой модели без отключения хранения запросов у провайдера (ПДН-Д-10);</w:t>
      </w:r>
    </w:p>
    <w:p>
      <w:pPr>
        <w:pStyle w:val="ListParagraph"/>
        <w:numPr>
          <w:ilvl w:val="0"/>
          <w:numId w:val="4"/>
        </w:numPr>
        <w:spacing w:after="60" w:before="0"/>
      </w:pPr>
      <w:r>
        <w:t xml:space="preserve">сводные профили проживания по сотрудникам авиакомпаний (ПДН-Е-16, ПДН-А-06);</w:t>
      </w:r>
    </w:p>
    <w:p>
      <w:pPr>
        <w:pStyle w:val="ListParagraph"/>
        <w:numPr>
          <w:ilvl w:val="0"/>
          <w:numId w:val="4"/>
        </w:numPr>
        <w:spacing w:after="60" w:before="0"/>
      </w:pPr>
      <w:r>
        <w:t xml:space="preserve">бессрочное хранение без возврата или уничтожения по окончании поручения (ПДН-Г-03).</w:t>
      </w:r>
    </w:p>
    <w:p>
      <w:r>
        <w:t xml:space="preserve">По таким действиям у Kars Avia нет собственного основания: п. 1–11 ч. 1 ст. 6 не подходят. Это состав ч. 1 ст. 13.11 КоАП («обработка… в случаях, не предусмотренных законодательством»). Нужно либо прямо включить эти действия в поручение, либо прекратить их (ПДН-А-06).</w:t>
      </w:r>
    </w:p>
    <w:p>
      <w:r>
        <w:rPr>
          <w:b/>
          <w:bCs/>
        </w:rPr>
        <w:t xml:space="preserve">Варианты по поручениям (опросник п. 4).</w:t>
      </w:r>
    </w:p>
    <w:p>
      <w:pPr>
        <w:pStyle w:val="ListParagraph"/>
        <w:numPr>
          <w:ilvl w:val="0"/>
          <w:numId w:val="4"/>
        </w:numPr>
        <w:spacing w:after="60" w:before="0"/>
      </w:pPr>
      <w:r>
        <w:rPr>
          <w:b/>
          <w:bCs/>
        </w:rPr>
        <w:t xml:space="preserve">Если поручения в договорах с авиакомпаниями есть</w:t>
      </w:r>
      <w:r>
        <w:t xml:space="preserve"> — сверить их с обязательным составом (раздел 4.3) и дополнить недостающее допсоглашениями.</w:t>
      </w:r>
    </w:p>
    <w:p>
      <w:pPr>
        <w:pStyle w:val="ListParagraph"/>
        <w:numPr>
          <w:ilvl w:val="0"/>
          <w:numId w:val="4"/>
        </w:numPr>
        <w:spacing w:after="60" w:before="0"/>
      </w:pPr>
      <w:r>
        <w:rPr>
          <w:b/>
          <w:bCs/>
        </w:rPr>
        <w:t xml:space="preserve">Если поручений нет</w:t>
      </w:r>
      <w:r>
        <w:t xml:space="preserve"> — у Kars Avia нет основания обрабатывать данные экипажей и пассажиров, а у авиакомпании нет основания их передавать. Поручения нужно заключить до продолжения обработки (ПДН-А-01). Пока их нет, обе стороны рискуют штрафом по ч. 1 ст. 13.11 КоАП. Kars Avia, кроме того, могут квалифицировать как оператора — тогда к ней применимы все составы ч. 10–18.</w:t>
      </w:r>
    </w:p>
    <w:p>
      <w:r>
        <w:rPr>
          <w:b/>
          <w:bCs/>
        </w:rPr>
        <w:t xml:space="preserve">Альтернативная модель — Kars Avia как самостоятельный или совместный оператор</w:t>
      </w:r>
      <w:r>
        <w:t xml:space="preserve"> данных экипажей и пассажиров. Она разобрана в приложении </w:t>
      </w:r>
      <w:r>
        <w:t xml:space="preserve">drafts/alt-model-independent-operator.md</w:t>
      </w:r>
      <w:r>
        <w:t xml:space="preserve">. Коротко: устойчивого собственного основания для массовой обработки данных чужих пассажиров у Kars Avia не видно:</w:t>
      </w:r>
    </w:p>
    <w:p>
      <w:pPr>
        <w:pStyle w:val="ListParagraph"/>
        <w:numPr>
          <w:ilvl w:val="0"/>
          <w:numId w:val="4"/>
        </w:numPr>
        <w:spacing w:after="60" w:before="0"/>
      </w:pPr>
      <w:r>
        <w:t xml:space="preserve">пассажир не сторона договора с Kars Avia — п. 5 неприменим;</w:t>
      </w:r>
    </w:p>
    <w:p>
      <w:pPr>
        <w:pStyle w:val="ListParagraph"/>
        <w:numPr>
          <w:ilvl w:val="0"/>
          <w:numId w:val="4"/>
        </w:numPr>
        <w:spacing w:after="60" w:before="0"/>
      </w:pPr>
      <w:r>
        <w:t xml:space="preserve">законный интерес (п. 7) сомнителен;</w:t>
      </w:r>
    </w:p>
    <w:p>
      <w:pPr>
        <w:pStyle w:val="ListParagraph"/>
        <w:numPr>
          <w:ilvl w:val="0"/>
          <w:numId w:val="4"/>
        </w:numPr>
        <w:spacing w:after="60" w:before="0"/>
      </w:pPr>
      <w:r>
        <w:t xml:space="preserve">согласие (п. 1) отзывается и неисполнимо при задержке рейса.</w:t>
      </w:r>
    </w:p>
    <w:p>
      <w:r>
        <w:t xml:space="preserve">При этой модели на Kars Avia прямо ложатся уведомления, ответы субъектам, инциденты и трансграничная передача, а также все составы ч. 10–18 ст. 13.11 КоАП, включая оборотные штрафы. </w:t>
      </w:r>
      <w:r>
        <w:rPr>
          <w:b/>
          <w:bCs/>
        </w:rPr>
        <w:t xml:space="preserve">Рекомендация: держаться модели обработчика и устранить признаки оператора.</w:t>
      </w:r>
    </w:p>
    <w:p>
      <w:r>
        <w:rPr>
          <w:b/>
          <w:bCs/>
        </w:rPr>
        <w:t xml:space="preserve">Иностранная авиакомпания.</w:t>
      </w:r>
      <w:r>
        <w:t xml:space="preserve"> Закон применяется к обработке ПДн граждан РФ иностранными юридическими лицами (ч. 1.1 ст. 1). Если авиакомпания иностранная, оператором остаётся она, а Kars Avia — её обработчик. Выдача отчётов и реестров такой авиакомпании за рубеж — трансграничная передача, которую организует оператор (вывод). В поручении нужно назвать, кто подаёт уведомление по ст. 12, и подтвердить хранение первичной базы в РФ (ч. 5 ст. 18) (ПДН-А-01).</w:t>
      </w:r>
    </w:p>
    <w:p>
      <w:pPr>
        <w:pStyle w:val="Heading2"/>
      </w:pPr>
      <w:r>
        <w:t xml:space="preserve">4.2 Гостиницы, водители, трансферные организации</w:t>
      </w:r>
    </w:p>
    <w:p>
      <w:r>
        <w:t xml:space="preserve">Квалификация зависит от того, </w:t>
      </w:r>
      <w:r>
        <w:rPr>
          <w:b/>
          <w:bCs/>
        </w:rPr>
        <w:t xml:space="preserve">кто заказчик услуги</w:t>
      </w:r>
      <w:r>
        <w:t xml:space="preserve"> (опросник п. 4):</w:t>
      </w:r>
    </w:p>
    <w:p>
      <w:pPr>
        <w:pStyle w:val="ListParagraph"/>
        <w:numPr>
          <w:ilvl w:val="0"/>
          <w:numId w:val="4"/>
        </w:numPr>
        <w:spacing w:after="60" w:before="0"/>
      </w:pPr>
      <w:r>
        <w:rPr>
          <w:b/>
          <w:bCs/>
        </w:rPr>
        <w:t xml:space="preserve">Если гостиницу и трансфер заказывает авиакомпания</w:t>
      </w:r>
      <w:r>
        <w:t xml:space="preserve"> — Kars Avia передаёт данные получателю авиакомпании. Достаточно разрешения в поручении, договоры с получателями заключает авиакомпания.</w:t>
      </w:r>
    </w:p>
    <w:p>
      <w:pPr>
        <w:pStyle w:val="ListParagraph"/>
        <w:numPr>
          <w:ilvl w:val="0"/>
          <w:numId w:val="4"/>
        </w:numPr>
        <w:spacing w:after="60" w:before="0"/>
      </w:pPr>
      <w:r>
        <w:rPr>
          <w:b/>
          <w:bCs/>
        </w:rPr>
        <w:t xml:space="preserve">Если заказывает Kars Avia</w:t>
      </w:r>
      <w:r>
        <w:t xml:space="preserve"> (агент или исполнитель для авиакомпании) — Kars Avia сама заключает договоры с гостиницами и трансферными организациями и включает в них условия о персональных данных.</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43"/>
        <w:gridCol w:w="3432"/>
        <w:gridCol w:w="3663"/>
      </w:tblGrid>
      <w:tr>
        <w:trPr>
          <w:cantSplit/>
          <w:tblHeader/>
        </w:trPr>
        <w:tc>
          <w:tcPr>
            <w:tcW w:type="dxa" w:w="2543"/>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Вариант</w:t>
            </w:r>
          </w:p>
        </w:tc>
        <w:tc>
          <w:tcPr>
            <w:tcW w:type="dxa" w:w="343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Когда подходит (вывод)</w:t>
            </w:r>
          </w:p>
        </w:tc>
        <w:tc>
          <w:tcPr>
            <w:tcW w:type="dxa" w:w="3663"/>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Что оформить</w:t>
            </w:r>
          </w:p>
        </w:tc>
      </w:tr>
      <w:tr>
        <w:trPr>
          <w:cantSplit/>
          <w:tblHeader w:val="off"/>
        </w:trPr>
        <w:tc>
          <w:tcPr>
            <w:tcW w:type="dxa" w:w="25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А. Получатель — самостоятельный оператор</w:t>
            </w:r>
          </w:p>
        </w:tc>
        <w:tc>
          <w:tcPr>
            <w:tcW w:type="dxa" w:w="34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Гостиница заселяет гостя и обрабатывает его данные для своих целей и обязанностей (законодательство о регистрации проживающих не анализировалось — норма не подтверждена)</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В поручении авиакомпании — право Kars Avia предоставлять данные названным категориям получателей; в договоре — обязательство получателя о конфиденциальности (ст. 7)</w:t>
            </w:r>
          </w:p>
        </w:tc>
      </w:tr>
      <w:tr>
        <w:trPr>
          <w:cantSplit/>
          <w:tblHeader w:val="off"/>
        </w:trPr>
        <w:tc>
          <w:tcPr>
            <w:tcW w:type="dxa" w:w="25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Б. Получатель — субобработчик</w:t>
            </w:r>
          </w:p>
        </w:tc>
        <w:tc>
          <w:tcPr>
            <w:tcW w:type="dxa" w:w="34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Водитель или трансферная организация выполняет конкретный заказ по указаниям</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Разрешение авиакомпании привлекать субобработчиков; договор с полным составом ч. 3 ст. 6; ответственность Kars Avia перед авиакомпанией за субобработчика</w:t>
            </w:r>
          </w:p>
        </w:tc>
      </w:tr>
      <w:tr>
        <w:trPr>
          <w:cantSplit/>
          <w:tblHeader w:val="off"/>
        </w:trPr>
        <w:tc>
          <w:tcPr>
            <w:tcW w:type="dxa" w:w="25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В. Смешанный (рекомендуется)</w:t>
            </w:r>
          </w:p>
        </w:tc>
        <w:tc>
          <w:tcPr>
            <w:tcW w:type="dxa" w:w="34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Гостиницы — вариант А; водители и трансферные организации — вариант Б</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Шаблоны условий для гостиниц и для водителей и трансферных организаций</w:t>
            </w:r>
          </w:p>
        </w:tc>
      </w:tr>
    </w:tbl>
    <w:p>
      <w:pPr>
        <w:spacing w:after="60" w:before="0" w:line="120"/>
        <w:rPr>
          <w:sz w:val="8"/>
          <w:szCs w:val="8"/>
        </w:rPr>
      </w:pPr>
    </w:p>
    <w:p>
      <w:r>
        <w:t xml:space="preserve">При любом варианте обязательна </w:t>
      </w:r>
      <w:r>
        <w:rPr>
          <w:b/>
          <w:bCs/>
        </w:rPr>
        <w:t xml:space="preserve">минимизация</w:t>
      </w:r>
      <w:r>
        <w:t xml:space="preserve">: по ч. 5 ст. 5 данные «не должны быть избыточными по отношению к заявленным целям». Сейчас гостиница и водитель получают заявку целиком, включая гостей других гостиниц, телефоны и данные детей. Договором это не исправить, нужна доработка системы (ПДН-Е-17). Внешние учётные записи общие на организацию, поэтому в договоре нужно закрепить, кто отвечает за действия под учётной записью.</w:t>
      </w:r>
    </w:p>
    <w:p>
      <w:pPr>
        <w:pStyle w:val="Heading2"/>
      </w:pPr>
      <w:r>
        <w:t xml:space="preserve">4.3 Обязательное содержание поручения (ч. 3 ст. 6 152-ФЗ)</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
        <w:gridCol w:w="4125"/>
        <w:gridCol w:w="4505"/>
      </w:tblGrid>
      <w:tr>
        <w:trPr>
          <w:cantSplit/>
          <w:tblHeader/>
        </w:trPr>
        <w:tc>
          <w:tcPr>
            <w:tcW w:type="dxa" w:w="1008"/>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w:t>
            </w:r>
          </w:p>
        </w:tc>
        <w:tc>
          <w:tcPr>
            <w:tcW w:type="dxa" w:w="412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Элемент поручения (по тексту ч. 3 ст. 6)</w:t>
            </w:r>
          </w:p>
        </w:tc>
        <w:tc>
          <w:tcPr>
            <w:tcW w:type="dxa" w:w="450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Что указать для Kars Avia</w:t>
            </w:r>
          </w:p>
        </w:tc>
      </w:tr>
      <w:tr>
        <w:trPr>
          <w:cantSplit/>
          <w:tblHeader w:val="off"/>
        </w:trPr>
        <w:tc>
          <w:tcPr>
            <w:tcW w:type="dxa" w:w="10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w:t>
            </w:r>
          </w:p>
        </w:tc>
        <w:tc>
          <w:tcPr>
            <w:tcW w:type="dxa" w:w="412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Договор как основание поручения</w:t>
            </w:r>
          </w:p>
        </w:tc>
        <w:tc>
          <w:tcPr>
            <w:tcW w:type="dxa" w:w="45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Договор оказания услуг; поручение — раздел или приложение</w:t>
            </w:r>
          </w:p>
        </w:tc>
      </w:tr>
      <w:tr>
        <w:trPr>
          <w:cantSplit/>
          <w:tblHeader w:val="off"/>
        </w:trPr>
        <w:tc>
          <w:tcPr>
            <w:tcW w:type="dxa" w:w="10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2</w:t>
            </w:r>
          </w:p>
        </w:tc>
        <w:tc>
          <w:tcPr>
            <w:tcW w:type="dxa" w:w="412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Перечень ПДн</w:t>
            </w:r>
          </w:p>
        </w:tc>
        <w:tc>
          <w:tcPr>
            <w:tcW w:type="dxa" w:w="45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Экипаж: ФИО, телефон, email, пол, должность, даты и места проживания, рейсы. Пассажиры: ФИО, телефон, место, возрастная категория, группа, номер комнаты, адрес доставки багажа, бирки. Паспортные данные, дату рождения, гражданство и сведения о здоровье явно исключить либо перечислить с основанием</w:t>
            </w:r>
          </w:p>
        </w:tc>
      </w:tr>
      <w:tr>
        <w:trPr>
          <w:cantSplit/>
          <w:tblHeader w:val="off"/>
        </w:trPr>
        <w:tc>
          <w:tcPr>
            <w:tcW w:type="dxa" w:w="10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3</w:t>
            </w:r>
          </w:p>
        </w:tc>
        <w:tc>
          <w:tcPr>
            <w:tcW w:type="dxa" w:w="412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Перечень действий</w:t>
            </w:r>
          </w:p>
        </w:tc>
        <w:tc>
          <w:tcPr>
            <w:tcW w:type="dxa" w:w="45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Сбор (в том числе импорт списка пассажиров и распознавание документа), запись, систематизация, накопление, хранение, уточнение, извлечение, использование, передача названным получателям, блокирование, удаление, уничтожение</w:t>
            </w:r>
          </w:p>
        </w:tc>
      </w:tr>
      <w:tr>
        <w:trPr>
          <w:cantSplit/>
          <w:tblHeader w:val="off"/>
        </w:trPr>
        <w:tc>
          <w:tcPr>
            <w:tcW w:type="dxa" w:w="10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4</w:t>
            </w:r>
          </w:p>
        </w:tc>
        <w:tc>
          <w:tcPr>
            <w:tcW w:type="dxa" w:w="412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Цели</w:t>
            </w:r>
          </w:p>
        </w:tc>
        <w:tc>
          <w:tcPr>
            <w:tcW w:type="dxa" w:w="45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Организация услуг по п. 99 ФАП-82; размещение и трансфер экипажей; расчёты и отчётность перед авиакомпанией</w:t>
            </w:r>
          </w:p>
        </w:tc>
      </w:tr>
      <w:tr>
        <w:trPr>
          <w:cantSplit/>
          <w:tblHeader w:val="off"/>
        </w:trPr>
        <w:tc>
          <w:tcPr>
            <w:tcW w:type="dxa" w:w="10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5</w:t>
            </w:r>
          </w:p>
        </w:tc>
        <w:tc>
          <w:tcPr>
            <w:tcW w:type="dxa" w:w="412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Обязанность соблюдать конфиденциальность</w:t>
            </w:r>
          </w:p>
        </w:tc>
        <w:tc>
          <w:tcPr>
            <w:tcW w:type="dxa" w:w="45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Плюс обязательство связать ею работников и субобработчиков</w:t>
            </w:r>
          </w:p>
        </w:tc>
      </w:tr>
      <w:tr>
        <w:trPr>
          <w:cantSplit/>
          <w:tblHeader w:val="off"/>
        </w:trPr>
        <w:tc>
          <w:tcPr>
            <w:tcW w:type="dxa" w:w="10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6</w:t>
            </w:r>
          </w:p>
        </w:tc>
        <w:tc>
          <w:tcPr>
            <w:tcW w:type="dxa" w:w="412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Требования ч. 5 ст. 18 (локализация)</w:t>
            </w:r>
          </w:p>
        </w:tc>
        <w:tc>
          <w:tcPr>
            <w:tcW w:type="dxa" w:w="45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Базы в РФ, включая резервные копии</w:t>
            </w:r>
          </w:p>
        </w:tc>
      </w:tr>
      <w:tr>
        <w:trPr>
          <w:cantSplit/>
          <w:tblHeader w:val="off"/>
        </w:trPr>
        <w:tc>
          <w:tcPr>
            <w:tcW w:type="dxa" w:w="10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7</w:t>
            </w:r>
          </w:p>
        </w:tc>
        <w:tc>
          <w:tcPr>
            <w:tcW w:type="dxa" w:w="412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Требования ст. 18.1</w:t>
            </w:r>
          </w:p>
        </w:tc>
        <w:tc>
          <w:tcPr>
            <w:tcW w:type="dxa" w:w="45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Ответственный, ЛНА, внутренний контроль, ознакомление работников</w:t>
            </w:r>
          </w:p>
        </w:tc>
      </w:tr>
      <w:tr>
        <w:trPr>
          <w:cantSplit/>
          <w:tblHeader w:val="off"/>
        </w:trPr>
        <w:tc>
          <w:tcPr>
            <w:tcW w:type="dxa" w:w="10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8</w:t>
            </w:r>
          </w:p>
        </w:tc>
        <w:tc>
          <w:tcPr>
            <w:tcW w:type="dxa" w:w="412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Документы по запросу оператора, в том числе до начала обработки</w:t>
            </w:r>
          </w:p>
        </w:tc>
        <w:tc>
          <w:tcPr>
            <w:tcW w:type="dxa" w:w="45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Срок ответа и состав пакета подтверждения мер (ПДН-К-09)</w:t>
            </w:r>
          </w:p>
        </w:tc>
      </w:tr>
      <w:tr>
        <w:trPr>
          <w:cantSplit/>
          <w:tblHeader w:val="off"/>
        </w:trPr>
        <w:tc>
          <w:tcPr>
            <w:tcW w:type="dxa" w:w="10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9</w:t>
            </w:r>
          </w:p>
        </w:tc>
        <w:tc>
          <w:tcPr>
            <w:tcW w:type="dxa" w:w="412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Обязанность обеспечивать безопасность</w:t>
            </w:r>
          </w:p>
        </w:tc>
        <w:tc>
          <w:tcPr>
            <w:tcW w:type="dxa" w:w="45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Совпадает с требованием п. 3 ПП № 1119</w:t>
            </w:r>
          </w:p>
        </w:tc>
      </w:tr>
      <w:tr>
        <w:trPr>
          <w:cantSplit/>
          <w:tblHeader w:val="off"/>
        </w:trPr>
        <w:tc>
          <w:tcPr>
            <w:tcW w:type="dxa" w:w="10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10</w:t>
            </w:r>
          </w:p>
        </w:tc>
        <w:tc>
          <w:tcPr>
            <w:tcW w:type="dxa" w:w="412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Требования к защите по ст. 19</w:t>
            </w:r>
          </w:p>
        </w:tc>
        <w:tc>
          <w:tcPr>
            <w:tcW w:type="dxa" w:w="45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Уровень защищённости, ключевые меры, право авиакомпании на проверку</w:t>
            </w:r>
          </w:p>
        </w:tc>
      </w:tr>
      <w:tr>
        <w:trPr>
          <w:cantSplit/>
          <w:tblHeader w:val="off"/>
        </w:trPr>
        <w:tc>
          <w:tcPr>
            <w:tcW w:type="dxa" w:w="10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11</w:t>
            </w:r>
          </w:p>
        </w:tc>
        <w:tc>
          <w:tcPr>
            <w:tcW w:type="dxa" w:w="412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Уведомление оператора об инцидентах (ч. 3.1 ст. 21)</w:t>
            </w:r>
          </w:p>
        </w:tc>
        <w:tc>
          <w:tcPr>
            <w:tcW w:type="dxa" w:w="45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Срок, позволяющий авиакомпании уложиться в 24 часа (например, не позднее 6 часов с выявления); состав сведений — по Приказу РКН № 187</w:t>
            </w:r>
          </w:p>
        </w:tc>
      </w:tr>
      <w:tr>
        <w:trPr>
          <w:cantSplit/>
          <w:tblHeader w:val="off"/>
        </w:trPr>
        <w:tc>
          <w:tcPr>
            <w:tcW w:type="dxa" w:w="10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12</w:t>
            </w:r>
          </w:p>
        </w:tc>
        <w:tc>
          <w:tcPr>
            <w:tcW w:type="dxa" w:w="412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Обязанность соблюдать принципы и правила обработки и принимать меры для выполнения обязанностей по 152-ФЗ (первое предложение ч. 3 ст. 6)</w:t>
            </w:r>
          </w:p>
        </w:tc>
        <w:tc>
          <w:tcPr>
            <w:tcW w:type="dxa" w:w="45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Прямая обязанность обработчика по закону; рекомендуется воспроизвести в тексте поручения</w:t>
            </w:r>
          </w:p>
        </w:tc>
      </w:tr>
    </w:tbl>
    <w:p>
      <w:pPr>
        <w:spacing w:after="60" w:before="0" w:line="120"/>
        <w:rPr>
          <w:sz w:val="8"/>
          <w:szCs w:val="8"/>
        </w:rPr>
      </w:pPr>
    </w:p>
    <w:p>
      <w:r>
        <w:rPr>
          <w:b/>
          <w:bCs/>
        </w:rPr>
        <w:t xml:space="preserve">Рекомендуется сверх закона:</w:t>
      </w:r>
    </w:p>
    <w:p>
      <w:pPr>
        <w:pStyle w:val="ListParagraph"/>
        <w:numPr>
          <w:ilvl w:val="0"/>
          <w:numId w:val="4"/>
        </w:numPr>
        <w:spacing w:after="60" w:before="0"/>
      </w:pPr>
      <w:r>
        <w:t xml:space="preserve">перечень получателей и субобработчиков: гостиницы, водители, трансферные организации, представители, Yandex Cloud (хостинг серверной части, распознавание документов и языковая модель), Яндекс Карты и Геокодер, TravelLine, почтовый сервис. Передоручение в ст. 6 прямо не урегулировано, и без перечня передача гостинице или водителю выходит за перечень действий;</w:t>
      </w:r>
    </w:p>
    <w:p>
      <w:pPr>
        <w:pStyle w:val="ListParagraph"/>
        <w:numPr>
          <w:ilvl w:val="0"/>
          <w:numId w:val="4"/>
        </w:numPr>
        <w:spacing w:after="60" w:before="0"/>
      </w:pPr>
      <w:r>
        <w:t xml:space="preserve">решение по иностранным сервисам (сейчас — push-уведомления Google Firebase): запрет либо разрешение с условием уведомления по ст. 12;</w:t>
      </w:r>
    </w:p>
    <w:p>
      <w:pPr>
        <w:pStyle w:val="ListParagraph"/>
        <w:numPr>
          <w:ilvl w:val="0"/>
          <w:numId w:val="4"/>
        </w:numPr>
        <w:spacing w:after="60" w:before="0"/>
      </w:pPr>
      <w:r>
        <w:t xml:space="preserve">срок обработки и порядок возврата или уничтожения данных с передачей авиакомпании сведений для её акта (Приказ РКН № 179);</w:t>
      </w:r>
    </w:p>
    <w:p>
      <w:pPr>
        <w:pStyle w:val="ListParagraph"/>
        <w:numPr>
          <w:ilvl w:val="0"/>
          <w:numId w:val="4"/>
        </w:numPr>
        <w:spacing w:after="60" w:before="0"/>
      </w:pPr>
      <w:r>
        <w:t xml:space="preserve">порядок пересылки запросов субъектов и срок исполнения указаний авиакомпании;</w:t>
      </w:r>
    </w:p>
    <w:p>
      <w:pPr>
        <w:pStyle w:val="ListParagraph"/>
        <w:numPr>
          <w:ilvl w:val="0"/>
          <w:numId w:val="4"/>
        </w:numPr>
        <w:spacing w:after="60" w:before="0"/>
      </w:pPr>
      <w:r>
        <w:t xml:space="preserve">распределение ответственности и регресса;</w:t>
      </w:r>
    </w:p>
    <w:p>
      <w:pPr>
        <w:pStyle w:val="ListParagraph"/>
        <w:numPr>
          <w:ilvl w:val="0"/>
          <w:numId w:val="4"/>
        </w:numPr>
        <w:spacing w:after="60" w:before="0"/>
      </w:pPr>
      <w:r>
        <w:t xml:space="preserve">особенности обработки по специальным законам (ч. 15 ст. 19; ПДН-Е-56).</w:t>
      </w:r>
    </w:p>
    <w:p>
      <w:r>
        <w:t xml:space="preserve">Черновик раздела договора — </w:t>
      </w:r>
      <w:r>
        <w:t xml:space="preserve">drafts/processing-instruction-clause.md</w:t>
      </w:r>
      <w:r>
        <w:t xml:space="preserve">.</w:t>
      </w:r>
    </w:p>
    <w:p>
      <w:r>
        <w:rPr>
          <w:b/>
          <w:bCs/>
        </w:rPr>
        <w:t xml:space="preserve">Согласие субъектов на поручение.</w:t>
      </w:r>
      <w:r>
        <w:t xml:space="preserve"> Ч. 3 ст. 6 допускает поручение «с согласия субъекта персональных данных, если иное не предусмотрено федеральным законом». Из текста не следует, обязательно ли такое согласие, если сама обработка ведётся по договору перевозки или трудовому договору.</w:t>
      </w:r>
    </w:p>
    <w:p>
      <w:pPr>
        <w:pStyle w:val="ListParagraph"/>
        <w:numPr>
          <w:ilvl w:val="0"/>
          <w:numId w:val="4"/>
        </w:numPr>
        <w:spacing w:after="60" w:before="0"/>
      </w:pPr>
      <w:r>
        <w:rPr>
          <w:b/>
          <w:bCs/>
        </w:rPr>
        <w:t xml:space="preserve">Если у авиакомпании есть такие согласия</w:t>
      </w:r>
      <w:r>
        <w:t xml:space="preserve"> — сослаться на них в поручении.</w:t>
      </w:r>
    </w:p>
    <w:p>
      <w:pPr>
        <w:pStyle w:val="ListParagraph"/>
        <w:numPr>
          <w:ilvl w:val="0"/>
          <w:numId w:val="4"/>
        </w:numPr>
        <w:spacing w:after="60" w:before="0"/>
      </w:pPr>
      <w:r>
        <w:rPr>
          <w:b/>
          <w:bCs/>
        </w:rPr>
        <w:t xml:space="preserve">Если нет</w:t>
      </w:r>
      <w:r>
        <w:t xml:space="preserve"> — получить заверение авиакомпании о её позиции и распределить риск в договоре (ПДН-Б-08, опросник п. 13).</w:t>
      </w:r>
    </w:p>
    <w:p>
      <w:pPr>
        <w:pStyle w:val="Heading2"/>
      </w:pPr>
      <w:r>
        <w:t xml:space="preserve">4.4 Основания обработки (ст. 6)</w:t>
      </w:r>
    </w:p>
    <w:p>
      <w:r>
        <w:rPr>
          <w:b/>
          <w:bCs/>
        </w:rPr>
        <w:t xml:space="preserve">Пассажиры (оператор — авиакомпания).</w:t>
      </w:r>
    </w:p>
    <w:p>
      <w:pPr>
        <w:pStyle w:val="ListParagraph"/>
        <w:numPr>
          <w:ilvl w:val="0"/>
          <w:numId w:val="4"/>
        </w:numPr>
        <w:spacing w:after="60" w:before="0"/>
      </w:pPr>
      <w:r>
        <w:rPr>
          <w:b/>
          <w:bCs/>
        </w:rPr>
        <w:t xml:space="preserve">Основное — п. 5 ч. 1 ст. 6</w:t>
      </w:r>
      <w:r>
        <w:t xml:space="preserve">: обработка «необходима для исполнения договора, стороной которого либо выгодоприобретателем… является субъект». Пассажир — сторона договора перевозки. Услуги по п. 99 ФАП-82 — исполнение обязательств перевозчика при задержке или отмене рейса. Ребёнок — пассажир по договору, заключённому законным представителем, то есть выгодоприобретатель (вывод).</w:t>
      </w:r>
    </w:p>
    <w:p>
      <w:pPr>
        <w:pStyle w:val="ListParagraph"/>
        <w:numPr>
          <w:ilvl w:val="0"/>
          <w:numId w:val="4"/>
        </w:numPr>
        <w:spacing w:after="60" w:before="0"/>
      </w:pPr>
      <w:r>
        <w:rPr>
          <w:b/>
          <w:bCs/>
        </w:rPr>
        <w:t xml:space="preserve">Дополнительное, спорное — п. 2 ч. 1 ст. 6</w:t>
      </w:r>
      <w:r>
        <w:t xml:space="preserve"> (исполнение обязанностей, возложенных законодательством). ФАП-82 обязывает перевозчика «организовать предоставление» услуг, но это подзаконный акт без норм о персональных данных (вывод).</w:t>
      </w:r>
    </w:p>
    <w:p>
      <w:pPr>
        <w:pStyle w:val="ListParagraph"/>
        <w:numPr>
          <w:ilvl w:val="0"/>
          <w:numId w:val="4"/>
        </w:numPr>
        <w:spacing w:after="60" w:before="0"/>
      </w:pPr>
      <w:r>
        <w:rPr>
          <w:b/>
          <w:bCs/>
        </w:rPr>
        <w:t xml:space="preserve">Согласие (п. 1) не использовать</w:t>
      </w:r>
      <w:r>
        <w:t xml:space="preserve">: его можно отозвать, а услуги оказать нужно; обработчику оно не нужно (ч. 4 ст. 6).</w:t>
      </w:r>
    </w:p>
    <w:p>
      <w:pPr>
        <w:pStyle w:val="ListParagraph"/>
        <w:numPr>
          <w:ilvl w:val="0"/>
          <w:numId w:val="4"/>
        </w:numPr>
        <w:spacing w:after="60" w:before="0"/>
      </w:pPr>
      <w:r>
        <w:t xml:space="preserve">Цель покрывает: ФИО, место, категорию (ребёнок до 7 лет — комната матери и ребёнка по п. 99 ФАП-82), телефон, номер комнаты, адрес доставки багажа, бирки, отметки о выдаче. </w:t>
      </w:r>
      <w:r>
        <w:rPr>
          <w:b/>
          <w:bCs/>
        </w:rPr>
        <w:t xml:space="preserve">Паспортные данные, дата рождения и гражданство этой целью не покрываются.</w:t>
      </w:r>
    </w:p>
    <w:p>
      <w:r>
        <w:rPr>
          <w:b/>
          <w:bCs/>
        </w:rPr>
        <w:t xml:space="preserve">Экипажи (оператор — авиакомпания).</w:t>
      </w:r>
      <w:r>
        <w:t xml:space="preserve"> Основание — трудовой договор (п. 5 ч. 1 ст. 6) или трудовое законодательство (п. 2); тексты ТК не анализировались — норма не подтверждена. Личные телефон и email члена экипажа для брони через TravelLine выходят за цель размещения: для брони достаточно корпоративного контакта (ПДН-Д-15).</w:t>
      </w:r>
    </w:p>
    <w:p>
      <w:r>
        <w:rPr>
          <w:b/>
          <w:bCs/>
        </w:rPr>
        <w:t xml:space="preserve">Kars Avia как оператор.</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95"/>
        <w:gridCol w:w="3962"/>
        <w:gridCol w:w="2581"/>
      </w:tblGrid>
      <w:tr>
        <w:trPr>
          <w:cantSplit/>
          <w:tblHeader/>
        </w:trPr>
        <w:tc>
          <w:tcPr>
            <w:tcW w:type="dxa" w:w="309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Субъекты</w:t>
            </w:r>
          </w:p>
        </w:tc>
        <w:tc>
          <w:tcPr>
            <w:tcW w:type="dxa" w:w="396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Основание</w:t>
            </w:r>
          </w:p>
        </w:tc>
        <w:tc>
          <w:tcPr>
            <w:tcW w:type="dxa" w:w="2581"/>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Условие</w:t>
            </w:r>
          </w:p>
        </w:tc>
      </w:tr>
      <w:tr>
        <w:trPr>
          <w:cantSplit/>
          <w:tblHeader w:val="off"/>
        </w:trPr>
        <w:tc>
          <w:tcPr>
            <w:tcW w:type="dxa" w:w="309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Работники Kars Avia</w:t>
            </w:r>
          </w:p>
        </w:tc>
        <w:tc>
          <w:tcPr>
            <w:tcW w:type="dxa" w:w="396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5 ч. 1 ст. 6 (трудовой договор — вывод)</w:t>
            </w:r>
          </w:p>
        </w:tc>
        <w:tc>
          <w:tcPr>
            <w:tcW w:type="dxa" w:w="258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ЛНА и ознакомление</w:t>
            </w:r>
          </w:p>
        </w:tc>
      </w:tr>
      <w:tr>
        <w:trPr>
          <w:cantSplit/>
          <w:tblHeader w:val="off"/>
        </w:trPr>
        <w:tc>
          <w:tcPr>
            <w:tcW w:type="dxa" w:w="309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Сотрудники авиакомпаний, гостиниц, организаций (пользователи)</w:t>
            </w:r>
          </w:p>
        </w:tc>
        <w:tc>
          <w:tcPr>
            <w:tcW w:type="dxa" w:w="396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7 ч. 1 ст. 6 — законный интерес Kars Avia и контрагента в исполнении договора «при условии, что при этом не нарушаются права и свободы субъекта»</w:t>
            </w:r>
          </w:p>
        </w:tc>
        <w:tc>
          <w:tcPr>
            <w:tcW w:type="dxa" w:w="258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Письменная оценка законного интереса (ПДН-А-03)</w:t>
            </w:r>
          </w:p>
        </w:tc>
      </w:tr>
      <w:tr>
        <w:trPr>
          <w:cantSplit/>
          <w:tblHeader w:val="off"/>
        </w:trPr>
        <w:tc>
          <w:tcPr>
            <w:tcW w:type="dxa" w:w="309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Водители</w:t>
            </w:r>
          </w:p>
        </w:tc>
        <w:tc>
          <w:tcPr>
            <w:tcW w:type="dxa" w:w="396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ИП или самозанятый по договору с Kars Avia — п. 5; работник трансферной организации — п. 7</w:t>
            </w:r>
          </w:p>
        </w:tc>
        <w:tc>
          <w:tcPr>
            <w:tcW w:type="dxa" w:w="258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Опросник п. 14</w:t>
            </w:r>
          </w:p>
        </w:tc>
      </w:tr>
      <w:tr>
        <w:trPr>
          <w:cantSplit/>
          <w:tblHeader w:val="off"/>
        </w:trPr>
        <w:tc>
          <w:tcPr>
            <w:tcW w:type="dxa" w:w="309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Самостоятельно зарегистрированные пользователи</w:t>
            </w:r>
          </w:p>
        </w:tc>
        <w:tc>
          <w:tcPr>
            <w:tcW w:type="dxa" w:w="396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5, если пользовательское соглашение действительно заключается; соглашение не должно ограничивать права субъекта (ПДН-А-05)</w:t>
            </w:r>
          </w:p>
        </w:tc>
        <w:tc>
          <w:tcPr>
            <w:tcW w:type="dxa" w:w="258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Канал регистрации, которым не пользуются, лучше закрыть (ПДН-Б-05)</w:t>
            </w:r>
          </w:p>
        </w:tc>
      </w:tr>
      <w:tr>
        <w:trPr>
          <w:cantSplit/>
          <w:tblHeader w:val="off"/>
        </w:trPr>
        <w:tc>
          <w:tcPr>
            <w:tcW w:type="dxa" w:w="309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Лица, написавшие в поддержку</w:t>
            </w:r>
          </w:p>
        </w:tc>
        <w:tc>
          <w:tcPr>
            <w:tcW w:type="dxa" w:w="396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7 (ответ на обращение) или согласие</w:t>
            </w:r>
          </w:p>
        </w:tc>
        <w:tc>
          <w:tcPr>
            <w:tcW w:type="dxa" w:w="258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Уведомление о сборе и ссылка на политику в канале; при включении ботов Telegram и MAX — оценить передачу за рубеж и срок хранения обращений (ПДН-Д-09)</w:t>
            </w:r>
          </w:p>
        </w:tc>
      </w:tr>
      <w:tr>
        <w:trPr>
          <w:cantSplit/>
          <w:tblHeader w:val="off"/>
        </w:trPr>
        <w:tc>
          <w:tcPr>
            <w:tcW w:type="dxa" w:w="309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Заявки с сайта</w:t>
            </w:r>
          </w:p>
        </w:tc>
        <w:tc>
          <w:tcPr>
            <w:tcW w:type="dxa" w:w="396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Вариант 1 — согласие</w:t>
            </w:r>
            <w:r>
              <w:rPr>
                <w:sz w:val="20"/>
                <w:szCs w:val="20"/>
              </w:rPr>
              <w:t xml:space="preserve"> (п. 1): отдельное от политики, фиксируемое, по форме ч. 1 ст. 9; черновик — </w:t>
            </w:r>
            <w:r>
              <w:rPr>
                <w:sz w:val="20"/>
                <w:szCs w:val="20"/>
              </w:rPr>
              <w:t xml:space="preserve">drafts/consent-landing.md</w:t>
            </w:r>
            <w:r>
              <w:rPr>
                <w:sz w:val="20"/>
                <w:szCs w:val="20"/>
              </w:rPr>
              <w:t xml:space="preserve">. </w:t>
            </w:r>
            <w:r>
              <w:rPr>
                <w:b/>
                <w:bCs/>
                <w:sz w:val="20"/>
                <w:szCs w:val="20"/>
              </w:rPr>
              <w:t xml:space="preserve">Вариант 2 — п. 7</w:t>
            </w:r>
            <w:r>
              <w:rPr>
                <w:sz w:val="20"/>
                <w:szCs w:val="20"/>
              </w:rPr>
              <w:t xml:space="preserve"> (ответ на обращение представителя работодателя) с уведомлением и ссылкой на политику</w:t>
            </w:r>
          </w:p>
        </w:tc>
        <w:tc>
          <w:tcPr>
            <w:tcW w:type="dxa" w:w="258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ПДН-Б-02</w:t>
            </w:r>
          </w:p>
        </w:tc>
      </w:tr>
    </w:tbl>
    <w:p>
      <w:pPr>
        <w:spacing w:after="60" w:before="0" w:line="120"/>
        <w:rPr>
          <w:sz w:val="8"/>
          <w:szCs w:val="8"/>
        </w:rPr>
      </w:pPr>
    </w:p>
    <w:p>
      <w:r>
        <w:t xml:space="preserve">Опубликованная сейчас политика основана на «согласии из факта использования сервиса». По ч. 1 ст. 9 согласие должно быть «конкретным, предметным, информированным, сознательным и однозначным» и «оформлено отдельно от иных информации и (или) документов». Доказывает его наличие оператор (ч. 3 ст. 9). Поэтому такая формулировка согласием не является. Там, где согласие — единственное основание, обработка остаётся без основания (ПДН-Б-01).</w:t>
      </w:r>
    </w:p>
    <w:p>
      <w:pPr>
        <w:pStyle w:val="Heading2"/>
      </w:pPr>
      <w:r>
        <w:t xml:space="preserve">4.5 Специальные категории (ст. 10)</w:t>
      </w:r>
    </w:p>
    <w:p>
      <w:r>
        <w:t xml:space="preserve">Обработка сведений о расовой и национальной принадлежности, политических взглядах, религиозных и философских убеждениях, состоянии здоровья и интимной жизни «не допускается», кроме случаев ч. 2 и 2.1 ст. 10 (ч. 1 ст. 10).</w:t>
      </w:r>
    </w:p>
    <w:p>
      <w:pPr>
        <w:pStyle w:val="ListParagraph"/>
        <w:numPr>
          <w:ilvl w:val="0"/>
          <w:numId w:val="4"/>
        </w:numPr>
        <w:spacing w:after="60" w:before="0"/>
      </w:pPr>
      <w:r>
        <w:rPr>
          <w:b/>
          <w:bCs/>
        </w:rPr>
        <w:t xml:space="preserve">Полей для таких сведений в системе нет</w:t>
      </w:r>
      <w:r>
        <w:t xml:space="preserve">, но сведения могут попадать косвенно. Первый путь — исходные списки пассажиров с отметками об особых услугах (маломобильность, медицинское сопровождение, специальное питание). Второй — свободный текст: причины выселения, комментарии, переписка (ПДН-А-07, ПДН-А-08).</w:t>
      </w:r>
    </w:p>
    <w:p>
      <w:pPr>
        <w:pStyle w:val="ListParagraph"/>
        <w:numPr>
          <w:ilvl w:val="0"/>
          <w:numId w:val="4"/>
        </w:numPr>
        <w:spacing w:after="60" w:before="0"/>
      </w:pPr>
      <w:r>
        <w:t xml:space="preserve">Гражданство по буквальному тексту к специальным категориям не относится: закон называет «национальную принадлежность» (вывод).</w:t>
      </w:r>
    </w:p>
    <w:p>
      <w:pPr>
        <w:pStyle w:val="ListParagraph"/>
        <w:numPr>
          <w:ilvl w:val="0"/>
          <w:numId w:val="4"/>
        </w:numPr>
        <w:spacing w:after="60" w:before="0"/>
      </w:pPr>
      <w:r>
        <w:rPr>
          <w:b/>
          <w:bCs/>
        </w:rPr>
        <w:t xml:space="preserve">Если авиакомпании осознанно передают сведения о здоровье</w:t>
      </w:r>
      <w:r>
        <w:t xml:space="preserve"> (например, для размещения маломобильных пассажиров), основание и согласие обеспечивает авиакомпания. В поручение нужно добавить отдельный пункт и пересчитать уровень защищённости. Степень вреда — высокая (п. 2.1 Требований, утв. Приказом РКН № 178).</w:t>
      </w:r>
    </w:p>
    <w:p>
      <w:pPr>
        <w:pStyle w:val="ListParagraph"/>
        <w:numPr>
          <w:ilvl w:val="0"/>
          <w:numId w:val="4"/>
        </w:numPr>
        <w:spacing w:after="60" w:before="0"/>
      </w:pPr>
      <w:r>
        <w:rPr>
          <w:b/>
          <w:bCs/>
        </w:rPr>
        <w:t xml:space="preserve">Если не передают</w:t>
      </w:r>
      <w:r>
        <w:t xml:space="preserve"> — не хранить исходные списки и запретить такие сведения в свободных полях (ЛНА и подсказки в интерфейсе). Накопленное — проверить и очистить (опросник п. 15).</w:t>
      </w:r>
    </w:p>
    <w:p>
      <w:pPr>
        <w:pStyle w:val="Heading2"/>
      </w:pPr>
      <w:r>
        <w:t xml:space="preserve">4.6 Биометрические данные (ст. 11)</w:t>
      </w:r>
    </w:p>
    <w:p>
      <w:r>
        <w:t xml:space="preserve">По ч. 1 ст. 11 биометрия — это сведения о физиологических и биологических особенностях, «на основании которых можно установить его личность… и которые используются оператором для установления личности». Критерий — </w:t>
      </w:r>
      <w:r>
        <w:rPr>
          <w:b/>
          <w:bCs/>
        </w:rPr>
        <w:t xml:space="preserve">использование для установления личности</w:t>
      </w:r>
      <w:r>
        <w:t xml:space="preserve">, а не сам факт наличия фото.</w:t>
      </w:r>
    </w:p>
    <w:p>
      <w:r>
        <w:rPr>
          <w:b/>
          <w:bCs/>
        </w:rPr>
        <w:t xml:space="preserve">Фото лица водителя.</w:t>
      </w:r>
      <w:r>
        <w:t xml:space="preserve"> При подтверждении регистрации диспетчер видит фото лица рядом с фото водительского удостоверения (опросник п. 14).</w:t>
      </w:r>
    </w:p>
    <w:p>
      <w:pPr>
        <w:pStyle w:val="ListParagraph"/>
        <w:numPr>
          <w:ilvl w:val="0"/>
          <w:numId w:val="4"/>
        </w:numPr>
        <w:spacing w:after="60" w:before="0"/>
      </w:pPr>
      <w:r>
        <w:rPr>
          <w:b/>
          <w:bCs/>
        </w:rPr>
        <w:t xml:space="preserve">Если по фото сверяют личность</w:t>
      </w:r>
      <w:r>
        <w:t xml:space="preserve">, это биометрия. Что требуется:</w:t>
      </w:r>
    </w:p>
    <w:p>
      <w:pPr>
        <w:pStyle w:val="ListParagraph"/>
        <w:numPr>
          <w:ilvl w:val="1"/>
          <w:numId w:val="4"/>
        </w:numPr>
        <w:spacing w:after="60" w:before="0"/>
      </w:pPr>
      <w:r>
        <w:t xml:space="preserve">письменное согласие с реквизитами ч. 4 ст. 9;</w:t>
      </w:r>
    </w:p>
    <w:p>
      <w:pPr>
        <w:pStyle w:val="ListParagraph"/>
        <w:numPr>
          <w:ilvl w:val="1"/>
          <w:numId w:val="4"/>
        </w:numPr>
        <w:spacing w:after="60" w:before="0"/>
      </w:pPr>
      <w:r>
        <w:t xml:space="preserve">предоставление фото не может быть обязательным — нужен альтернативный способ допуска (ч. 3 ст. 11);</w:t>
      </w:r>
    </w:p>
    <w:p>
      <w:pPr>
        <w:pStyle w:val="ListParagraph"/>
        <w:numPr>
          <w:ilvl w:val="1"/>
          <w:numId w:val="4"/>
        </w:numPr>
        <w:spacing w:after="60" w:before="0"/>
      </w:pPr>
      <w:r>
        <w:t xml:space="preserve">хранение вне ИСПДн — по ч. 10 ст. 19.</w:t>
      </w:r>
    </w:p>
    <w:p>
      <w:pPr>
        <w:spacing w:after="60" w:before="0"/>
        <w:ind w:left="540"/>
      </w:pPr>
      <w:r>
        <w:t xml:space="preserve">Степень вреда — высокая, уровень защищённости — не ниже УЗ-3. Утечка — ч. 17 ст. 13.11 КоАП: 15–20 млн ₽ без порога по числу субъектов.</w:t>
      </w:r>
    </w:p>
    <w:p>
      <w:pPr>
        <w:pStyle w:val="ListParagraph"/>
        <w:numPr>
          <w:ilvl w:val="0"/>
          <w:numId w:val="4"/>
        </w:numPr>
        <w:spacing w:after="60" w:before="0"/>
      </w:pPr>
      <w:r>
        <w:rPr>
          <w:b/>
          <w:bCs/>
        </w:rPr>
        <w:t xml:space="preserve">Если не сверяют</w:t>
      </w:r>
      <w:r>
        <w:t xml:space="preserve"> (например, фото нужно, чтобы пассажир узнал водителя) — закрепить это регламентом либо перестать собирать фото (ПДН-Б-06).</w:t>
      </w:r>
    </w:p>
    <w:p>
      <w:r>
        <w:t xml:space="preserve">Фото документов пассажиров для распознавания текста и аватары пользователей — не биометрия, пока по ним не устанавливают личность (вывод). Это нужно закрепить в ЛНА (ПДН-Б-07).</w:t>
      </w:r>
    </w:p>
    <w:p>
      <w:pPr>
        <w:pStyle w:val="Heading2"/>
      </w:pPr>
      <w:r>
        <w:t xml:space="preserve">4.7 Несовершеннолетние</w:t>
      </w:r>
    </w:p>
    <w:p>
      <w:r>
        <w:t xml:space="preserve">Система обрабатывает данные детей: категории «ребёнок» и «младенец» при обслуживании пассажиров, отметку «ребёнок» в резерве, даты рождения в исходных списках пассажиров.</w:t>
      </w:r>
    </w:p>
    <w:p>
      <w:pPr>
        <w:pStyle w:val="ListParagraph"/>
        <w:numPr>
          <w:ilvl w:val="0"/>
          <w:numId w:val="4"/>
        </w:numPr>
        <w:spacing w:after="60" w:before="0"/>
      </w:pPr>
      <w:r>
        <w:t xml:space="preserve">Основание у авиакомпании — договор перевозки (раздел 4.4). Kars Avia согласий законных представителей не собирает и как обработчик не обязана (ч. 4 ст. 6).</w:t>
      </w:r>
    </w:p>
    <w:p>
      <w:pPr>
        <w:pStyle w:val="ListParagraph"/>
        <w:numPr>
          <w:ilvl w:val="0"/>
          <w:numId w:val="4"/>
        </w:numPr>
        <w:spacing w:after="60" w:before="0"/>
      </w:pPr>
      <w:r>
        <w:t xml:space="preserve">Ч. 6 ст. 9 касается только недееспособных субъектов. Правил о согласии законных представителей несовершеннолетних в комплекте норм нет — </w:t>
      </w:r>
      <w:r>
        <w:rPr>
          <w:b/>
          <w:bCs/>
        </w:rPr>
        <w:t xml:space="preserve">норма не подтверждена</w:t>
      </w:r>
      <w:r>
        <w:t xml:space="preserve">.</w:t>
      </w:r>
    </w:p>
    <w:p>
      <w:pPr>
        <w:pStyle w:val="ListParagraph"/>
        <w:numPr>
          <w:ilvl w:val="0"/>
          <w:numId w:val="4"/>
        </w:numPr>
        <w:spacing w:after="60" w:before="0"/>
      </w:pPr>
      <w:r>
        <w:t xml:space="preserve">Обработка данных несовершеннолетних для исполнения договора даёт </w:t>
      </w:r>
      <w:r>
        <w:rPr>
          <w:b/>
          <w:bCs/>
        </w:rPr>
        <w:t xml:space="preserve">высокую степень вреда</w:t>
      </w:r>
      <w:r>
        <w:t xml:space="preserve"> (п. 2.1 Требований, утв. Приказом РКН № 178). Незаконные действия с такими данными — квалифицирующий признак по ч. 2 ст. 272.1 УК РФ.</w:t>
      </w:r>
    </w:p>
    <w:p>
      <w:pPr>
        <w:pStyle w:val="ListParagraph"/>
        <w:numPr>
          <w:ilvl w:val="0"/>
          <w:numId w:val="4"/>
        </w:numPr>
        <w:spacing w:after="60" w:before="0"/>
      </w:pPr>
      <w:r>
        <w:t xml:space="preserve">Вывод: данные детей обрабатывать в минимальном объёме, без исходных списков и без передачи за рубеж (ПДН-А-07, ПДН-Е-33).</w:t>
      </w:r>
    </w:p>
    <w:p>
      <w:pPr>
        <w:pStyle w:val="Heading2"/>
      </w:pPr>
      <w:r>
        <w:t xml:space="preserve">4.8 Трансграничная передача (ст. 12)</w:t>
      </w:r>
    </w:p>
    <w:p>
      <w:r>
        <w:rPr>
          <w:b/>
          <w:bCs/>
        </w:rPr>
        <w:t xml:space="preserve">Нормы.</w:t>
      </w:r>
    </w:p>
    <w:p>
      <w:pPr>
        <w:pStyle w:val="ListParagraph"/>
        <w:numPr>
          <w:ilvl w:val="0"/>
          <w:numId w:val="4"/>
        </w:numPr>
        <w:spacing w:after="60" w:before="0"/>
      </w:pPr>
      <w:r>
        <w:t xml:space="preserve">Уведомление в Роскомнадзор подаётся «до начала осуществления деятельности по трансграничной передаче» и «отдельно от уведомления о намерении осуществлять обработку» (ч. 3 ст. 12).</w:t>
      </w:r>
    </w:p>
    <w:p>
      <w:pPr>
        <w:pStyle w:val="ListParagraph"/>
        <w:numPr>
          <w:ilvl w:val="0"/>
          <w:numId w:val="4"/>
        </w:numPr>
        <w:spacing w:after="60" w:before="0"/>
      </w:pPr>
      <w:r>
        <w:t xml:space="preserve">В страны из перечня Приказа РКН № 128 передавать можно после уведомления (ч. 10 ст. 12).</w:t>
      </w:r>
    </w:p>
    <w:p>
      <w:pPr>
        <w:pStyle w:val="ListParagraph"/>
        <w:numPr>
          <w:ilvl w:val="0"/>
          <w:numId w:val="4"/>
        </w:numPr>
        <w:spacing w:after="60" w:before="0"/>
      </w:pPr>
      <w:r>
        <w:t xml:space="preserve">В страны вне перечня — не раньше, чем истекут 10 рабочих дней, отведённых на решение Роскомнадзора (ч. 9, 11 ст. 12).</w:t>
      </w:r>
    </w:p>
    <w:p>
      <w:pPr>
        <w:pStyle w:val="ListParagraph"/>
        <w:numPr>
          <w:ilvl w:val="0"/>
          <w:numId w:val="4"/>
        </w:numPr>
        <w:spacing w:after="60" w:before="0"/>
      </w:pPr>
      <w:r>
        <w:t xml:space="preserve">США и ОАЭ в перечне нет. Известно о проекте нового перечня — его нужно отслеживать.</w:t>
      </w:r>
    </w:p>
    <w:p>
      <w:r>
        <w:t xml:space="preserve">Установленные потоки трансграничной передачи — push-уведомления Google Firebase и шрифты Google (первые две строки таблицы). Остальные строки — условные: передача ПДн в них зависит от обстоятельств, указанных в строке.</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3"/>
        <w:gridCol w:w="1948"/>
        <w:gridCol w:w="1777"/>
        <w:gridCol w:w="1107"/>
        <w:gridCol w:w="2213"/>
      </w:tblGrid>
      <w:tr>
        <w:trPr>
          <w:cantSplit/>
          <w:tblHeader/>
        </w:trPr>
        <w:tc>
          <w:tcPr>
            <w:tcW w:type="dxa" w:w="2593"/>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Поток</w:t>
            </w:r>
          </w:p>
        </w:tc>
        <w:tc>
          <w:tcPr>
            <w:tcW w:type="dxa" w:w="1948"/>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Что передаётся</w:t>
            </w:r>
          </w:p>
        </w:tc>
        <w:tc>
          <w:tcPr>
            <w:tcW w:type="dxa" w:w="177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Чьи данные</w:t>
            </w:r>
          </w:p>
        </w:tc>
        <w:tc>
          <w:tcPr>
            <w:tcW w:type="dxa" w:w="110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Страна (вывод)</w:t>
            </w:r>
          </w:p>
        </w:tc>
        <w:tc>
          <w:tcPr>
            <w:tcW w:type="dxa" w:w="2213"/>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Решение</w:t>
            </w:r>
          </w:p>
        </w:tc>
      </w:tr>
      <w:tr>
        <w:trPr>
          <w:cantSplit/>
          <w:tblHeader w:val="off"/>
        </w:trPr>
        <w:tc>
          <w:tcPr>
            <w:tcW w:type="dxa" w:w="259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Push-уведомления Google Firebase — </w:t>
            </w:r>
            <w:r>
              <w:rPr>
                <w:b/>
                <w:bCs/>
                <w:sz w:val="20"/>
                <w:szCs w:val="20"/>
              </w:rPr>
              <w:t xml:space="preserve">используются на рабочем сервере (по данным компании), передача подтверждена</w:t>
            </w:r>
          </w:p>
        </w:tc>
        <w:tc>
          <w:tcPr>
            <w:tcW w:type="dxa" w:w="19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Идентификатор устройства; тексты уведомлений с адресами трансфера «откуда → куда» и фрагментами сообщений чата (до 100 символов)</w:t>
            </w:r>
          </w:p>
        </w:tc>
        <w:tc>
          <w:tcPr>
            <w:tcW w:type="dxa" w:w="17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Экипаж (по поручению); водители, диспетчеры (оператор)</w:t>
            </w:r>
          </w:p>
        </w:tc>
        <w:tc>
          <w:tcPr>
            <w:tcW w:type="dxa" w:w="11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США</w:t>
            </w:r>
          </w:p>
        </w:tc>
        <w:tc>
          <w:tcPr>
            <w:tcW w:type="dxa" w:w="22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Убрать из текста уведомлений адреса и переписку (ПДН-Д-08) и либо подать уведомление по ст. 12 (пауза 10 рабочих дней; по данным экипажа — разрешение авиакомпании) (ПДН-Д-02), либо перейти на российский push-сервис</w:t>
            </w:r>
          </w:p>
        </w:tc>
      </w:tr>
      <w:tr>
        <w:trPr>
          <w:cantSplit/>
          <w:tblHeader w:val="off"/>
        </w:trPr>
        <w:tc>
          <w:tcPr>
            <w:tcW w:type="dxa" w:w="259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Шрифты Google (веб-система, PWA)</w:t>
            </w:r>
          </w:p>
        </w:tc>
        <w:tc>
          <w:tcPr>
            <w:tcW w:type="dxa" w:w="19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Сетевой адрес, сведения о браузере</w:t>
            </w:r>
          </w:p>
        </w:tc>
        <w:tc>
          <w:tcPr>
            <w:tcW w:type="dxa" w:w="17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Пользователи</w:t>
            </w:r>
          </w:p>
        </w:tc>
        <w:tc>
          <w:tcPr>
            <w:tcW w:type="dxa" w:w="11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США</w:t>
            </w:r>
          </w:p>
        </w:tc>
        <w:tc>
          <w:tcPr>
            <w:tcW w:type="dxa" w:w="22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Разместить шрифты у себя — передача исчезнет (ПДН-Д-13, ПДН-Д-14). На сайте шрифты уже размещены у себя</w:t>
            </w:r>
          </w:p>
        </w:tc>
      </w:tr>
      <w:tr>
        <w:trPr>
          <w:cantSplit/>
          <w:tblHeader w:val="off"/>
        </w:trPr>
        <w:tc>
          <w:tcPr>
            <w:tcW w:type="dxa" w:w="259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Онлайн-просмотрщик Microsoft (по данным компании — только модуль справочной документации) — </w:t>
            </w:r>
            <w:r>
              <w:rPr>
                <w:b/>
                <w:bCs/>
                <w:sz w:val="20"/>
                <w:szCs w:val="20"/>
              </w:rPr>
              <w:t xml:space="preserve">условно</w:t>
            </w:r>
          </w:p>
        </w:tc>
        <w:tc>
          <w:tcPr>
            <w:tcW w:type="dxa" w:w="19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Адрес файла вместе со средством доступа пользователя. ПДн — только если среди справочных документов окажутся файлы с ПДн (вывод)</w:t>
            </w:r>
          </w:p>
        </w:tc>
        <w:tc>
          <w:tcPr>
            <w:tcW w:type="dxa" w:w="17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Пользователи</w:t>
            </w:r>
          </w:p>
        </w:tc>
        <w:tc>
          <w:tcPr>
            <w:tcW w:type="dxa" w:w="11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США</w:t>
            </w:r>
          </w:p>
        </w:tc>
        <w:tc>
          <w:tcPr>
            <w:tcW w:type="dxa" w:w="22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Основной риск — утечка средства доступа (безопасность). Убрать функцию (ПДН-Д-12)</w:t>
            </w:r>
          </w:p>
        </w:tc>
      </w:tr>
      <w:tr>
        <w:trPr>
          <w:cantSplit/>
          <w:tblHeader w:val="off"/>
        </w:trPr>
        <w:tc>
          <w:tcPr>
            <w:tcW w:type="dxa" w:w="259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Внешний сервис библиотеки определения устройства — </w:t>
            </w:r>
            <w:r>
              <w:rPr>
                <w:b/>
                <w:bCs/>
                <w:sz w:val="20"/>
                <w:szCs w:val="20"/>
              </w:rPr>
              <w:t xml:space="preserve">условно</w:t>
            </w:r>
          </w:p>
        </w:tc>
        <w:tc>
          <w:tcPr>
            <w:tcW w:type="dxa" w:w="19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Сетевой адрес, сведения о браузере части пользователей</w:t>
            </w:r>
          </w:p>
        </w:tc>
        <w:tc>
          <w:tcPr>
            <w:tcW w:type="dxa" w:w="17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Пользователи</w:t>
            </w:r>
          </w:p>
        </w:tc>
        <w:tc>
          <w:tcPr>
            <w:tcW w:type="dxa" w:w="11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вне РФ (вывод)</w:t>
            </w:r>
          </w:p>
        </w:tc>
        <w:tc>
          <w:tcPr>
            <w:tcW w:type="dxa" w:w="22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Отключить этот запрос (ПДН-Б-04)</w:t>
            </w:r>
          </w:p>
        </w:tc>
      </w:tr>
      <w:tr>
        <w:trPr>
          <w:cantSplit/>
          <w:tblHeader w:val="off"/>
        </w:trPr>
        <w:tc>
          <w:tcPr>
            <w:tcW w:type="dxa" w:w="259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Yandex Cloud (хостинг — по данным компании, территория РФ; распознавание), Бегет, TravelLine, VK, Яндекс Карты</w:t>
            </w:r>
          </w:p>
        </w:tc>
        <w:tc>
          <w:tcPr>
            <w:tcW w:type="dxa" w:w="19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Разное</w:t>
            </w:r>
          </w:p>
        </w:tc>
        <w:tc>
          <w:tcPr>
            <w:tcW w:type="dxa" w:w="177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Разное</w:t>
            </w:r>
          </w:p>
        </w:tc>
        <w:tc>
          <w:tcPr>
            <w:tcW w:type="dxa" w:w="11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РФ</w:t>
            </w:r>
          </w:p>
        </w:tc>
        <w:tc>
          <w:tcPr>
            <w:tcW w:type="dxa" w:w="22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трансграничная передача</w:t>
            </w:r>
          </w:p>
        </w:tc>
      </w:tr>
    </w:tbl>
    <w:p>
      <w:pPr>
        <w:spacing w:after="60" w:before="0" w:line="120"/>
        <w:rPr>
          <w:sz w:val="8"/>
          <w:szCs w:val="8"/>
        </w:rPr>
      </w:pPr>
    </w:p>
    <w:p>
      <w:r>
        <w:t xml:space="preserve">Не являются трансграничной передачей ПДн и в таблицу не включены: боты Telegram и MAX — по данным компании, не используются (при включении — оценить передачу за рубеж, ПДН-Д-09); размещение исходного кода у зарубежного провайдера — по данным компании, ФИО в тестовых файлах вымышленные (ПДН-Ж-06).</w:t>
      </w:r>
    </w:p>
    <w:p>
      <w:r>
        <w:rPr>
          <w:b/>
          <w:bCs/>
        </w:rPr>
        <w:t xml:space="preserve">Кто отвечает.</w:t>
      </w:r>
    </w:p>
    <w:p>
      <w:pPr>
        <w:pStyle w:val="ListParagraph"/>
        <w:numPr>
          <w:ilvl w:val="0"/>
          <w:numId w:val="4"/>
        </w:numPr>
        <w:spacing w:after="60" w:before="0"/>
      </w:pPr>
      <w:r>
        <w:t xml:space="preserve">По собственным данным уведомляет Kars Avia.</w:t>
      </w:r>
    </w:p>
    <w:p>
      <w:pPr>
        <w:pStyle w:val="ListParagraph"/>
        <w:numPr>
          <w:ilvl w:val="0"/>
          <w:numId w:val="4"/>
        </w:numPr>
        <w:spacing w:after="60" w:before="0"/>
      </w:pPr>
      <w:r>
        <w:t xml:space="preserve">По данным экипажей и пассажиров уведомляет авиакомпания; Kars Avia без разрешения в поручении передавать их не вправе.</w:t>
      </w:r>
    </w:p>
    <w:p>
      <w:pPr>
        <w:pStyle w:val="ListParagraph"/>
        <w:numPr>
          <w:ilvl w:val="0"/>
          <w:numId w:val="4"/>
        </w:numPr>
        <w:spacing w:after="60" w:before="0"/>
      </w:pPr>
      <w:r>
        <w:t xml:space="preserve">Поручение обработки иностранному лицу даёт высокую степень вреда (Приказ РКН № 178).</w:t>
      </w:r>
    </w:p>
    <w:p>
      <w:pPr>
        <w:pStyle w:val="ListParagraph"/>
        <w:numPr>
          <w:ilvl w:val="0"/>
          <w:numId w:val="4"/>
        </w:numPr>
        <w:spacing w:after="60" w:before="0"/>
      </w:pPr>
      <w:r>
        <w:t xml:space="preserve">Специального состава КоАП за трансграничную передачу без уведомления в комплекте норм нет. Квалифицировать такую передачу как неправомерную по ч. 12–14 ст. 13.11 КоАП — спорный вывод.</w:t>
      </w:r>
    </w:p>
    <w:p>
      <w:pPr>
        <w:pStyle w:val="ListParagraph"/>
        <w:numPr>
          <w:ilvl w:val="0"/>
          <w:numId w:val="4"/>
        </w:numPr>
        <w:spacing w:after="60" w:before="0"/>
      </w:pPr>
      <w:r>
        <w:t xml:space="preserve">По ч. 4 ст. 272.1 УК РФ ответственность виновных физических лиц строже, если незаконные действия сопряжены с трансграничной передачей.</w:t>
      </w:r>
    </w:p>
    <w:p>
      <w:r>
        <w:rPr>
          <w:b/>
          <w:bCs/>
        </w:rPr>
        <w:t xml:space="preserve">Варианты:</w:t>
      </w:r>
    </w:p>
    <w:p>
      <w:pPr>
        <w:pStyle w:val="ListParagraph"/>
        <w:numPr>
          <w:ilvl w:val="0"/>
          <w:numId w:val="4"/>
        </w:numPr>
        <w:spacing w:after="60" w:before="0"/>
      </w:pPr>
      <w:r>
        <w:rPr>
          <w:b/>
          <w:bCs/>
        </w:rPr>
        <w:t xml:space="preserve">Сейчас поток есть:</w:t>
      </w:r>
      <w:r>
        <w:t xml:space="preserve"> push-уведомления Google Firebase используются (по данным компании). Пока не выполнен переход на российский push-сервис, нужны уведомление по ч. 3 ст. 12 и процедуры ПП № 24, включая порядок немедленного прекращения передачи при запрете (ПДН-Д-02, опросник п. 2). Удаление адресов и переписки из текста уведомлений (ПДН-Д-08) сокращает объём передачи, но идентификаторы устройств продолжают уходить в Google.</w:t>
      </w:r>
    </w:p>
    <w:p>
      <w:pPr>
        <w:pStyle w:val="ListParagraph"/>
        <w:numPr>
          <w:ilvl w:val="0"/>
          <w:numId w:val="4"/>
        </w:numPr>
        <w:spacing w:after="60" w:before="0"/>
      </w:pPr>
      <w:r>
        <w:rPr>
          <w:b/>
          <w:bCs/>
        </w:rPr>
        <w:t xml:space="preserve">Если все потоки устранены</w:t>
      </w:r>
      <w:r>
        <w:t xml:space="preserve"> (переход на российский push-сервис, шрифты размещены у себя, просмотрщик Microsoft убран) — уведомление по ст. 12 не нужно. В уведомлении по ст. 22 указать, что трансграничной передачи нет (п. 10 ч. 3 ст. 22).</w:t>
      </w:r>
    </w:p>
    <w:p>
      <w:pPr>
        <w:pStyle w:val="Heading2"/>
      </w:pPr>
      <w:r>
        <w:t xml:space="preserve">4.9 Локализация (ч. 5 ст. 18)</w:t>
      </w:r>
    </w:p>
    <w:p>
      <w:r>
        <w:rPr>
          <w:b/>
          <w:bCs/>
        </w:rPr>
        <w:t xml:space="preserve">Норма.</w:t>
      </w:r>
      <w:r>
        <w:t xml:space="preserve"> При сборе ПДн, в том числе через интернет, запись, систематизация, накопление, хранение, уточнение и извлечение ПДн «с использованием баз данных, находящихся за пределами территории Российской Федерации, не допускаются», кроме случаев п. 2, 3, 4, 8 ч. 1 ст. 6. Для Kars Avia как обработчика это требование входит в поручение (ч. 3 ст. 6).</w:t>
      </w:r>
    </w:p>
    <w:p>
      <w:pPr>
        <w:pStyle w:val="ListParagraph"/>
        <w:numPr>
          <w:ilvl w:val="0"/>
          <w:numId w:val="4"/>
        </w:numPr>
        <w:spacing w:after="60" w:before="0"/>
      </w:pPr>
      <w:r>
        <w:rPr>
          <w:b/>
          <w:bCs/>
        </w:rPr>
        <w:t xml:space="preserve">Выполнено по данным компании:</w:t>
      </w:r>
      <w:r>
        <w:t xml:space="preserve"> серверная часть — база, файлы, журналы — размещена в Yandex Cloud на территории РФ. Для документального подтверждения нужно подтвердить условия Yandex Cloud (поручение на обработку ПДн, регион размещения) и место хранения резервных копий (опросник п. 6).</w:t>
      </w:r>
    </w:p>
    <w:p>
      <w:pPr>
        <w:pStyle w:val="ListParagraph"/>
        <w:numPr>
          <w:ilvl w:val="0"/>
          <w:numId w:val="4"/>
        </w:numPr>
        <w:spacing w:after="60" w:before="0"/>
      </w:pPr>
      <w:r>
        <w:rPr>
          <w:b/>
          <w:bCs/>
        </w:rPr>
        <w:t xml:space="preserve">Подтвердить:</w:t>
      </w:r>
    </w:p>
    <w:p>
      <w:pPr>
        <w:pStyle w:val="ListParagraph"/>
        <w:numPr>
          <w:ilvl w:val="1"/>
          <w:numId w:val="4"/>
        </w:numPr>
        <w:spacing w:after="60" w:before="0"/>
      </w:pPr>
      <w:r>
        <w:t xml:space="preserve">резервные копии — по коду они делаются на том же сервере; если копии выгружаются в другое хранилище, оно тоже должно находиться в РФ (опросник п. 6);</w:t>
      </w:r>
    </w:p>
    <w:p>
      <w:pPr>
        <w:pStyle w:val="ListParagraph"/>
        <w:numPr>
          <w:ilvl w:val="1"/>
          <w:numId w:val="4"/>
        </w:numPr>
        <w:spacing w:after="60" w:before="0"/>
      </w:pPr>
      <w:r>
        <w:t xml:space="preserve">почтовые ящики, через которые проходят письма с ПДн (опросник п. 6).</w:t>
      </w:r>
    </w:p>
    <w:p>
      <w:pPr>
        <w:pStyle w:val="ListParagraph"/>
        <w:numPr>
          <w:ilvl w:val="0"/>
          <w:numId w:val="4"/>
        </w:numPr>
        <w:spacing w:after="60" w:before="0"/>
      </w:pPr>
      <w:r>
        <w:t xml:space="preserve">Сведения в уведомлениях, которые хранит Google в рамках push-сервиса, — вопрос ст. 12, а не ч. 5 ст. 18: первичная запись идёт в базу в РФ (вывод).</w:t>
      </w:r>
    </w:p>
    <w:p>
      <w:pPr>
        <w:pStyle w:val="ListParagraph"/>
        <w:numPr>
          <w:ilvl w:val="0"/>
          <w:numId w:val="4"/>
        </w:numPr>
        <w:spacing w:after="60" w:before="0"/>
      </w:pPr>
      <w:r>
        <w:t xml:space="preserve">Тестовые стенды, по данным компании, реальных ПДн не содержат, а ФИО в тестовых файлах вымышленные — поэтому они базами с ПДн для целей ч. 5 ст. 18 не являются.</w:t>
      </w:r>
    </w:p>
    <w:p>
      <w:pPr>
        <w:pStyle w:val="ListParagraph"/>
        <w:numPr>
          <w:ilvl w:val="0"/>
          <w:numId w:val="4"/>
        </w:numPr>
        <w:spacing w:after="60" w:before="0"/>
      </w:pPr>
      <w:r>
        <w:rPr>
          <w:b/>
          <w:bCs/>
        </w:rPr>
        <w:t xml:space="preserve">Если все контуры с ПДн в РФ</w:t>
      </w:r>
      <w:r>
        <w:t xml:space="preserve"> — собрать подтверждения (условия Yandex Cloud, договоры, письма провайдеров) и указать место базы в уведомлении (п. 10.1 ч. 3 ст. 22).</w:t>
      </w:r>
    </w:p>
    <w:p>
      <w:pPr>
        <w:pStyle w:val="ListParagraph"/>
        <w:numPr>
          <w:ilvl w:val="0"/>
          <w:numId w:val="4"/>
        </w:numPr>
        <w:spacing w:after="60" w:before="0"/>
      </w:pPr>
      <w:r>
        <w:rPr>
          <w:b/>
          <w:bCs/>
        </w:rPr>
        <w:t xml:space="preserve">Если какой-то контур вне РФ</w:t>
      </w:r>
      <w:r>
        <w:t xml:space="preserve"> (копия, почта) — перенести. Риск — ч. 8 ст. 13.11 КоАП: 1–6 млн ₽, повторно 6–18 млн ₽ (ПДН-Д-06).</w:t>
      </w:r>
    </w:p>
    <w:p>
      <w:r>
        <w:t xml:space="preserve">Исключение п. 2 ч. 1 ст. 6 (обязанность перевозчика) формально выводит обработку из-под ч. 5 ст. 18. Полагаться на него не рекомендуется: это основание спорное, основным остаётся п. 5.</w:t>
      </w:r>
    </w:p>
    <w:p>
      <w:pPr>
        <w:pStyle w:val="Heading2"/>
      </w:pPr>
      <w:r>
        <w:t xml:space="preserve">4.10 Уровень защищённости (ПП № 1119) — кратко</w:t>
      </w:r>
    </w:p>
    <w:p>
      <w:r>
        <w:t xml:space="preserve">ИСПДн обрабатывает данные лиц, которые не являются сотрудниками оператора. Предлагаемый тип угроз — 3-й: специальные исследования программного обеспечения на недекларированные возможности не обоснованы (вывод). Уровень зависит от трёх фактов:</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84"/>
        <w:gridCol w:w="2419"/>
        <w:gridCol w:w="2135"/>
      </w:tblGrid>
      <w:tr>
        <w:trPr>
          <w:cantSplit/>
          <w:tblHeader/>
        </w:trPr>
        <w:tc>
          <w:tcPr>
            <w:tcW w:type="dxa" w:w="5084"/>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Факт</w:t>
            </w:r>
          </w:p>
        </w:tc>
        <w:tc>
          <w:tcPr>
            <w:tcW w:type="dxa" w:w="2419"/>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Если да</w:t>
            </w:r>
          </w:p>
        </w:tc>
        <w:tc>
          <w:tcPr>
            <w:tcW w:type="dxa" w:w="213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Если нет</w:t>
            </w:r>
          </w:p>
        </w:tc>
      </w:tr>
      <w:tr>
        <w:trPr>
          <w:cantSplit/>
          <w:tblHeader w:val="off"/>
        </w:trPr>
        <w:tc>
          <w:tcPr>
            <w:tcW w:type="dxa" w:w="50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Фото лица водителя используется для установления личности (опросник п. 14)</w:t>
            </w:r>
          </w:p>
        </w:tc>
        <w:tc>
          <w:tcPr>
            <w:tcW w:type="dxa" w:w="24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биометрия → УЗ-3</w:t>
            </w:r>
          </w:p>
        </w:tc>
        <w:tc>
          <w:tcPr>
            <w:tcW w:type="dxa" w:w="213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w:t>
            </w:r>
          </w:p>
        </w:tc>
      </w:tr>
      <w:tr>
        <w:trPr>
          <w:cantSplit/>
          <w:tblHeader w:val="off"/>
        </w:trPr>
        <w:tc>
          <w:tcPr>
            <w:tcW w:type="dxa" w:w="50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В системе есть сведения о здоровье (опросник п. 15)</w:t>
            </w:r>
          </w:p>
        </w:tc>
        <w:tc>
          <w:tcPr>
            <w:tcW w:type="dxa" w:w="24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специальные категории → УЗ-3</w:t>
            </w:r>
          </w:p>
        </w:tc>
        <w:tc>
          <w:tcPr>
            <w:tcW w:type="dxa" w:w="213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w:t>
            </w:r>
          </w:p>
        </w:tc>
      </w:tr>
      <w:tr>
        <w:trPr>
          <w:cantSplit/>
          <w:tblHeader w:val="off"/>
        </w:trPr>
        <w:tc>
          <w:tcPr>
            <w:tcW w:type="dxa" w:w="50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Субъектов-несотрудников более 100 000 (опросник п. 7)</w:t>
            </w:r>
          </w:p>
        </w:tc>
        <w:tc>
          <w:tcPr>
            <w:tcW w:type="dxa" w:w="24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УЗ-3</w:t>
            </w:r>
          </w:p>
        </w:tc>
        <w:tc>
          <w:tcPr>
            <w:tcW w:type="dxa" w:w="213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УЗ-4, если и по двум другим фактам ответ «нет»</w:t>
            </w:r>
          </w:p>
        </w:tc>
      </w:tr>
    </w:tbl>
    <w:p>
      <w:pPr>
        <w:spacing w:after="60" w:before="0" w:line="120"/>
        <w:rPr>
          <w:sz w:val="8"/>
          <w:szCs w:val="8"/>
        </w:rPr>
      </w:pPr>
    </w:p>
    <w:p>
      <w:r>
        <w:rPr>
          <w:b/>
          <w:bCs/>
        </w:rPr>
        <w:t xml:space="preserve">Рекомендация (вывод): строить защиту под УЗ-3.</w:t>
      </w:r>
      <w:r>
        <w:t xml:space="preserve"> Разница с УЗ-4 по Приказу ФСТЭК № 21 — 14 мер, в основном организационных, плюс ответственный за безопасность (п. 14 ПП № 1119).</w:t>
      </w:r>
    </w:p>
    <w:p>
      <w:r>
        <w:t xml:space="preserve">Сертифицированные средства защиты:</w:t>
      </w:r>
    </w:p>
    <w:p>
      <w:pPr>
        <w:pStyle w:val="ListParagraph"/>
        <w:numPr>
          <w:ilvl w:val="0"/>
          <w:numId w:val="4"/>
        </w:numPr>
        <w:spacing w:after="60" w:before="0"/>
      </w:pPr>
      <w:r>
        <w:t xml:space="preserve">решение о них принимается в модели угроз (пп. «г» п. 13 ПП № 1119);</w:t>
      </w:r>
    </w:p>
    <w:p>
      <w:pPr>
        <w:pStyle w:val="ListParagraph"/>
        <w:numPr>
          <w:ilvl w:val="0"/>
          <w:numId w:val="4"/>
        </w:numPr>
        <w:spacing w:after="60" w:before="0"/>
      </w:pPr>
      <w:r>
        <w:t xml:space="preserve">для уничтожения ПДн закон прямо требует средства, прошедшие оценку соответствия (п. 3.1 ч. 2 ст. 19). Форма оценки соответствия в комплекте норм не раскрыта — в этой части норма не подтверждена;</w:t>
      </w:r>
    </w:p>
    <w:p>
      <w:pPr>
        <w:pStyle w:val="ListParagraph"/>
        <w:numPr>
          <w:ilvl w:val="0"/>
          <w:numId w:val="4"/>
        </w:numPr>
        <w:spacing w:after="60" w:before="0"/>
      </w:pPr>
      <w:r>
        <w:t xml:space="preserve">акты ФСБ России о криптографической защите каналов в комплекте отсутствуют — норма не подтверждена (ПДН-Е-32, ПДН-Е-49).</w:t>
      </w:r>
    </w:p>
    <w:p>
      <w:pPr>
        <w:pBdr>
          <w:bottom w:val="single" w:color="8C8C8C" w:sz="6" w:space="1"/>
        </w:pBdr>
        <w:spacing w:after="120" w:before="120"/>
      </w:pPr>
    </w:p>
    <w:p>
      <w:pPr>
        <w:pStyle w:val="Heading1"/>
      </w:pPr>
      <w:r>
        <w:t xml:space="preserve">5. Соответствие по статьям 152-ФЗ</w:t>
      </w:r>
    </w:p>
    <w:p>
      <w:r>
        <w:rPr>
          <w:b/>
          <w:bCs/>
        </w:rPr>
        <w:t xml:space="preserve">Обозначения.</w:t>
      </w:r>
    </w:p>
    <w:p>
      <w:pPr>
        <w:pStyle w:val="ListParagraph"/>
        <w:numPr>
          <w:ilvl w:val="0"/>
          <w:numId w:val="4"/>
        </w:numPr>
        <w:spacing w:after="60" w:before="0"/>
      </w:pPr>
      <w:r>
        <w:rPr>
          <w:b/>
          <w:bCs/>
        </w:rPr>
        <w:t xml:space="preserve">Состояние:</w:t>
      </w:r>
      <w:r>
        <w:t xml:space="preserve"> «не выполнено»; «частично»; «в работе» (мера начата, но не завершена); «закрыто: исправление выкачено» (с датой выката и способом подтверждения — проверкой стенда или анализом кода); «не установлено» (нужен ответ на опросник); «не подтверждено» (документы в материалах проверки не представлены — см. опросник); «выполнено по данным компании» (уточнение компании 05.10.2026, документально не проверено).</w:t>
      </w:r>
    </w:p>
    <w:p>
      <w:pPr>
        <w:pStyle w:val="ListParagraph"/>
        <w:numPr>
          <w:ilvl w:val="0"/>
          <w:numId w:val="4"/>
        </w:numPr>
        <w:spacing w:after="60" w:before="0"/>
      </w:pPr>
      <w:r>
        <w:rPr>
          <w:b/>
          <w:bCs/>
        </w:rPr>
        <w:t xml:space="preserve">Риск:</w:t>
      </w:r>
      <w:r>
        <w:t xml:space="preserve"> критичный / высокий / средний / низкий — оценка аудиторов с учётом санкции и вероятности выявления.</w:t>
      </w:r>
    </w:p>
    <w:p>
      <w:pPr>
        <w:pStyle w:val="ListParagraph"/>
        <w:numPr>
          <w:ilvl w:val="0"/>
          <w:numId w:val="4"/>
        </w:numPr>
        <w:spacing w:after="60" w:before="0"/>
      </w:pPr>
      <w:r>
        <w:rPr>
          <w:b/>
          <w:bCs/>
        </w:rPr>
        <w:t xml:space="preserve">Сроки пунктов</w:t>
      </w:r>
      <w:r>
        <w:t xml:space="preserve"> — в чеклисте: P0 — дни, P1 — до месяца, P2 — до трёх месяцев, P3 — плановое.</w:t>
      </w:r>
    </w:p>
    <w:p>
      <w:r>
        <w:t xml:space="preserve">Технические детали уязвимостей в этом документе не раскрываются. Они переданы исполнителям отдельно.</w:t>
      </w:r>
    </w:p>
    <w:p>
      <w:pPr>
        <w:pStyle w:val="Heading2"/>
      </w:pPr>
      <w:r>
        <w:t xml:space="preserve">5.1 Принципы, основания, согласия (ст. 5–11)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36"/>
        <w:gridCol w:w="2031"/>
        <w:gridCol w:w="1720"/>
        <w:gridCol w:w="1720"/>
        <w:gridCol w:w="2031"/>
      </w:tblGrid>
      <w:tr>
        <w:trPr>
          <w:cantSplit/>
          <w:tblHeader/>
        </w:trPr>
        <w:tc>
          <w:tcPr>
            <w:tcW w:type="dxa" w:w="2136"/>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Статья / требование</w:t>
            </w:r>
          </w:p>
        </w:tc>
        <w:tc>
          <w:tcPr>
            <w:tcW w:type="dxa" w:w="2031"/>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Состояние</w:t>
            </w:r>
          </w:p>
        </w:tc>
        <w:tc>
          <w:tcPr>
            <w:tcW w:type="dxa" w:w="172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Риск</w:t>
            </w:r>
          </w:p>
        </w:tc>
        <w:tc>
          <w:tcPr>
            <w:tcW w:type="dxa" w:w="172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Рекомендация</w:t>
            </w:r>
          </w:p>
        </w:tc>
        <w:tc>
          <w:tcPr>
            <w:tcW w:type="dxa" w:w="2031"/>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Пункты</w:t>
            </w:r>
          </w:p>
        </w:tc>
      </w:tr>
      <w:tr>
        <w:trPr>
          <w:cantSplit/>
          <w:tblHeader w:val="off"/>
        </w:trPr>
        <w:tc>
          <w:tcPr>
            <w:tcW w:type="dxa" w:w="213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Ст. 1, ч. 1 — сфера действия: закон распространяется и на систематизированные бумажные носители (выгрузки, распечатки, ваучеры, отчёты)</w:t>
            </w:r>
          </w:p>
        </w:tc>
        <w:tc>
          <w:tcPr>
            <w:tcW w:type="dxa" w:w="20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подтверждено: документы, описывающие обработку вне системы, в материалах проверки не представлены (опросник п. 21)</w:t>
            </w:r>
          </w:p>
        </w:tc>
        <w:tc>
          <w:tcPr>
            <w:tcW w:type="dxa" w:w="17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Средний</w:t>
            </w:r>
          </w:p>
        </w:tc>
        <w:tc>
          <w:tcPr>
            <w:tcW w:type="dxa" w:w="17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Охватить ЛНА и инструкцией все контуры обработки, включая бумажные</w:t>
            </w:r>
          </w:p>
        </w:tc>
        <w:tc>
          <w:tcPr>
            <w:tcW w:type="dxa" w:w="20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ПДН-А-02, ПДН-Д-01, ПДН-К-11</w:t>
            </w:r>
          </w:p>
        </w:tc>
      </w:tr>
      <w:tr>
        <w:trPr>
          <w:cantSplit/>
          <w:tblHeader w:val="off"/>
        </w:trPr>
        <w:tc>
          <w:tcPr>
            <w:tcW w:type="dxa" w:w="213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Ст. 1, ч. 1.1 — закон применяется к обработке ПДн граждан РФ иностранными лицами по договору с ними</w:t>
            </w:r>
          </w:p>
        </w:tc>
        <w:tc>
          <w:tcPr>
            <w:tcW w:type="dxa" w:w="20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установлено: есть ли среди заказчиков иностранные авиакомпании (опросник п. 4)</w:t>
            </w:r>
          </w:p>
        </w:tc>
        <w:tc>
          <w:tcPr>
            <w:tcW w:type="dxa" w:w="17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Если есть</w:t>
            </w:r>
            <w:r>
              <w:rPr>
                <w:sz w:val="20"/>
                <w:szCs w:val="20"/>
              </w:rPr>
              <w:t xml:space="preserve"> — средний: нужно закрепить в договоре применение 152-ФЗ и распределить обязанности по ст. 12; </w:t>
            </w:r>
            <w:r>
              <w:rPr>
                <w:b/>
                <w:bCs/>
                <w:sz w:val="20"/>
                <w:szCs w:val="20"/>
              </w:rPr>
              <w:t xml:space="preserve">если нет</w:t>
            </w:r>
            <w:r>
              <w:rPr>
                <w:sz w:val="20"/>
                <w:szCs w:val="20"/>
              </w:rPr>
              <w:t xml:space="preserve"> — не применяется</w:t>
            </w:r>
          </w:p>
        </w:tc>
        <w:tc>
          <w:tcPr>
            <w:tcW w:type="dxa" w:w="17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Вариант договора с иностранной авиакомпанией</w:t>
            </w:r>
          </w:p>
        </w:tc>
        <w:tc>
          <w:tcPr>
            <w:tcW w:type="dxa" w:w="20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ПДН-А-01, ПДН-Д-01</w:t>
            </w:r>
          </w:p>
        </w:tc>
      </w:tr>
      <w:tr>
        <w:trPr>
          <w:cantSplit/>
          <w:tblHeader w:val="off"/>
        </w:trPr>
        <w:tc>
          <w:tcPr>
            <w:tcW w:type="dxa" w:w="213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Ст. 3 — понятия: оператор и обработчик (п. 2), блокирование (п. 7), уничтожение (п. 8), трансграничная передача (п. 11)</w:t>
            </w:r>
          </w:p>
        </w:tc>
        <w:tc>
          <w:tcPr>
            <w:tcW w:type="dxa" w:w="20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выполнено: «удаление» в системе — отключение записи, а не уничтожение по п. 8; блокирования нет; передачи иностранным сервисам не оценены как трансграничные</w:t>
            </w:r>
          </w:p>
        </w:tc>
        <w:tc>
          <w:tcPr>
            <w:tcW w:type="dxa" w:w="17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Высокий (через ст. 12, 21)</w:t>
            </w:r>
          </w:p>
        </w:tc>
        <w:tc>
          <w:tcPr>
            <w:tcW w:type="dxa" w:w="17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Привести процессы и документы в соответствие с понятиями закона</w:t>
            </w:r>
          </w:p>
        </w:tc>
        <w:tc>
          <w:tcPr>
            <w:tcW w:type="dxa" w:w="20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ПДН-Г-04, ПДН-В-06, ПДН-Д-01</w:t>
            </w:r>
          </w:p>
        </w:tc>
      </w:tr>
      <w:tr>
        <w:trPr>
          <w:cantSplit/>
          <w:tblHeader w:val="off"/>
        </w:trPr>
        <w:tc>
          <w:tcPr>
            <w:tcW w:type="dxa" w:w="213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Ст. 5, ч. 2, 4, 5 — обработка только в заявленных целях, без избыточных данных</w:t>
            </w:r>
          </w:p>
        </w:tc>
        <w:tc>
          <w:tcPr>
            <w:tcW w:type="dxa" w:w="20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выполнено: исходные списки пассажиров хранятся целиком; гостиница и водитель получают заявку целиком; избыточный объём о водителях в интерфейсах; полный текст распознанных документов; личные контакты экипажа для брони; семейное положение в структуре базы</w:t>
            </w:r>
          </w:p>
        </w:tc>
        <w:tc>
          <w:tcPr>
            <w:tcW w:type="dxa" w:w="17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Высокий</w:t>
            </w:r>
          </w:p>
        </w:tc>
        <w:tc>
          <w:tcPr>
            <w:tcW w:type="dxa" w:w="17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Хранить только нужные поля; гостинице и водителю — только их часть заявки; исходный файл удалять после разбора</w:t>
            </w:r>
          </w:p>
        </w:tc>
        <w:tc>
          <w:tcPr>
            <w:tcW w:type="dxa" w:w="20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ПДН-А-07, ПДН-А-09…ПДН-А-14, ПДН-А-17, ПДН-Е-17, ПДН-Д-11, ПДН-Д-15</w:t>
            </w:r>
          </w:p>
        </w:tc>
      </w:tr>
      <w:tr>
        <w:trPr>
          <w:cantSplit/>
          <w:tblHeader w:val="off"/>
        </w:trPr>
        <w:tc>
          <w:tcPr>
            <w:tcW w:type="dxa" w:w="213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Ст. 5, ч. 6 — точность данных</w:t>
            </w:r>
          </w:p>
        </w:tc>
        <w:tc>
          <w:tcPr>
            <w:tcW w:type="dxa" w:w="20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Частично: исправление или удаление человека в заявке не доходит до копий; в PWA возможны неточные записи</w:t>
            </w:r>
          </w:p>
        </w:tc>
        <w:tc>
          <w:tcPr>
            <w:tcW w:type="dxa" w:w="17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Средний</w:t>
            </w:r>
          </w:p>
        </w:tc>
        <w:tc>
          <w:tcPr>
            <w:tcW w:type="dxa" w:w="17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Обновлять все копии; проверять ввод</w:t>
            </w:r>
          </w:p>
        </w:tc>
        <w:tc>
          <w:tcPr>
            <w:tcW w:type="dxa" w:w="20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ПДН-А-15, ПДН-А-16, ПДН-В-05</w:t>
            </w:r>
          </w:p>
        </w:tc>
      </w:tr>
      <w:tr>
        <w:trPr>
          <w:cantSplit/>
          <w:tblHeader w:val="off"/>
        </w:trPr>
        <w:tc>
          <w:tcPr>
            <w:tcW w:type="dxa" w:w="213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Ст. 5, ч. 7 — хранение не дольше цели</w:t>
            </w:r>
          </w:p>
        </w:tc>
        <w:tc>
          <w:tcPr>
            <w:tcW w:type="dxa" w:w="20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выполнено: сроки не установлены; «архив» — это статус; уничтожения нет</w:t>
            </w:r>
          </w:p>
        </w:tc>
        <w:tc>
          <w:tcPr>
            <w:tcW w:type="dxa" w:w="17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Высокий</w:t>
            </w:r>
          </w:p>
        </w:tc>
        <w:tc>
          <w:tcPr>
            <w:tcW w:type="dxa" w:w="17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Утвердить сроки по целям, включая копии; настроить уничтожение</w:t>
            </w:r>
          </w:p>
        </w:tc>
        <w:tc>
          <w:tcPr>
            <w:tcW w:type="dxa" w:w="20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ПДН-Г-01…ПДН-Г-10, ПДН-Д-16</w:t>
            </w:r>
          </w:p>
        </w:tc>
      </w:tr>
      <w:tr>
        <w:trPr>
          <w:cantSplit/>
          <w:tblHeader w:val="off"/>
        </w:trPr>
        <w:tc>
          <w:tcPr>
            <w:tcW w:type="dxa" w:w="213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Ст. 6, ч. 1 — основание для каждой цели (Kars Avia — оператор)</w:t>
            </w:r>
          </w:p>
        </w:tc>
        <w:tc>
          <w:tcPr>
            <w:tcW w:type="dxa" w:w="20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Частично: документ об основаниях в материалах проверки не представлен; опубликованная политика опирается на «согласие из факта использования»</w:t>
            </w:r>
          </w:p>
        </w:tc>
        <w:tc>
          <w:tcPr>
            <w:tcW w:type="dxa" w:w="17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Высокий</w:t>
            </w:r>
          </w:p>
        </w:tc>
        <w:tc>
          <w:tcPr>
            <w:tcW w:type="dxa" w:w="17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Документ «Основания обработки» с оценками законного интереса</w:t>
            </w:r>
          </w:p>
        </w:tc>
        <w:tc>
          <w:tcPr>
            <w:tcW w:type="dxa" w:w="20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ПДН-А-02, ПДН-А-03, ПДН-Б-01</w:t>
            </w:r>
          </w:p>
        </w:tc>
      </w:tr>
      <w:tr>
        <w:trPr>
          <w:cantSplit/>
          <w:tblHeader w:val="off"/>
        </w:trPr>
        <w:tc>
          <w:tcPr>
            <w:tcW w:type="dxa" w:w="213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Ст. 6, ч. 3 — поручение авиакомпании с обязательным содержанием</w:t>
            </w:r>
          </w:p>
        </w:tc>
        <w:tc>
          <w:tcPr>
            <w:tcW w:type="dxa" w:w="20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подтверждено: в материалах проверки не представлены (опросник п. 4)</w:t>
            </w:r>
          </w:p>
        </w:tc>
        <w:tc>
          <w:tcPr>
            <w:tcW w:type="dxa" w:w="17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Высокий</w:t>
            </w:r>
            <w:r>
              <w:rPr>
                <w:sz w:val="20"/>
                <w:szCs w:val="20"/>
              </w:rPr>
              <w:t xml:space="preserve">: без поручения нет основания</w:t>
            </w:r>
          </w:p>
        </w:tc>
        <w:tc>
          <w:tcPr>
            <w:tcW w:type="dxa" w:w="17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Сверить или заключить поручения по разделу 4.3</w:t>
            </w:r>
          </w:p>
        </w:tc>
        <w:tc>
          <w:tcPr>
            <w:tcW w:type="dxa" w:w="20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ПДН-А-01, ПДН-Б-08, ПДН-Д-03, ПДН-Ж-03</w:t>
            </w:r>
          </w:p>
        </w:tc>
      </w:tr>
      <w:tr>
        <w:trPr>
          <w:cantSplit/>
          <w:tblHeader w:val="off"/>
        </w:trPr>
        <w:tc>
          <w:tcPr>
            <w:tcW w:type="dxa" w:w="213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Ст. 6, ч. 3 — обработка в рамках поручения</w:t>
            </w:r>
          </w:p>
        </w:tc>
        <w:tc>
          <w:tcPr>
            <w:tcW w:type="dxa" w:w="20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выполнено: часть действий выходит за типовое поручение</w:t>
            </w:r>
          </w:p>
        </w:tc>
        <w:tc>
          <w:tcPr>
            <w:tcW w:type="dxa" w:w="17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Высокий</w:t>
            </w:r>
          </w:p>
        </w:tc>
        <w:tc>
          <w:tcPr>
            <w:tcW w:type="dxa" w:w="17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Внести действия в поручение или прекратить</w:t>
            </w:r>
          </w:p>
        </w:tc>
        <w:tc>
          <w:tcPr>
            <w:tcW w:type="dxa" w:w="20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ПДН-А-06, ПДН-Д-10, ПДН-Д-17</w:t>
            </w:r>
          </w:p>
        </w:tc>
      </w:tr>
      <w:tr>
        <w:trPr>
          <w:cantSplit/>
          <w:tblHeader w:val="off"/>
        </w:trPr>
        <w:tc>
          <w:tcPr>
            <w:tcW w:type="dxa" w:w="213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Ст. 6, ч. 3 — договоры Kars Avia с её обработчиками</w:t>
            </w:r>
          </w:p>
        </w:tc>
        <w:tc>
          <w:tcPr>
            <w:tcW w:type="dxa" w:w="20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подтверждено: в материалах проверки не представлены (опросник п. 6, 11)</w:t>
            </w:r>
          </w:p>
        </w:tc>
        <w:tc>
          <w:tcPr>
            <w:tcW w:type="dxa" w:w="17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Средний</w:t>
            </w:r>
          </w:p>
        </w:tc>
        <w:tc>
          <w:tcPr>
            <w:tcW w:type="dxa" w:w="17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Договоры с условиями поручения: почта, бронирование и др.; по хостингу и облаку Yandex Cloud — подтвердить, что принятые условия содержат поручение на обработку ПДн</w:t>
            </w:r>
          </w:p>
        </w:tc>
        <w:tc>
          <w:tcPr>
            <w:tcW w:type="dxa" w:w="20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ПДН-Д-04, ПДН-К-09</w:t>
            </w:r>
          </w:p>
        </w:tc>
      </w:tr>
      <w:tr>
        <w:trPr>
          <w:cantSplit/>
          <w:tblHeader w:val="off"/>
        </w:trPr>
        <w:tc>
          <w:tcPr>
            <w:tcW w:type="dxa" w:w="213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Ст. 6, ч. 4–6 — положение обработчика: согласие получать не обязан (ч. 4); перед субъектом отвечает оператор, обработчик — перед оператором (ч. 5); при поручении иностранному лицу перед субъектом отвечают и оператор, и обработчик (ч. 6)</w:t>
            </w:r>
          </w:p>
        </w:tc>
        <w:tc>
          <w:tcPr>
            <w:tcW w:type="dxa" w:w="20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подтверждено: распределение согласий и ответственности — договоры в материалах проверки не представлены; по собственным данным Kars Avia использует иностранные сервисы (push-уведомления Google Firebase, шрифты Google; условно — онлайн-просмотрщик Microsoft, раздел 4.8); поручения таким сервисам в материалах проверки не представлены</w:t>
            </w:r>
          </w:p>
        </w:tc>
        <w:tc>
          <w:tcPr>
            <w:tcW w:type="dxa" w:w="17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Средний; по ч. 6 — совместная ответственность перед субъектом</w:t>
            </w:r>
          </w:p>
        </w:tc>
        <w:tc>
          <w:tcPr>
            <w:tcW w:type="dxa" w:w="17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Распределить согласия и ответственность в поручениях; по иностранным сервисам — устранить потоки или оформить поручение</w:t>
            </w:r>
          </w:p>
        </w:tc>
        <w:tc>
          <w:tcPr>
            <w:tcW w:type="dxa" w:w="20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ПДН-Б-08, ПДН-А-01, ПДН-Д-01, ПДН-Д-04</w:t>
            </w:r>
          </w:p>
        </w:tc>
      </w:tr>
      <w:tr>
        <w:trPr>
          <w:cantSplit/>
          <w:tblHeader w:val="off"/>
        </w:trPr>
        <w:tc>
          <w:tcPr>
            <w:tcW w:type="dxa" w:w="213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Ст. 7 — конфиденциальность</w:t>
            </w:r>
          </w:p>
        </w:tc>
        <w:tc>
          <w:tcPr>
            <w:tcW w:type="dxa" w:w="20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выполнено: широкий доступ к чужим данным внутри системы; обязательства контрагентов и работников не подтверждены</w:t>
            </w:r>
          </w:p>
        </w:tc>
        <w:tc>
          <w:tcPr>
            <w:tcW w:type="dxa" w:w="17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Высокий</w:t>
            </w:r>
          </w:p>
        </w:tc>
        <w:tc>
          <w:tcPr>
            <w:tcW w:type="dxa" w:w="17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Изоляция по организациям; обязательства о неразглашении</w:t>
            </w:r>
          </w:p>
        </w:tc>
        <w:tc>
          <w:tcPr>
            <w:tcW w:type="dxa" w:w="20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ПДН-Д-05, ПДН-К-05, ПДН-Е-10…ПДН-Е-17</w:t>
            </w:r>
          </w:p>
        </w:tc>
      </w:tr>
      <w:tr>
        <w:trPr>
          <w:cantSplit/>
          <w:tblHeader w:val="off"/>
        </w:trPr>
        <w:tc>
          <w:tcPr>
            <w:tcW w:type="dxa" w:w="213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Ст. 8 — общедоступные источники ПДн (условно: только если компания их создаёт)</w:t>
            </w:r>
          </w:p>
        </w:tc>
        <w:tc>
          <w:tcPr>
            <w:tcW w:type="dxa" w:w="20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установлено: справочников для неограниченного круга лиц по коду не выявлено; на сайте опубликован адрес с фамилией работника</w:t>
            </w:r>
          </w:p>
        </w:tc>
        <w:tc>
          <w:tcPr>
            <w:tcW w:type="dxa" w:w="17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Низкий</w:t>
            </w:r>
          </w:p>
        </w:tc>
        <w:tc>
          <w:tcPr>
            <w:tcW w:type="dxa" w:w="17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Зафиксировать в ЛНА, что общедоступные источники не создаются; публикацию — по ст. 10.1</w:t>
            </w:r>
          </w:p>
        </w:tc>
        <w:tc>
          <w:tcPr>
            <w:tcW w:type="dxa" w:w="20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ПДН-В-09, ПДН-З-08</w:t>
            </w:r>
          </w:p>
        </w:tc>
      </w:tr>
      <w:tr>
        <w:trPr>
          <w:cantSplit/>
          <w:tblHeader w:val="off"/>
        </w:trPr>
        <w:tc>
          <w:tcPr>
            <w:tcW w:type="dxa" w:w="213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Ст. 9, ч. 1, 3 — согласие: отдельное, конкретное, доказуемое</w:t>
            </w:r>
          </w:p>
        </w:tc>
        <w:tc>
          <w:tcPr>
            <w:tcW w:type="dxa" w:w="20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выполнено: «согласие из факта использования»; на сайте согласие не отдельное и не фиксируется; в форме коммерческого предложения согласия нет</w:t>
            </w:r>
          </w:p>
        </w:tc>
        <w:tc>
          <w:tcPr>
            <w:tcW w:type="dxa" w:w="17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Средний</w:t>
            </w:r>
          </w:p>
        </w:tc>
        <w:tc>
          <w:tcPr>
            <w:tcW w:type="dxa" w:w="17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Отдельные формы согласий с фиксацией там, где основание — согласие</w:t>
            </w:r>
          </w:p>
        </w:tc>
        <w:tc>
          <w:tcPr>
            <w:tcW w:type="dxa" w:w="20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ПДН-Б-01, ПДН-Б-02, ПДН-Б-05, ПДН-А-05</w:t>
            </w:r>
          </w:p>
        </w:tc>
      </w:tr>
      <w:tr>
        <w:trPr>
          <w:cantSplit/>
          <w:tblHeader w:val="off"/>
        </w:trPr>
        <w:tc>
          <w:tcPr>
            <w:tcW w:type="dxa" w:w="213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Ст. 9, ч. 2 — отзыв согласия</w:t>
            </w:r>
          </w:p>
        </w:tc>
        <w:tc>
          <w:tcPr>
            <w:tcW w:type="dxa" w:w="20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выполнено: способ отзыва не указан</w:t>
            </w:r>
          </w:p>
        </w:tc>
        <w:tc>
          <w:tcPr>
            <w:tcW w:type="dxa" w:w="17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Низкий</w:t>
            </w:r>
          </w:p>
        </w:tc>
        <w:tc>
          <w:tcPr>
            <w:tcW w:type="dxa" w:w="17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Указать способ и последствия</w:t>
            </w:r>
          </w:p>
        </w:tc>
        <w:tc>
          <w:tcPr>
            <w:tcW w:type="dxa" w:w="20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ПДН-В-08</w:t>
            </w:r>
          </w:p>
        </w:tc>
      </w:tr>
      <w:tr>
        <w:trPr>
          <w:cantSplit/>
          <w:tblHeader w:val="off"/>
        </w:trPr>
        <w:tc>
          <w:tcPr>
            <w:tcW w:type="dxa" w:w="213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Ст. 10 — специальные категории</w:t>
            </w:r>
          </w:p>
        </w:tc>
        <w:tc>
          <w:tcPr>
            <w:tcW w:type="dxa" w:w="20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установлено: косвенное попадание возможно (опросник п. 15)</w:t>
            </w:r>
          </w:p>
        </w:tc>
        <w:tc>
          <w:tcPr>
            <w:tcW w:type="dxa" w:w="17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Средний; при утечке — высокий (ч. 16 ст. 13.11 КоАП)</w:t>
            </w:r>
          </w:p>
        </w:tc>
        <w:tc>
          <w:tcPr>
            <w:tcW w:type="dxa" w:w="17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Решение оператора; запрет в свободных полях; очистка</w:t>
            </w:r>
          </w:p>
        </w:tc>
        <w:tc>
          <w:tcPr>
            <w:tcW w:type="dxa" w:w="20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ПДН-А-08, ПДН-Е-33</w:t>
            </w:r>
          </w:p>
        </w:tc>
      </w:tr>
      <w:tr>
        <w:trPr>
          <w:cantSplit/>
          <w:tblHeader w:val="off"/>
        </w:trPr>
        <w:tc>
          <w:tcPr>
            <w:tcW w:type="dxa" w:w="213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Ст. 10.1 — распространение</w:t>
            </w:r>
          </w:p>
        </w:tc>
        <w:tc>
          <w:tcPr>
            <w:tcW w:type="dxa" w:w="20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выполнено: на сайте адрес почты с фамилией работника; портретное фото в открытых файлах</w:t>
            </w:r>
          </w:p>
        </w:tc>
        <w:tc>
          <w:tcPr>
            <w:tcW w:type="dxa" w:w="17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Средний</w:t>
            </w:r>
          </w:p>
        </w:tc>
        <w:tc>
          <w:tcPr>
            <w:tcW w:type="dxa" w:w="17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Ролевой адрес; удалить фото; шаблон согласия по Приказу РКН № 18</w:t>
            </w:r>
          </w:p>
        </w:tc>
        <w:tc>
          <w:tcPr>
            <w:tcW w:type="dxa" w:w="20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ПДН-З-08, ПДН-З-09, ПДН-В-09</w:t>
            </w:r>
          </w:p>
        </w:tc>
      </w:tr>
      <w:tr>
        <w:trPr>
          <w:cantSplit/>
          <w:tblHeader w:val="off"/>
        </w:trPr>
        <w:tc>
          <w:tcPr>
            <w:tcW w:type="dxa" w:w="213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Ст. 11 — биометрия</w:t>
            </w:r>
          </w:p>
        </w:tc>
        <w:tc>
          <w:tcPr>
            <w:tcW w:type="dxa" w:w="20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установлено (опросник п. 14)</w:t>
            </w:r>
          </w:p>
        </w:tc>
        <w:tc>
          <w:tcPr>
            <w:tcW w:type="dxa" w:w="17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Высокий, если это биометрия</w:t>
            </w:r>
          </w:p>
        </w:tc>
        <w:tc>
          <w:tcPr>
            <w:tcW w:type="dxa" w:w="17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Решение о статусе фото лица водителя; письменное согласие либо отказ от сверки</w:t>
            </w:r>
          </w:p>
        </w:tc>
        <w:tc>
          <w:tcPr>
            <w:tcW w:type="dxa" w:w="20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ПДН-Б-06, ПДН-Б-07, ПДН-И-04</w:t>
            </w:r>
          </w:p>
        </w:tc>
      </w:tr>
    </w:tbl>
    <w:p>
      <w:pPr>
        <w:spacing w:after="60" w:before="0" w:line="120"/>
        <w:rPr>
          <w:sz w:val="8"/>
          <w:szCs w:val="8"/>
        </w:rPr>
      </w:pPr>
    </w:p>
    <w:p>
      <w:pPr>
        <w:pStyle w:val="Heading2"/>
      </w:pPr>
      <w:r>
        <w:t xml:space="preserve">5.2 Трансграничная передача и локализация (ст. 12, ч. 5 ст.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27"/>
        <w:gridCol w:w="1995"/>
        <w:gridCol w:w="1882"/>
        <w:gridCol w:w="2109"/>
        <w:gridCol w:w="2225"/>
      </w:tblGrid>
      <w:tr>
        <w:trPr>
          <w:cantSplit/>
          <w:tblHeader/>
        </w:trPr>
        <w:tc>
          <w:tcPr>
            <w:tcW w:type="dxa" w:w="142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Статья / требование</w:t>
            </w:r>
          </w:p>
        </w:tc>
        <w:tc>
          <w:tcPr>
            <w:tcW w:type="dxa" w:w="199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Состояние</w:t>
            </w:r>
          </w:p>
        </w:tc>
        <w:tc>
          <w:tcPr>
            <w:tcW w:type="dxa" w:w="188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Риск</w:t>
            </w:r>
          </w:p>
        </w:tc>
        <w:tc>
          <w:tcPr>
            <w:tcW w:type="dxa" w:w="2109"/>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Рекомендация</w:t>
            </w:r>
          </w:p>
        </w:tc>
        <w:tc>
          <w:tcPr>
            <w:tcW w:type="dxa" w:w="222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Пункты</w:t>
            </w:r>
          </w:p>
        </w:tc>
      </w:tr>
      <w:tr>
        <w:trPr>
          <w:cantSplit/>
          <w:tblHeader w:val="off"/>
        </w:trPr>
        <w:tc>
          <w:tcPr>
            <w:tcW w:type="dxa" w:w="14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Ст. 12, ч. 3, 10, 11 — уведомление до начала передачи; ограничения для стран вне перечня</w:t>
            </w:r>
          </w:p>
        </w:tc>
        <w:tc>
          <w:tcPr>
            <w:tcW w:type="dxa" w:w="199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выполнено: передача в Google установлена — push-уведомления Firebase (используются, по данным компании) и шрифты (раздел 4.8); уведомление о трансграничной передаче в материалах проверки не представлено (опросник п. 2)</w:t>
            </w:r>
          </w:p>
        </w:tc>
        <w:tc>
          <w:tcPr>
            <w:tcW w:type="dxa" w:w="18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Высокий</w:t>
            </w:r>
          </w:p>
        </w:tc>
        <w:tc>
          <w:tcPr>
            <w:tcW w:type="dxa" w:w="21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Убрать ПДн из push-уведомлений; уведомить Роскомнадзор или перейти на российский push-сервис; остальные потоки устранить доработкой</w:t>
            </w:r>
          </w:p>
        </w:tc>
        <w:tc>
          <w:tcPr>
            <w:tcW w:type="dxa" w:w="222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ПДН-Д-01, ПДН-Д-02, ПДН-Д-08, ПДН-Д-12…ПДН-Д-14, ПДН-Б-04</w:t>
            </w:r>
          </w:p>
        </w:tc>
      </w:tr>
      <w:tr>
        <w:trPr>
          <w:cantSplit/>
          <w:tblHeader w:val="off"/>
        </w:trPr>
        <w:tc>
          <w:tcPr>
            <w:tcW w:type="dxa" w:w="14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Ст. 18, ч. 5 — базы в РФ</w:t>
            </w:r>
          </w:p>
        </w:tc>
        <w:tc>
          <w:tcPr>
            <w:tcW w:type="dxa" w:w="199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Выполнено по данным компании: серверная часть — в Yandex Cloud на территории РФ; тестовые стенды, по данным компании, без реальных ПДн. Документально подтвердить условия Yandex Cloud и место хранения резервных копий (опросник п. 6)</w:t>
            </w:r>
          </w:p>
        </w:tc>
        <w:tc>
          <w:tcPr>
            <w:tcW w:type="dxa" w:w="18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Средний до документального подтверждения (штраф 1–6 млн ₽, если какой-либо контур окажется вне РФ)</w:t>
            </w:r>
          </w:p>
        </w:tc>
        <w:tc>
          <w:tcPr>
            <w:tcW w:type="dxa" w:w="21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Подтвердить размещение всех контуров документами</w:t>
            </w:r>
          </w:p>
        </w:tc>
        <w:tc>
          <w:tcPr>
            <w:tcW w:type="dxa" w:w="222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ПДН-Д-06, ПДН-Е-30</w:t>
            </w:r>
          </w:p>
        </w:tc>
      </w:tr>
    </w:tbl>
    <w:p>
      <w:pPr>
        <w:spacing w:after="60" w:before="0" w:line="120"/>
        <w:rPr>
          <w:sz w:val="8"/>
          <w:szCs w:val="8"/>
        </w:rPr>
      </w:pPr>
    </w:p>
    <w:p>
      <w:pPr>
        <w:pStyle w:val="Heading2"/>
      </w:pPr>
      <w:r>
        <w:t xml:space="preserve">5.3 Права субъектов (ст. 14–17, 20,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12"/>
        <w:gridCol w:w="1695"/>
        <w:gridCol w:w="1127"/>
        <w:gridCol w:w="1801"/>
        <w:gridCol w:w="2403"/>
      </w:tblGrid>
      <w:tr>
        <w:trPr>
          <w:cantSplit/>
          <w:tblHeader/>
        </w:trPr>
        <w:tc>
          <w:tcPr>
            <w:tcW w:type="dxa" w:w="261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Статья / требование</w:t>
            </w:r>
          </w:p>
        </w:tc>
        <w:tc>
          <w:tcPr>
            <w:tcW w:type="dxa" w:w="169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Состояние</w:t>
            </w:r>
          </w:p>
        </w:tc>
        <w:tc>
          <w:tcPr>
            <w:tcW w:type="dxa" w:w="112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Риск</w:t>
            </w:r>
          </w:p>
        </w:tc>
        <w:tc>
          <w:tcPr>
            <w:tcW w:type="dxa" w:w="1801"/>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Рекомендация</w:t>
            </w:r>
          </w:p>
        </w:tc>
        <w:tc>
          <w:tcPr>
            <w:tcW w:type="dxa" w:w="2403"/>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Пункты</w:t>
            </w:r>
          </w:p>
        </w:tc>
      </w:tr>
      <w:tr>
        <w:trPr>
          <w:cantSplit/>
          <w:tblHeader w:val="off"/>
        </w:trPr>
        <w:tc>
          <w:tcPr>
            <w:tcW w:type="dxa" w:w="261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Ст. 14, ч. 3; ст. 20, ч. 1–3 — ответ субъекту в 10 рабочих дней (продление не более чем на 5), уточнение в 7 рабочих дней</w:t>
            </w:r>
          </w:p>
        </w:tc>
        <w:tc>
          <w:tcPr>
            <w:tcW w:type="dxa" w:w="169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выполнено: политика обещает 30 календарных дней; порядка нет</w:t>
            </w:r>
          </w:p>
        </w:tc>
        <w:tc>
          <w:tcPr>
            <w:tcW w:type="dxa" w:w="11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Средний (ч. 4, 5 ст. 13.11 КоАП)</w:t>
            </w:r>
          </w:p>
        </w:tc>
        <w:tc>
          <w:tcPr>
            <w:tcW w:type="dxa" w:w="180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Порядок рассмотрения запросов; исправить сроки в политике</w:t>
            </w:r>
          </w:p>
        </w:tc>
        <w:tc>
          <w:tcPr>
            <w:tcW w:type="dxa" w:w="24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ПДН-В-01, ПДН-В-02</w:t>
            </w:r>
          </w:p>
        </w:tc>
      </w:tr>
      <w:tr>
        <w:trPr>
          <w:cantSplit/>
          <w:tblHeader w:val="off"/>
        </w:trPr>
        <w:tc>
          <w:tcPr>
            <w:tcW w:type="dxa" w:w="261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Ст. 14 — поиск и выгрузка данных конкретного человека</w:t>
            </w:r>
          </w:p>
        </w:tc>
        <w:tc>
          <w:tcPr>
            <w:tcW w:type="dxa" w:w="169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выполнено: данные человека копируются во многие места</w:t>
            </w:r>
          </w:p>
        </w:tc>
        <w:tc>
          <w:tcPr>
            <w:tcW w:type="dxa" w:w="11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Средний</w:t>
            </w:r>
          </w:p>
        </w:tc>
        <w:tc>
          <w:tcPr>
            <w:tcW w:type="dxa" w:w="180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Средство поиска и выгрузки по субъекту</w:t>
            </w:r>
          </w:p>
        </w:tc>
        <w:tc>
          <w:tcPr>
            <w:tcW w:type="dxa" w:w="24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ПДН-В-04</w:t>
            </w:r>
          </w:p>
        </w:tc>
      </w:tr>
      <w:tr>
        <w:trPr>
          <w:cantSplit/>
          <w:tblHeader w:val="off"/>
        </w:trPr>
        <w:tc>
          <w:tcPr>
            <w:tcW w:type="dxa" w:w="261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3 ст. 6 во взаимосвязи со ст. 14, 20, 21 — обработчик пересылает запросы авиакомпании и исполняет её указания</w:t>
            </w:r>
          </w:p>
        </w:tc>
        <w:tc>
          <w:tcPr>
            <w:tcW w:type="dxa" w:w="169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выполнено</w:t>
            </w:r>
          </w:p>
        </w:tc>
        <w:tc>
          <w:tcPr>
            <w:tcW w:type="dxa" w:w="11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Средний</w:t>
            </w:r>
          </w:p>
        </w:tc>
        <w:tc>
          <w:tcPr>
            <w:tcW w:type="dxa" w:w="180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Регламент обработчика</w:t>
            </w:r>
          </w:p>
        </w:tc>
        <w:tc>
          <w:tcPr>
            <w:tcW w:type="dxa" w:w="24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ПДН-В-03</w:t>
            </w:r>
          </w:p>
        </w:tc>
      </w:tr>
      <w:tr>
        <w:trPr>
          <w:cantSplit/>
          <w:tblHeader w:val="off"/>
        </w:trPr>
        <w:tc>
          <w:tcPr>
            <w:tcW w:type="dxa" w:w="261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Ст. 21, ч. 1 — блокирование</w:t>
            </w:r>
          </w:p>
        </w:tc>
        <w:tc>
          <w:tcPr>
            <w:tcW w:type="dxa" w:w="169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выполнено: функции нет</w:t>
            </w:r>
          </w:p>
        </w:tc>
        <w:tc>
          <w:tcPr>
            <w:tcW w:type="dxa" w:w="11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Средний</w:t>
            </w:r>
          </w:p>
        </w:tc>
        <w:tc>
          <w:tcPr>
            <w:tcW w:type="dxa" w:w="180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Блокирование данных субъекта</w:t>
            </w:r>
          </w:p>
        </w:tc>
        <w:tc>
          <w:tcPr>
            <w:tcW w:type="dxa" w:w="24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ПДН-В-06</w:t>
            </w:r>
          </w:p>
        </w:tc>
      </w:tr>
      <w:tr>
        <w:trPr>
          <w:cantSplit/>
          <w:tblHeader w:val="off"/>
        </w:trPr>
        <w:tc>
          <w:tcPr>
            <w:tcW w:type="dxa" w:w="261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Ст. 21, ч. 3, 4, 5 — прекращение обработки и уничтожение в установленные сроки</w:t>
            </w:r>
          </w:p>
        </w:tc>
        <w:tc>
          <w:tcPr>
            <w:tcW w:type="dxa" w:w="169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выполнено: «удаление» — это отключение записи; файлы документов остаются</w:t>
            </w:r>
          </w:p>
        </w:tc>
        <w:tc>
          <w:tcPr>
            <w:tcW w:type="dxa" w:w="11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Высокий</w:t>
            </w:r>
          </w:p>
        </w:tc>
        <w:tc>
          <w:tcPr>
            <w:tcW w:type="dxa" w:w="180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Разделить отключение и уничтожение; уничтожать файлы</w:t>
            </w:r>
          </w:p>
        </w:tc>
        <w:tc>
          <w:tcPr>
            <w:tcW w:type="dxa" w:w="24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ПДН-В-07, ПДН-Г-04…ПДН-Г-06</w:t>
            </w:r>
          </w:p>
        </w:tc>
      </w:tr>
      <w:tr>
        <w:trPr>
          <w:cantSplit/>
          <w:tblHeader w:val="off"/>
        </w:trPr>
        <w:tc>
          <w:tcPr>
            <w:tcW w:type="dxa" w:w="261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Ст. 15 — реклама только с предварительного согласия</w:t>
            </w:r>
          </w:p>
        </w:tc>
        <w:tc>
          <w:tcPr>
            <w:tcW w:type="dxa" w:w="169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установлено</w:t>
            </w:r>
          </w:p>
        </w:tc>
        <w:tc>
          <w:tcPr>
            <w:tcW w:type="dxa" w:w="11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Низкий</w:t>
            </w:r>
          </w:p>
        </w:tc>
        <w:tc>
          <w:tcPr>
            <w:tcW w:type="dxa" w:w="180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Закрепить порядок или запрет</w:t>
            </w:r>
          </w:p>
        </w:tc>
        <w:tc>
          <w:tcPr>
            <w:tcW w:type="dxa" w:w="24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ПДН-Б-10</w:t>
            </w:r>
          </w:p>
        </w:tc>
      </w:tr>
      <w:tr>
        <w:trPr>
          <w:cantSplit/>
          <w:tblHeader w:val="off"/>
        </w:trPr>
        <w:tc>
          <w:tcPr>
            <w:tcW w:type="dxa" w:w="261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Ст. 16 — исключительно автоматизированные решения</w:t>
            </w:r>
          </w:p>
        </w:tc>
        <w:tc>
          <w:tcPr>
            <w:tcW w:type="dxa" w:w="169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установлено (опросник п. 25)</w:t>
            </w:r>
          </w:p>
        </w:tc>
        <w:tc>
          <w:tcPr>
            <w:tcW w:type="dxa" w:w="11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Низкий</w:t>
            </w:r>
          </w:p>
        </w:tc>
        <w:tc>
          <w:tcPr>
            <w:tcW w:type="dxa" w:w="180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Подтвердить отсутствие</w:t>
            </w:r>
          </w:p>
        </w:tc>
        <w:tc>
          <w:tcPr>
            <w:tcW w:type="dxa" w:w="24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ПДН-В-10</w:t>
            </w:r>
          </w:p>
        </w:tc>
      </w:tr>
      <w:tr>
        <w:trPr>
          <w:cantSplit/>
          <w:tblHeader w:val="off"/>
        </w:trPr>
        <w:tc>
          <w:tcPr>
            <w:tcW w:type="dxa" w:w="261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Ст. 17 — обжалование</w:t>
            </w:r>
          </w:p>
        </w:tc>
        <w:tc>
          <w:tcPr>
            <w:tcW w:type="dxa" w:w="169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Требование к оператору не создаёт; учтено в поручении</w:t>
            </w:r>
          </w:p>
        </w:tc>
        <w:tc>
          <w:tcPr>
            <w:tcW w:type="dxa" w:w="11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w:t>
            </w:r>
          </w:p>
        </w:tc>
        <w:tc>
          <w:tcPr>
            <w:tcW w:type="dxa" w:w="180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w:t>
            </w:r>
          </w:p>
        </w:tc>
        <w:tc>
          <w:tcPr>
            <w:tcW w:type="dxa" w:w="24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ПДН-А-01, ПДН-К-03</w:t>
            </w:r>
          </w:p>
        </w:tc>
      </w:tr>
    </w:tbl>
    <w:p>
      <w:pPr>
        <w:spacing w:after="60" w:before="0" w:line="120"/>
        <w:rPr>
          <w:sz w:val="8"/>
          <w:szCs w:val="8"/>
        </w:rPr>
      </w:pPr>
    </w:p>
    <w:p>
      <w:pPr>
        <w:pStyle w:val="Heading2"/>
      </w:pPr>
      <w:r>
        <w:t xml:space="preserve">5.4 Обязанности оператора (ст. 18, 18.1, 22, 22.1,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1"/>
        <w:gridCol w:w="2165"/>
        <w:gridCol w:w="1183"/>
        <w:gridCol w:w="2621"/>
        <w:gridCol w:w="1398"/>
      </w:tblGrid>
      <w:tr>
        <w:trPr>
          <w:cantSplit/>
          <w:tblHeader/>
        </w:trPr>
        <w:tc>
          <w:tcPr>
            <w:tcW w:type="dxa" w:w="2271"/>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Статья / требование</w:t>
            </w:r>
          </w:p>
        </w:tc>
        <w:tc>
          <w:tcPr>
            <w:tcW w:type="dxa" w:w="216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Состояние</w:t>
            </w:r>
          </w:p>
        </w:tc>
        <w:tc>
          <w:tcPr>
            <w:tcW w:type="dxa" w:w="1183"/>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Риск</w:t>
            </w:r>
          </w:p>
        </w:tc>
        <w:tc>
          <w:tcPr>
            <w:tcW w:type="dxa" w:w="2621"/>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Рекомендация</w:t>
            </w:r>
          </w:p>
        </w:tc>
        <w:tc>
          <w:tcPr>
            <w:tcW w:type="dxa" w:w="1398"/>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Пункты</w:t>
            </w:r>
          </w:p>
        </w:tc>
      </w:tr>
      <w:tr>
        <w:trPr>
          <w:cantSplit/>
          <w:tblHeader w:val="off"/>
        </w:trPr>
        <w:tc>
          <w:tcPr>
            <w:tcW w:type="dxa" w:w="22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Ст. 18, ч. 1, 2 — при сборе: сведения об обработке по просьбе субъекта (в объёме ч. 7 ст. 14); разъяснение юридических последствий отказа, если предоставление данных или согласие обязательны</w:t>
            </w:r>
          </w:p>
        </w:tc>
        <w:tc>
          <w:tcPr>
            <w:tcW w:type="dxa" w:w="2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Частично: в веб-системе и PWA нет ссылки на политику; разъяснение последствий отказа потребуется для письменного согласия водителя, если фото лица признают биометрией (опросник п. 14)</w:t>
            </w:r>
          </w:p>
        </w:tc>
        <w:tc>
          <w:tcPr>
            <w:tcW w:type="dxa" w:w="11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Низкий</w:t>
            </w:r>
          </w:p>
        </w:tc>
        <w:tc>
          <w:tcPr>
            <w:tcW w:type="dxa" w:w="26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Ссылка на политику на экранах сбора; при варианте «биометрия» — текст о последствиях отказа в форме согласия</w:t>
            </w:r>
          </w:p>
        </w:tc>
        <w:tc>
          <w:tcPr>
            <w:tcW w:type="dxa" w:w="139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ПДН-Б-03, ПДН-Б-06</w:t>
            </w:r>
          </w:p>
        </w:tc>
      </w:tr>
      <w:tr>
        <w:trPr>
          <w:cantSplit/>
          <w:tblHeader w:val="off"/>
        </w:trPr>
        <w:tc>
          <w:tcPr>
            <w:tcW w:type="dxa" w:w="22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Ст. 18, ч. 3, 4 — уведомление людей, чьи данные внесены не ими самими</w:t>
            </w:r>
          </w:p>
        </w:tc>
        <w:tc>
          <w:tcPr>
            <w:tcW w:type="dxa" w:w="2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выполнено: учётные записи сотрудников и водителей заводят администраторы и диспетчеры</w:t>
            </w:r>
          </w:p>
        </w:tc>
        <w:tc>
          <w:tcPr>
            <w:tcW w:type="dxa" w:w="11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Низкий</w:t>
            </w:r>
          </w:p>
        </w:tc>
        <w:tc>
          <w:tcPr>
            <w:tcW w:type="dxa" w:w="26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Шаблон уведомления в письме-приглашении</w:t>
            </w:r>
          </w:p>
        </w:tc>
        <w:tc>
          <w:tcPr>
            <w:tcW w:type="dxa" w:w="139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ПДН-Б-09</w:t>
            </w:r>
          </w:p>
        </w:tc>
      </w:tr>
      <w:tr>
        <w:trPr>
          <w:cantSplit/>
          <w:tblHeader w:val="off"/>
        </w:trPr>
        <w:tc>
          <w:tcPr>
            <w:tcW w:type="dxa" w:w="22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Ст. 18.1, ч. 1, п. 1; ст. 22.1 — ответственный за организацию обработки</w:t>
            </w:r>
          </w:p>
        </w:tc>
        <w:tc>
          <w:tcPr>
            <w:tcW w:type="dxa" w:w="2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подтверждено: приказ в материалах проверки не представлен (опросник п. 3)</w:t>
            </w:r>
          </w:p>
        </w:tc>
        <w:tc>
          <w:tcPr>
            <w:tcW w:type="dxa" w:w="11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Средний</w:t>
            </w:r>
          </w:p>
        </w:tc>
        <w:tc>
          <w:tcPr>
            <w:tcW w:type="dxa" w:w="26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Приказ о назначении с функциями ч. 4 ст. 22.1</w:t>
            </w:r>
          </w:p>
        </w:tc>
        <w:tc>
          <w:tcPr>
            <w:tcW w:type="dxa" w:w="139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ПДН-К-01</w:t>
            </w:r>
          </w:p>
        </w:tc>
      </w:tr>
      <w:tr>
        <w:trPr>
          <w:cantSplit/>
          <w:tblHeader w:val="off"/>
        </w:trPr>
        <w:tc>
          <w:tcPr>
            <w:tcW w:type="dxa" w:w="22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Ст. 18.1, ч. 1, п. 2 — политика и ЛНА: для каждой цели категории, субъекты, сроки, порядок уничтожения; в ЛНА — также порядок при смерти субъекта (согласие наследников, ч. 7 ст. 9)</w:t>
            </w:r>
          </w:p>
        </w:tc>
        <w:tc>
          <w:tcPr>
            <w:tcW w:type="dxa" w:w="2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выполнено: опубликованная PDF-политика описывает только пользователей сайта, HTML-страница политики на сайте — заглушка «в подготовке»; ЛНА в материалах проверки не представлены</w:t>
            </w:r>
          </w:p>
        </w:tc>
        <w:tc>
          <w:tcPr>
            <w:tcW w:type="dxa" w:w="11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Высокий</w:t>
            </w:r>
          </w:p>
        </w:tc>
        <w:tc>
          <w:tcPr>
            <w:tcW w:type="dxa" w:w="26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Новая редакция политики и пакет ЛНА</w:t>
            </w:r>
          </w:p>
        </w:tc>
        <w:tc>
          <w:tcPr>
            <w:tcW w:type="dxa" w:w="139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ПДН-К-02, ПДН-К-03, ПДН-А-02</w:t>
            </w:r>
          </w:p>
        </w:tc>
      </w:tr>
      <w:tr>
        <w:trPr>
          <w:cantSplit/>
          <w:tblHeader w:val="off"/>
        </w:trPr>
        <w:tc>
          <w:tcPr>
            <w:tcW w:type="dxa" w:w="22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Ст. 18.1, ч. 2 — публикация политики и сведений о мерах защиты на страницах сбора</w:t>
            </w:r>
          </w:p>
        </w:tc>
        <w:tc>
          <w:tcPr>
            <w:tcW w:type="dxa" w:w="2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Частично: на сайте HTML-страница политики — заглушка «в подготовке», действующий текст — только PDF; в веб-системе и PWA ссылки нет; часть публичных заверений о защите кодом не подтверждается</w:t>
            </w:r>
          </w:p>
        </w:tc>
        <w:tc>
          <w:tcPr>
            <w:tcW w:type="dxa" w:w="11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Средний (ч. 3 ст. 13.11 КоАП)</w:t>
            </w:r>
          </w:p>
        </w:tc>
        <w:tc>
          <w:tcPr>
            <w:tcW w:type="dxa" w:w="26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Одна редакция по одному адресу; убрать неподтверждаемые заверения</w:t>
            </w:r>
          </w:p>
        </w:tc>
        <w:tc>
          <w:tcPr>
            <w:tcW w:type="dxa" w:w="139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ПДН-З-01, ПДН-З-02, ПДН-Б-03, ПДН-К-13</w:t>
            </w:r>
          </w:p>
        </w:tc>
      </w:tr>
      <w:tr>
        <w:trPr>
          <w:cantSplit/>
          <w:tblHeader w:val="off"/>
        </w:trPr>
        <w:tc>
          <w:tcPr>
            <w:tcW w:type="dxa" w:w="22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Ст. 18.1, ч. 1, п. 4 — внутренний контроль</w:t>
            </w:r>
          </w:p>
        </w:tc>
        <w:tc>
          <w:tcPr>
            <w:tcW w:type="dxa" w:w="2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подтверждено: порядок контроля в материалах проверки не представлен (опросник п. 19)</w:t>
            </w:r>
          </w:p>
        </w:tc>
        <w:tc>
          <w:tcPr>
            <w:tcW w:type="dxa" w:w="11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Средний</w:t>
            </w:r>
          </w:p>
        </w:tc>
        <w:tc>
          <w:tcPr>
            <w:tcW w:type="dxa" w:w="26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Порядок контроля и учёт предписаний</w:t>
            </w:r>
          </w:p>
        </w:tc>
        <w:tc>
          <w:tcPr>
            <w:tcW w:type="dxa" w:w="139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ПДН-К-07</w:t>
            </w:r>
          </w:p>
        </w:tc>
      </w:tr>
      <w:tr>
        <w:trPr>
          <w:cantSplit/>
          <w:tblHeader w:val="off"/>
        </w:trPr>
        <w:tc>
          <w:tcPr>
            <w:tcW w:type="dxa" w:w="22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Ст. 18.1, ч. 1, п. 5 — оценка вреда (Приказ РКН № 178)</w:t>
            </w:r>
          </w:p>
        </w:tc>
        <w:tc>
          <w:tcPr>
            <w:tcW w:type="dxa" w:w="2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подтверждено: акт в материалах проверки не представлен (опросник п. 3)</w:t>
            </w:r>
          </w:p>
        </w:tc>
        <w:tc>
          <w:tcPr>
            <w:tcW w:type="dxa" w:w="11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Средний</w:t>
            </w:r>
          </w:p>
        </w:tc>
        <w:tc>
          <w:tcPr>
            <w:tcW w:type="dxa" w:w="26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Акт оценки вреда</w:t>
            </w:r>
          </w:p>
        </w:tc>
        <w:tc>
          <w:tcPr>
            <w:tcW w:type="dxa" w:w="139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ПДН-К-06</w:t>
            </w:r>
          </w:p>
        </w:tc>
      </w:tr>
      <w:tr>
        <w:trPr>
          <w:cantSplit/>
          <w:tblHeader w:val="off"/>
        </w:trPr>
        <w:tc>
          <w:tcPr>
            <w:tcW w:type="dxa" w:w="22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Ст. 18.1, ч. 1, п. 6 — ознакомление и обучение работников</w:t>
            </w:r>
          </w:p>
        </w:tc>
        <w:tc>
          <w:tcPr>
            <w:tcW w:type="dxa" w:w="2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подтверждено: в материалах проверки не представлено (опросник п. 19)</w:t>
            </w:r>
          </w:p>
        </w:tc>
        <w:tc>
          <w:tcPr>
            <w:tcW w:type="dxa" w:w="11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Средний</w:t>
            </w:r>
          </w:p>
        </w:tc>
        <w:tc>
          <w:tcPr>
            <w:tcW w:type="dxa" w:w="26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Обязательства, листы ознакомления, обучение</w:t>
            </w:r>
          </w:p>
        </w:tc>
        <w:tc>
          <w:tcPr>
            <w:tcW w:type="dxa" w:w="139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ПДН-К-05</w:t>
            </w:r>
          </w:p>
        </w:tc>
      </w:tr>
      <w:tr>
        <w:trPr>
          <w:cantSplit/>
          <w:tblHeader w:val="off"/>
        </w:trPr>
        <w:tc>
          <w:tcPr>
            <w:tcW w:type="dxa" w:w="22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Ст. 22 — уведомление об обработке; изменения — до 15-го числа следующего месяца (ч. 7)</w:t>
            </w:r>
          </w:p>
        </w:tc>
        <w:tc>
          <w:tcPr>
            <w:tcW w:type="dxa" w:w="2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Частично: запись в реестре есть (рег. № 23-24-029531, основание внесения от 06.12.2024), содержание не проверено; с тех пор появились новые виды обработки; наименование оператора расходится (опросник п. 1, 2)</w:t>
            </w:r>
          </w:p>
        </w:tc>
        <w:tc>
          <w:tcPr>
            <w:tcW w:type="dxa" w:w="11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Средний (ст. 19.7 КоАП; если записи на верное юрлицо нет — ч. 10 ст. 13.11 КоАП)</w:t>
            </w:r>
          </w:p>
        </w:tc>
        <w:tc>
          <w:tcPr>
            <w:tcW w:type="dxa" w:w="26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Сверить запись и подать изменения</w:t>
            </w:r>
          </w:p>
        </w:tc>
        <w:tc>
          <w:tcPr>
            <w:tcW w:type="dxa" w:w="139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ПДН-К-04, ПДН-К-13</w:t>
            </w:r>
          </w:p>
        </w:tc>
      </w:tr>
      <w:tr>
        <w:trPr>
          <w:cantSplit/>
          <w:tblHeader w:val="off"/>
        </w:trPr>
        <w:tc>
          <w:tcPr>
            <w:tcW w:type="dxa" w:w="22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Ст. 20, ч. 4; ст. 23 — запросы и требования Роскомнадзора</w:t>
            </w:r>
          </w:p>
        </w:tc>
        <w:tc>
          <w:tcPr>
            <w:tcW w:type="dxa" w:w="2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Частично: порядок взаимодействия в материалах проверки не представлен; в системе нельзя отдельно отключить канал обработки</w:t>
            </w:r>
          </w:p>
        </w:tc>
        <w:tc>
          <w:tcPr>
            <w:tcW w:type="dxa" w:w="11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Низкий</w:t>
            </w:r>
          </w:p>
        </w:tc>
        <w:tc>
          <w:tcPr>
            <w:tcW w:type="dxa" w:w="26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Регламент взаимодействия; возможность отключать отдельные функции</w:t>
            </w:r>
          </w:p>
        </w:tc>
        <w:tc>
          <w:tcPr>
            <w:tcW w:type="dxa" w:w="139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ПДН-К-08, ПДН-К-14</w:t>
            </w:r>
          </w:p>
        </w:tc>
      </w:tr>
      <w:tr>
        <w:trPr>
          <w:cantSplit/>
          <w:tblHeader w:val="off"/>
        </w:trPr>
        <w:tc>
          <w:tcPr>
            <w:tcW w:type="dxa" w:w="22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Ст. 13.1 — обезличенные данные по требованию органа</w:t>
            </w:r>
          </w:p>
        </w:tc>
        <w:tc>
          <w:tcPr>
            <w:tcW w:type="dxa" w:w="2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Условно применимо</w:t>
            </w:r>
          </w:p>
        </w:tc>
        <w:tc>
          <w:tcPr>
            <w:tcW w:type="dxa" w:w="11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Низкий</w:t>
            </w:r>
          </w:p>
        </w:tc>
        <w:tc>
          <w:tcPr>
            <w:tcW w:type="dxa" w:w="26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Учесть в регламенте взаимодействия</w:t>
            </w:r>
          </w:p>
        </w:tc>
        <w:tc>
          <w:tcPr>
            <w:tcW w:type="dxa" w:w="139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ПДН-К-08</w:t>
            </w:r>
          </w:p>
        </w:tc>
      </w:tr>
      <w:tr>
        <w:trPr>
          <w:cantSplit/>
          <w:tblHeader w:val="off"/>
        </w:trPr>
        <w:tc>
          <w:tcPr>
            <w:tcW w:type="dxa" w:w="22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Ст. 23.1 — федеральный государственный контроль (надзор): предмет — соблюдение оператором обязательных требований; готовность к проверке</w:t>
            </w:r>
          </w:p>
        </w:tc>
        <w:tc>
          <w:tcPr>
            <w:tcW w:type="dxa" w:w="21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подтверждено: комплект документов для проверки в материалах не представлен (см. строки выше и раздел 7)</w:t>
            </w:r>
          </w:p>
        </w:tc>
        <w:tc>
          <w:tcPr>
            <w:tcW w:type="dxa" w:w="11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Средний</w:t>
            </w:r>
          </w:p>
        </w:tc>
        <w:tc>
          <w:tcPr>
            <w:tcW w:type="dxa" w:w="26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Собрать и поддерживать комплект документов, подтверждающих выполнение требований</w:t>
            </w:r>
          </w:p>
        </w:tc>
        <w:tc>
          <w:tcPr>
            <w:tcW w:type="dxa" w:w="139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ПДН-К-08</w:t>
            </w:r>
          </w:p>
        </w:tc>
      </w:tr>
    </w:tbl>
    <w:p>
      <w:pPr>
        <w:spacing w:after="60" w:before="0" w:line="120"/>
        <w:rPr>
          <w:sz w:val="8"/>
          <w:szCs w:val="8"/>
        </w:rPr>
      </w:pPr>
    </w:p>
    <w:p>
      <w:pPr>
        <w:pStyle w:val="Heading2"/>
      </w:pPr>
      <w:r>
        <w:t xml:space="preserve">5.5 Безопасность (ст. 19, ПП № 1119, Приказ ФСТЭК №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2"/>
        <w:gridCol w:w="2340"/>
        <w:gridCol w:w="1146"/>
        <w:gridCol w:w="1688"/>
        <w:gridCol w:w="2122"/>
      </w:tblGrid>
      <w:tr>
        <w:trPr>
          <w:cantSplit/>
          <w:tblHeader/>
        </w:trPr>
        <w:tc>
          <w:tcPr>
            <w:tcW w:type="dxa" w:w="234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Требование</w:t>
            </w:r>
          </w:p>
        </w:tc>
        <w:tc>
          <w:tcPr>
            <w:tcW w:type="dxa" w:w="234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Состояние</w:t>
            </w:r>
          </w:p>
        </w:tc>
        <w:tc>
          <w:tcPr>
            <w:tcW w:type="dxa" w:w="1146"/>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Риск</w:t>
            </w:r>
          </w:p>
        </w:tc>
        <w:tc>
          <w:tcPr>
            <w:tcW w:type="dxa" w:w="1688"/>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Рекомендация</w:t>
            </w:r>
          </w:p>
        </w:tc>
        <w:tc>
          <w:tcPr>
            <w:tcW w:type="dxa" w:w="212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Пункты</w:t>
            </w:r>
          </w:p>
        </w:tc>
      </w:tr>
      <w:tr>
        <w:trPr>
          <w:cantSplit w:val="off"/>
          <w:tblHeader w:val="off"/>
        </w:trPr>
        <w:tc>
          <w:tcPr>
            <w:tcW w:type="dxa" w:w="234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1 ст. 19; п. 2, 8 ч. 2 ст. 19 — защита от неправомерного доступа. </w:t>
            </w:r>
            <w:r>
              <w:rPr>
                <w:b/>
                <w:bCs/>
                <w:sz w:val="20"/>
                <w:szCs w:val="20"/>
              </w:rPr>
              <w:t xml:space="preserve">Пять критичных уязвимостей:</w:t>
            </w:r>
            <w:r>
              <w:rPr>
                <w:sz w:val="20"/>
                <w:szCs w:val="20"/>
              </w:rPr>
              <w:t xml:space="preserve"> ошибки разграничения доступа, допускающие доступ без авторизации и повышение привилегий; ошибка защиты средств входа внешних участников; внедрение исполняемого кода; открытый тестовый стенд</w:t>
            </w:r>
          </w:p>
        </w:tc>
        <w:tc>
          <w:tcPr>
            <w:tcW w:type="dxa" w:w="23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Исправления выкачены 05.10.2026. Закрыто — четыре: ПДН-Е-01 подтверждён повторной проверкой тестового стенда и рабочего сервера, ПДН-Е-02, ПДН-Е-05, ПДН-Е-06 — анализом кода. В работе — тестовый стенд (ПДН-Е-04): отключение отладочных режимов выкачено и подтверждено проверкой стенда, закрытие от интернета — за администратором серверов (на стенде, по данным компании, только тестовые данные: риск — раскрытие устройства системы, а не реальных ПДн). </w:t>
            </w:r>
            <w:r>
              <w:rPr>
                <w:b/>
                <w:bCs/>
                <w:sz w:val="20"/>
                <w:szCs w:val="20"/>
              </w:rPr>
              <w:t xml:space="preserve">Не выполняется по решению компании (риск принят 06.10.2026):</w:t>
            </w:r>
            <w:r>
              <w:rPr>
                <w:sz w:val="20"/>
                <w:szCs w:val="20"/>
              </w:rPr>
              <w:t xml:space="preserve"> массовый сброс сеансов после установки исправлений (ПДН-Е-03). Повторная анонимная проверка 05.10.2026 тестового стенда и рабочего сервера подтвердила: без входа запросы к справочнику водителей отклоняются, отладочные режимы отключены. По данным компании, фактов несанкционированного доступа не было</w:t>
            </w:r>
          </w:p>
        </w:tc>
        <w:tc>
          <w:tcPr>
            <w:tcW w:type="dxa" w:w="11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Критичный</w:t>
            </w:r>
          </w:p>
        </w:tc>
        <w:tc>
          <w:tcPr>
            <w:tcW w:type="dxa" w:w="16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Сбросить сеансы, секреты второго фактора и перевыпустить ссылки входа; закрыть тестовый стенд от интернета</w:t>
            </w:r>
          </w:p>
        </w:tc>
        <w:tc>
          <w:tcPr>
            <w:tcW w:type="dxa" w:w="21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ПДН-Е-01…ПДН-Е-06</w:t>
            </w:r>
          </w:p>
        </w:tc>
      </w:tr>
      <w:tr>
        <w:trPr>
          <w:cantSplit/>
          <w:tblHeader w:val="off"/>
        </w:trPr>
        <w:tc>
          <w:tcPr>
            <w:tcW w:type="dxa" w:w="234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То же — ещё две ошибки разграничения доступа к данным других организаций</w:t>
            </w:r>
          </w:p>
        </w:tc>
        <w:tc>
          <w:tcPr>
            <w:tcW w:type="dxa" w:w="23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Исправлено и проверено на тестовом сервере 06.10.2026; на рабочем — после выката</w:t>
            </w:r>
          </w:p>
        </w:tc>
        <w:tc>
          <w:tcPr>
            <w:tcW w:type="dxa" w:w="11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Критичный</w:t>
            </w:r>
          </w:p>
        </w:tc>
        <w:tc>
          <w:tcPr>
            <w:tcW w:type="dxa" w:w="16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Выкатить на рабочий сервер (срок P0)</w:t>
            </w:r>
          </w:p>
        </w:tc>
        <w:tc>
          <w:tcPr>
            <w:tcW w:type="dxa" w:w="21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ПДН-Е-07, ПДН-Е-09</w:t>
            </w:r>
          </w:p>
        </w:tc>
      </w:tr>
      <w:tr>
        <w:trPr>
          <w:cantSplit/>
          <w:tblHeader w:val="off"/>
        </w:trPr>
        <w:tc>
          <w:tcPr>
            <w:tcW w:type="dxa" w:w="234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То же — разграничение заявок на обслуживание пассажиров между авиакомпаниями: было предусмотрено, но по умолчанию выключено; с 06.10.2026 включено по умолчанию, проверено на тестовом сервере</w:t>
            </w:r>
          </w:p>
        </w:tc>
        <w:tc>
          <w:tcPr>
            <w:tcW w:type="dxa" w:w="23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Исправлено, на рабочем — после выката</w:t>
            </w:r>
          </w:p>
        </w:tc>
        <w:tc>
          <w:tcPr>
            <w:tcW w:type="dxa" w:w="11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Критичный</w:t>
            </w:r>
          </w:p>
        </w:tc>
        <w:tc>
          <w:tcPr>
            <w:tcW w:type="dxa" w:w="16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Перед выкатом на рабочий сервер — проверить данные учётных записей и журнал; выкатить</w:t>
            </w:r>
          </w:p>
        </w:tc>
        <w:tc>
          <w:tcPr>
            <w:tcW w:type="dxa" w:w="21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ПДН-Е-08</w:t>
            </w:r>
          </w:p>
        </w:tc>
      </w:tr>
      <w:tr>
        <w:trPr>
          <w:cantSplit/>
          <w:tblHeader w:val="off"/>
        </w:trPr>
        <w:tc>
          <w:tcPr>
            <w:tcW w:type="dxa" w:w="234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То же — разграничение по организациям: пользователи одной организации видят данные других (сотрудники, файлы, чаты, резерв, журналы, аналитика, брони)</w:t>
            </w:r>
          </w:p>
        </w:tc>
        <w:tc>
          <w:tcPr>
            <w:tcW w:type="dxa" w:w="23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выполнено</w:t>
            </w:r>
          </w:p>
        </w:tc>
        <w:tc>
          <w:tcPr>
            <w:tcW w:type="dxa" w:w="11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Высокий</w:t>
            </w:r>
          </w:p>
        </w:tc>
        <w:tc>
          <w:tcPr>
            <w:tcW w:type="dxa" w:w="16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Сузить права ролей, ввести изоляцию по организации</w:t>
            </w:r>
          </w:p>
        </w:tc>
        <w:tc>
          <w:tcPr>
            <w:tcW w:type="dxa" w:w="21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ПДН-Е-10…ПДН-Е-16, ПДН-Е-36, ПДН-А-11</w:t>
            </w:r>
          </w:p>
        </w:tc>
      </w:tr>
      <w:tr>
        <w:trPr>
          <w:cantSplit/>
          <w:tblHeader w:val="off"/>
        </w:trPr>
        <w:tc>
          <w:tcPr>
            <w:tcW w:type="dxa" w:w="234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То же — защита сессий и учётных данных: хранение, время жизни, второй фактор, ограничение попыток входа, пароли в письмах</w:t>
            </w:r>
          </w:p>
        </w:tc>
        <w:tc>
          <w:tcPr>
            <w:tcW w:type="dxa" w:w="23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Частично</w:t>
            </w:r>
          </w:p>
        </w:tc>
        <w:tc>
          <w:tcPr>
            <w:tcW w:type="dxa" w:w="11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Высокий</w:t>
            </w:r>
          </w:p>
        </w:tc>
        <w:tc>
          <w:tcPr>
            <w:tcW w:type="dxa" w:w="16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Меры группы ИАФ и УПД по чеклисту</w:t>
            </w:r>
          </w:p>
        </w:tc>
        <w:tc>
          <w:tcPr>
            <w:tcW w:type="dxa" w:w="21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ПДН-Е-18…ПДН-Е-24, ПДН-Е-38…ПДН-Е-41</w:t>
            </w:r>
          </w:p>
        </w:tc>
      </w:tr>
      <w:tr>
        <w:trPr>
          <w:cantSplit/>
          <w:tblHeader w:val="off"/>
        </w:trPr>
        <w:tc>
          <w:tcPr>
            <w:tcW w:type="dxa" w:w="234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1 ч. 2 ст. 19; п. 7 ПП № 1119 — модель угроз; тип угроз; уровень защищённости; состав мер</w:t>
            </w:r>
          </w:p>
        </w:tc>
        <w:tc>
          <w:tcPr>
            <w:tcW w:type="dxa" w:w="23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подтверждено: в материалах проверки не представлены (опросник п. 3)</w:t>
            </w:r>
          </w:p>
        </w:tc>
        <w:tc>
          <w:tcPr>
            <w:tcW w:type="dxa" w:w="11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Высокий</w:t>
            </w:r>
          </w:p>
        </w:tc>
        <w:tc>
          <w:tcPr>
            <w:tcW w:type="dxa" w:w="16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Модель угроз, акт УЗ, состав мер под УЗ-3</w:t>
            </w:r>
          </w:p>
        </w:tc>
        <w:tc>
          <w:tcPr>
            <w:tcW w:type="dxa" w:w="21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ПДН-Е-32, ПДН-Е-33</w:t>
            </w:r>
          </w:p>
        </w:tc>
      </w:tr>
      <w:tr>
        <w:trPr>
          <w:cantSplit/>
          <w:tblHeader w:val="off"/>
        </w:trPr>
        <w:tc>
          <w:tcPr>
            <w:tcW w:type="dxa" w:w="234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Пп. «в» п. 13, п. 14 ПП № 1119 — перечень лиц с доступом; ответственный за безопасность</w:t>
            </w:r>
          </w:p>
        </w:tc>
        <w:tc>
          <w:tcPr>
            <w:tcW w:type="dxa" w:w="23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подтверждено: приказы в материалах проверки не представлены</w:t>
            </w:r>
          </w:p>
        </w:tc>
        <w:tc>
          <w:tcPr>
            <w:tcW w:type="dxa" w:w="11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Средний</w:t>
            </w:r>
          </w:p>
        </w:tc>
        <w:tc>
          <w:tcPr>
            <w:tcW w:type="dxa" w:w="16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Приказы; перечень лиц технически соблюдается только после сужения ролей</w:t>
            </w:r>
          </w:p>
        </w:tc>
        <w:tc>
          <w:tcPr>
            <w:tcW w:type="dxa" w:w="21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ПДН-Е-35</w:t>
            </w:r>
          </w:p>
        </w:tc>
      </w:tr>
      <w:tr>
        <w:trPr>
          <w:cantSplit/>
          <w:tblHeader w:val="off"/>
        </w:trPr>
        <w:tc>
          <w:tcPr>
            <w:tcW w:type="dxa" w:w="234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3, 3.1 ч. 2 ст. 19; пп. «г» п. 13 ПП № 1119 — средства защиты с оценкой соответствия, в том числе для уничтожения</w:t>
            </w:r>
          </w:p>
        </w:tc>
        <w:tc>
          <w:tcPr>
            <w:tcW w:type="dxa" w:w="23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установлено (опросник п. 22)</w:t>
            </w:r>
          </w:p>
        </w:tc>
        <w:tc>
          <w:tcPr>
            <w:tcW w:type="dxa" w:w="11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Средний</w:t>
            </w:r>
          </w:p>
        </w:tc>
        <w:tc>
          <w:tcPr>
            <w:tcW w:type="dxa" w:w="16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Решение в модели угроз</w:t>
            </w:r>
          </w:p>
        </w:tc>
        <w:tc>
          <w:tcPr>
            <w:tcW w:type="dxa" w:w="21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ПДН-Е-49, ПДН-Г-11</w:t>
            </w:r>
          </w:p>
        </w:tc>
      </w:tr>
      <w:tr>
        <w:trPr>
          <w:cantSplit/>
          <w:tblHeader w:val="off"/>
        </w:trPr>
        <w:tc>
          <w:tcPr>
            <w:tcW w:type="dxa" w:w="234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4, 9 ч. 2 ст. 19; п. 17 ПП № 1119 — оценка эффективности до ввода, контроль не реже раза в 3 года</w:t>
            </w:r>
          </w:p>
        </w:tc>
        <w:tc>
          <w:tcPr>
            <w:tcW w:type="dxa" w:w="23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подтверждено: результаты оценки в материалах проверки не представлены (настоящий аудит — первый известный)</w:t>
            </w:r>
          </w:p>
        </w:tc>
        <w:tc>
          <w:tcPr>
            <w:tcW w:type="dxa" w:w="11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Средний</w:t>
            </w:r>
          </w:p>
        </w:tc>
        <w:tc>
          <w:tcPr>
            <w:tcW w:type="dxa" w:w="16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Оценка эффективности и периодический контроль</w:t>
            </w:r>
          </w:p>
        </w:tc>
        <w:tc>
          <w:tcPr>
            <w:tcW w:type="dxa" w:w="21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ПДН-Е-50, ПДН-К-07</w:t>
            </w:r>
          </w:p>
        </w:tc>
      </w:tr>
      <w:tr>
        <w:trPr>
          <w:cantSplit/>
          <w:tblHeader w:val="off"/>
        </w:trPr>
        <w:tc>
          <w:tcPr>
            <w:tcW w:type="dxa" w:w="234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5 ч. 2 ст. 19; пп. «а», «б» п. 13 ПП № 1119 — учёт носителей; режим помещений</w:t>
            </w:r>
          </w:p>
        </w:tc>
        <w:tc>
          <w:tcPr>
            <w:tcW w:type="dxa" w:w="23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установлено</w:t>
            </w:r>
          </w:p>
        </w:tc>
        <w:tc>
          <w:tcPr>
            <w:tcW w:type="dxa" w:w="11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Средний</w:t>
            </w:r>
          </w:p>
        </w:tc>
        <w:tc>
          <w:tcPr>
            <w:tcW w:type="dxa" w:w="16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Учёт носителей, включая резервные копии и смартфоны</w:t>
            </w:r>
          </w:p>
        </w:tc>
        <w:tc>
          <w:tcPr>
            <w:tcW w:type="dxa" w:w="21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ПДН-Е-48</w:t>
            </w:r>
          </w:p>
        </w:tc>
      </w:tr>
      <w:tr>
        <w:trPr>
          <w:cantSplit/>
          <w:tblHeader w:val="off"/>
        </w:trPr>
        <w:tc>
          <w:tcPr>
            <w:tcW w:type="dxa" w:w="234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6, 8 ч. 2 ст. 19 — обнаружение несанкционированного доступа; регистрация действий</w:t>
            </w:r>
          </w:p>
        </w:tc>
        <w:tc>
          <w:tcPr>
            <w:tcW w:type="dxa" w:w="23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выполнено: входы и иные события безопасности не регистрируются; в журнале действий не всегда понятно, кто действовал; выгрузки не фиксируются</w:t>
            </w:r>
          </w:p>
        </w:tc>
        <w:tc>
          <w:tcPr>
            <w:tcW w:type="dxa" w:w="11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Высокий</w:t>
            </w:r>
          </w:p>
        </w:tc>
        <w:tc>
          <w:tcPr>
            <w:tcW w:type="dxa" w:w="16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Журнал событий безопасности, перечень событий, сроки хранения</w:t>
            </w:r>
          </w:p>
        </w:tc>
        <w:tc>
          <w:tcPr>
            <w:tcW w:type="dxa" w:w="21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ПДН-Ж-04, ПДН-Ж-05, ПДН-Е-28, ПДН-Е-43</w:t>
            </w:r>
          </w:p>
        </w:tc>
      </w:tr>
      <w:tr>
        <w:trPr>
          <w:cantSplit/>
          <w:tblHeader w:val="off"/>
        </w:trPr>
        <w:tc>
          <w:tcPr>
            <w:tcW w:type="dxa" w:w="234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7 ч. 2 ст. 19; пп. «б» п. 13 ПП № 1119 — восстановление; сохранность носителей</w:t>
            </w:r>
          </w:p>
        </w:tc>
        <w:tc>
          <w:tcPr>
            <w:tcW w:type="dxa" w:w="23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установлено: по коду копии без шифрования и ротации на том же сервере; место хранения копий в Yandex Cloud на территории РФ — подтвердить (опросник п. 6)</w:t>
            </w:r>
          </w:p>
        </w:tc>
        <w:tc>
          <w:tcPr>
            <w:tcW w:type="dxa" w:w="11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Высокий</w:t>
            </w:r>
          </w:p>
        </w:tc>
        <w:tc>
          <w:tcPr>
            <w:tcW w:type="dxa" w:w="16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Шифрование, ротация, копия вне сервера в РФ, проверка восстановления</w:t>
            </w:r>
          </w:p>
        </w:tc>
        <w:tc>
          <w:tcPr>
            <w:tcW w:type="dxa" w:w="21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ПДН-Е-27, ПДН-Г-09</w:t>
            </w:r>
          </w:p>
        </w:tc>
      </w:tr>
      <w:tr>
        <w:trPr>
          <w:cantSplit/>
          <w:tblHeader w:val="off"/>
        </w:trPr>
        <w:tc>
          <w:tcPr>
            <w:tcW w:type="dxa" w:w="234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1 ст. 19 — периметр, тестовые стенды, конфигурация, обновления, антивирус, управление изменениями, взаимодействие с внешними системами</w:t>
            </w:r>
          </w:p>
        </w:tc>
        <w:tc>
          <w:tcPr>
            <w:tcW w:type="dxa" w:w="23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Частично / не установлено</w:t>
            </w:r>
          </w:p>
        </w:tc>
        <w:tc>
          <w:tcPr>
            <w:tcW w:type="dxa" w:w="11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Средний</w:t>
            </w:r>
          </w:p>
        </w:tc>
        <w:tc>
          <w:tcPr>
            <w:tcW w:type="dxa" w:w="16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Меры по чеклисту</w:t>
            </w:r>
          </w:p>
        </w:tc>
        <w:tc>
          <w:tcPr>
            <w:tcW w:type="dxa" w:w="21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ПДН-Е-25, ПДН-Е-26, ПДН-Е-30, ПДН-Е-31, ПДН-Е-37, ПДН-Е-42, ПДН-Е-44…ПДН-Е-47, ПДН-Е-51, ПДН-Е-53…ПДН-Е-55</w:t>
            </w:r>
          </w:p>
        </w:tc>
      </w:tr>
      <w:tr>
        <w:trPr>
          <w:cantSplit/>
          <w:tblHeader w:val="off"/>
        </w:trPr>
        <w:tc>
          <w:tcPr>
            <w:tcW w:type="dxa" w:w="234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10 ст. 19 — хранение биометрии вне ИСПДн</w:t>
            </w:r>
          </w:p>
        </w:tc>
        <w:tc>
          <w:tcPr>
            <w:tcW w:type="dxa" w:w="23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Условно (раздел 4.6)</w:t>
            </w:r>
          </w:p>
        </w:tc>
        <w:tc>
          <w:tcPr>
            <w:tcW w:type="dxa" w:w="11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w:t>
            </w:r>
          </w:p>
        </w:tc>
        <w:tc>
          <w:tcPr>
            <w:tcW w:type="dxa" w:w="16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 решению о биометрии</w:t>
            </w:r>
          </w:p>
        </w:tc>
        <w:tc>
          <w:tcPr>
            <w:tcW w:type="dxa" w:w="21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ПДН-Е-33</w:t>
            </w:r>
          </w:p>
        </w:tc>
      </w:tr>
      <w:tr>
        <w:trPr>
          <w:cantSplit/>
          <w:tblHeader w:val="off"/>
        </w:trPr>
        <w:tc>
          <w:tcPr>
            <w:tcW w:type="dxa" w:w="234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15 ст. 19 — лица под государственной защитой</w:t>
            </w:r>
          </w:p>
        </w:tc>
        <w:tc>
          <w:tcPr>
            <w:tcW w:type="dxa" w:w="23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установлено</w:t>
            </w:r>
          </w:p>
        </w:tc>
        <w:tc>
          <w:tcPr>
            <w:tcW w:type="dxa" w:w="11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Низкий</w:t>
            </w:r>
          </w:p>
        </w:tc>
        <w:tc>
          <w:tcPr>
            <w:tcW w:type="dxa" w:w="16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Порядок в поручениях</w:t>
            </w:r>
          </w:p>
        </w:tc>
        <w:tc>
          <w:tcPr>
            <w:tcW w:type="dxa" w:w="21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ПДН-Е-56</w:t>
            </w:r>
          </w:p>
        </w:tc>
      </w:tr>
    </w:tbl>
    <w:p>
      <w:pPr>
        <w:spacing w:after="60" w:before="0" w:line="120"/>
        <w:rPr>
          <w:sz w:val="8"/>
          <w:szCs w:val="8"/>
        </w:rPr>
      </w:pPr>
    </w:p>
    <w:p>
      <w:pPr>
        <w:pStyle w:val="Heading2"/>
      </w:pPr>
      <w:r>
        <w:t xml:space="preserve">5.6 Инциденты, уничтожение, неавтоматизированная обработка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52"/>
        <w:gridCol w:w="2707"/>
        <w:gridCol w:w="1827"/>
        <w:gridCol w:w="1827"/>
        <w:gridCol w:w="1325"/>
      </w:tblGrid>
      <w:tr>
        <w:trPr>
          <w:cantSplit/>
          <w:tblHeader/>
        </w:trPr>
        <w:tc>
          <w:tcPr>
            <w:tcW w:type="dxa" w:w="195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Требование</w:t>
            </w:r>
          </w:p>
        </w:tc>
        <w:tc>
          <w:tcPr>
            <w:tcW w:type="dxa" w:w="270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Состояние</w:t>
            </w:r>
          </w:p>
        </w:tc>
        <w:tc>
          <w:tcPr>
            <w:tcW w:type="dxa" w:w="182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Риск</w:t>
            </w:r>
          </w:p>
        </w:tc>
        <w:tc>
          <w:tcPr>
            <w:tcW w:type="dxa" w:w="182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Рекомендация</w:t>
            </w:r>
          </w:p>
        </w:tc>
        <w:tc>
          <w:tcPr>
            <w:tcW w:type="dxa" w:w="132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Пункты</w:t>
            </w:r>
          </w:p>
        </w:tc>
      </w:tr>
      <w:tr>
        <w:trPr>
          <w:cantSplit/>
          <w:tblHeader w:val="off"/>
        </w:trPr>
        <w:tc>
          <w:tcPr>
            <w:tcW w:type="dxa" w:w="195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3.1 ст. 21; Приказ РКН № 187 — уведомление Роскомнадзора: о самом инциденте — в течение 24 часов, о результатах внутреннего расследования — в течение 72 часов</w:t>
            </w:r>
          </w:p>
        </w:tc>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подтверждено: регламент в материалах проверки не представлен (опросник п. 18). По данным компании, фактов несанкционированного доступа и утечек не было</w:t>
            </w:r>
          </w:p>
        </w:tc>
        <w:tc>
          <w:tcPr>
            <w:tcW w:type="dxa" w:w="18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Высокий (ч. 11 ст. 13.11 КоАП: 1–3 млн ₽ — при неуведомлении о будущем инциденте)</w:t>
            </w:r>
          </w:p>
        </w:tc>
        <w:tc>
          <w:tcPr>
            <w:tcW w:type="dxa" w:w="18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Регламент 24/72 ч (срок P1); по желанию — краткий акт проверки журналов (P3)</w:t>
            </w:r>
          </w:p>
        </w:tc>
        <w:tc>
          <w:tcPr>
            <w:tcW w:type="dxa" w:w="132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ПДН-Ж-02, ПДН-Ж-01</w:t>
            </w:r>
          </w:p>
        </w:tc>
      </w:tr>
      <w:tr>
        <w:trPr>
          <w:cantSplit/>
          <w:tblHeader w:val="off"/>
        </w:trPr>
        <w:tc>
          <w:tcPr>
            <w:tcW w:type="dxa" w:w="195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12 ст. 19 — взаимодействие с ГосСОПКА, включая информирование о компьютерных инцидентах, повлёкших неправомерную передачу ПДн. Порядок определяет федеральный орган исполнительной власти в области обеспечения безопасности; текст этого порядка в комплект не входил — </w:t>
            </w:r>
            <w:r>
              <w:rPr>
                <w:b/>
                <w:bCs/>
                <w:sz w:val="20"/>
                <w:szCs w:val="20"/>
              </w:rPr>
              <w:t xml:space="preserve">норма о порядке не подтверждена</w:t>
            </w:r>
          </w:p>
        </w:tc>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подтверждено: порядок в материалах проверки не представлен</w:t>
            </w:r>
          </w:p>
        </w:tc>
        <w:tc>
          <w:tcPr>
            <w:tcW w:type="dxa" w:w="18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Средний</w:t>
            </w:r>
          </w:p>
        </w:tc>
        <w:tc>
          <w:tcPr>
            <w:tcW w:type="dxa" w:w="18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Юристу определить применимость порядка; при подтверждении — включить шаг в регламент инцидентов, иначе зафиксировать позицию</w:t>
            </w:r>
          </w:p>
        </w:tc>
        <w:tc>
          <w:tcPr>
            <w:tcW w:type="dxa" w:w="132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ПДН-Ж-02</w:t>
            </w:r>
          </w:p>
        </w:tc>
      </w:tr>
      <w:tr>
        <w:trPr>
          <w:cantSplit/>
          <w:tblHeader w:val="off"/>
        </w:trPr>
        <w:tc>
          <w:tcPr>
            <w:tcW w:type="dxa" w:w="195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3 ст. 6 — уведомление авиакомпании обработчиком</w:t>
            </w:r>
          </w:p>
        </w:tc>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подтверждено: поручения в материалах проверки не представлены</w:t>
            </w:r>
          </w:p>
        </w:tc>
        <w:tc>
          <w:tcPr>
            <w:tcW w:type="dxa" w:w="18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Высокий</w:t>
            </w:r>
          </w:p>
        </w:tc>
        <w:tc>
          <w:tcPr>
            <w:tcW w:type="dxa" w:w="18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Срок и состав в поручении</w:t>
            </w:r>
          </w:p>
        </w:tc>
        <w:tc>
          <w:tcPr>
            <w:tcW w:type="dxa" w:w="132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ПДН-Ж-03</w:t>
            </w:r>
          </w:p>
        </w:tc>
      </w:tr>
      <w:tr>
        <w:trPr>
          <w:cantSplit/>
          <w:tblHeader w:val="off"/>
        </w:trPr>
        <w:tc>
          <w:tcPr>
            <w:tcW w:type="dxa" w:w="195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7 ст. 21; Приказ РКН № 179 — подтверждение уничтожения: акт и выгрузка из журнала, хранение 3 года</w:t>
            </w:r>
          </w:p>
        </w:tc>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выполнено: уничтожение не фиксируется</w:t>
            </w:r>
          </w:p>
        </w:tc>
        <w:tc>
          <w:tcPr>
            <w:tcW w:type="dxa" w:w="18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Средний</w:t>
            </w:r>
          </w:p>
        </w:tc>
        <w:tc>
          <w:tcPr>
            <w:tcW w:type="dxa" w:w="18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Порядок, формы актов, журнал уничтожения</w:t>
            </w:r>
          </w:p>
        </w:tc>
        <w:tc>
          <w:tcPr>
            <w:tcW w:type="dxa" w:w="132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ПДН-Г-11, ПДН-Г-12</w:t>
            </w:r>
          </w:p>
        </w:tc>
      </w:tr>
      <w:tr>
        <w:trPr>
          <w:cantSplit/>
          <w:tblHeader w:val="off"/>
        </w:trPr>
        <w:tc>
          <w:tcPr>
            <w:tcW w:type="dxa" w:w="195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ПП № 687 — выгрузки, распечатки, типовые формы, журнал посетителей</w:t>
            </w:r>
          </w:p>
        </w:tc>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установлено (опросник п. 21)</w:t>
            </w:r>
          </w:p>
        </w:tc>
        <w:tc>
          <w:tcPr>
            <w:tcW w:type="dxa" w:w="18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Низкий</w:t>
            </w:r>
          </w:p>
        </w:tc>
        <w:tc>
          <w:tcPr>
            <w:tcW w:type="dxa" w:w="18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Инструкция и приказ о мерах</w:t>
            </w:r>
          </w:p>
        </w:tc>
        <w:tc>
          <w:tcPr>
            <w:tcW w:type="dxa" w:w="132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ПДН-К-11, ПДН-Б-11, ПДН-Д-18, ПДН-Д-19</w:t>
            </w:r>
          </w:p>
        </w:tc>
      </w:tr>
      <w:tr>
        <w:trPr>
          <w:cantSplit/>
          <w:tblHeader w:val="off"/>
        </w:trPr>
        <w:tc>
          <w:tcPr>
            <w:tcW w:type="dxa" w:w="195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Ст. 10.1, ч. 3; ст. 272.1 УК — законность источников, запрет вывода данных в личные и иностранные сервисы</w:t>
            </w:r>
          </w:p>
        </w:tc>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подтверждено: ЛНА в материалах проверки не представлены</w:t>
            </w:r>
          </w:p>
        </w:tc>
        <w:tc>
          <w:tcPr>
            <w:tcW w:type="dxa" w:w="18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Средний</w:t>
            </w:r>
          </w:p>
        </w:tc>
        <w:tc>
          <w:tcPr>
            <w:tcW w:type="dxa" w:w="18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ЛНА, инструктаж</w:t>
            </w:r>
          </w:p>
        </w:tc>
        <w:tc>
          <w:tcPr>
            <w:tcW w:type="dxa" w:w="132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ПДН-А-04, ПДН-Д-19</w:t>
            </w:r>
          </w:p>
        </w:tc>
      </w:tr>
    </w:tbl>
    <w:p>
      <w:pPr>
        <w:spacing w:after="60" w:before="0" w:line="120"/>
        <w:rPr>
          <w:sz w:val="8"/>
          <w:szCs w:val="8"/>
        </w:rPr>
      </w:pPr>
    </w:p>
    <w:p>
      <w:pPr>
        <w:pStyle w:val="Heading2"/>
      </w:pPr>
      <w:r>
        <w:t xml:space="preserve">5.7 Сайт</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23"/>
        <w:gridCol w:w="1793"/>
        <w:gridCol w:w="1128"/>
        <w:gridCol w:w="3073"/>
        <w:gridCol w:w="1421"/>
      </w:tblGrid>
      <w:tr>
        <w:trPr>
          <w:cantSplit/>
          <w:tblHeader/>
        </w:trPr>
        <w:tc>
          <w:tcPr>
            <w:tcW w:type="dxa" w:w="2223"/>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Требование</w:t>
            </w:r>
          </w:p>
        </w:tc>
        <w:tc>
          <w:tcPr>
            <w:tcW w:type="dxa" w:w="1793"/>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Состояние</w:t>
            </w:r>
          </w:p>
        </w:tc>
        <w:tc>
          <w:tcPr>
            <w:tcW w:type="dxa" w:w="1128"/>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Риск</w:t>
            </w:r>
          </w:p>
        </w:tc>
        <w:tc>
          <w:tcPr>
            <w:tcW w:type="dxa" w:w="3073"/>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Рекомендация</w:t>
            </w:r>
          </w:p>
        </w:tc>
        <w:tc>
          <w:tcPr>
            <w:tcW w:type="dxa" w:w="1421"/>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Пункты</w:t>
            </w:r>
          </w:p>
        </w:tc>
      </w:tr>
      <w:tr>
        <w:trPr>
          <w:cantSplit/>
          <w:tblHeader w:val="off"/>
        </w:trPr>
        <w:tc>
          <w:tcPr>
            <w:tcW w:type="dxa" w:w="222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2 ч. 1 ст. 18.1; ч. 1 ст. 5 — уведомление о cookie и аналитике соответствует факту</w:t>
            </w:r>
          </w:p>
        </w:tc>
        <w:tc>
          <w:tcPr>
            <w:tcW w:type="dxa" w:w="179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выполнено: заявлена аналитика, которой нет; отказаться нельзя</w:t>
            </w:r>
          </w:p>
        </w:tc>
        <w:tc>
          <w:tcPr>
            <w:tcW w:type="dxa" w:w="112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Низкий</w:t>
            </w:r>
          </w:p>
        </w:tc>
        <w:tc>
          <w:tcPr>
            <w:tcW w:type="dxa" w:w="30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Описать фактическую обработку; дать возможность отказа. Черновик — </w:t>
            </w:r>
            <w:r>
              <w:rPr>
                <w:sz w:val="20"/>
                <w:szCs w:val="20"/>
              </w:rPr>
              <w:t xml:space="preserve">drafts/cookie-notice.md</w:t>
            </w:r>
          </w:p>
        </w:tc>
        <w:tc>
          <w:tcPr>
            <w:tcW w:type="dxa" w:w="14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ПДН-З-03</w:t>
            </w:r>
          </w:p>
        </w:tc>
      </w:tr>
      <w:tr>
        <w:trPr>
          <w:cantSplit/>
          <w:tblHeader w:val="off"/>
        </w:trPr>
        <w:tc>
          <w:tcPr>
            <w:tcW w:type="dxa" w:w="222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7 ст. 5; ч. 4 ст. 21 — сроки, обещанные в политике, соблюдаются</w:t>
            </w:r>
          </w:p>
        </w:tc>
        <w:tc>
          <w:tcPr>
            <w:tcW w:type="dxa" w:w="179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выполнено: обещано удаление через 30 дней, журналы — не более 12 месяцев; фактически данные хранятся бессрочно</w:t>
            </w:r>
          </w:p>
        </w:tc>
        <w:tc>
          <w:tcPr>
            <w:tcW w:type="dxa" w:w="112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Средний</w:t>
            </w:r>
          </w:p>
        </w:tc>
        <w:tc>
          <w:tcPr>
            <w:tcW w:type="dxa" w:w="30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Обеспечить сроки либо исправить политику</w:t>
            </w:r>
          </w:p>
        </w:tc>
        <w:tc>
          <w:tcPr>
            <w:tcW w:type="dxa" w:w="14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ПДН-З-04</w:t>
            </w:r>
          </w:p>
        </w:tc>
      </w:tr>
      <w:tr>
        <w:trPr>
          <w:cantSplit/>
          <w:tblHeader w:val="off"/>
        </w:trPr>
        <w:tc>
          <w:tcPr>
            <w:tcW w:type="dxa" w:w="222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3 ст. 6 — почтовый провайдер, принимающий заявки с сайта, оформлен как обработчик</w:t>
            </w:r>
          </w:p>
        </w:tc>
        <w:tc>
          <w:tcPr>
            <w:tcW w:type="dxa" w:w="179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выполнено</w:t>
            </w:r>
          </w:p>
        </w:tc>
        <w:tc>
          <w:tcPr>
            <w:tcW w:type="dxa" w:w="112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Низкий</w:t>
            </w:r>
          </w:p>
        </w:tc>
        <w:tc>
          <w:tcPr>
            <w:tcW w:type="dxa" w:w="30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Договор; срок хранения заявок; приём заявок через сервер сайта</w:t>
            </w:r>
          </w:p>
        </w:tc>
        <w:tc>
          <w:tcPr>
            <w:tcW w:type="dxa" w:w="14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ПДН-З-05, ПДН-З-06</w:t>
            </w:r>
          </w:p>
        </w:tc>
      </w:tr>
      <w:tr>
        <w:trPr>
          <w:cantSplit/>
          <w:tblHeader w:val="off"/>
        </w:trPr>
        <w:tc>
          <w:tcPr>
            <w:tcW w:type="dxa" w:w="222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1 ст. 19 — базовые защитные настройки страниц сайта</w:t>
            </w:r>
          </w:p>
        </w:tc>
        <w:tc>
          <w:tcPr>
            <w:tcW w:type="dxa" w:w="179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выполнено</w:t>
            </w:r>
          </w:p>
        </w:tc>
        <w:tc>
          <w:tcPr>
            <w:tcW w:type="dxa" w:w="112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Низкий</w:t>
            </w:r>
          </w:p>
        </w:tc>
        <w:tc>
          <w:tcPr>
            <w:tcW w:type="dxa" w:w="30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Настроить</w:t>
            </w:r>
          </w:p>
        </w:tc>
        <w:tc>
          <w:tcPr>
            <w:tcW w:type="dxa" w:w="14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ПДН-З-07</w:t>
            </w:r>
          </w:p>
        </w:tc>
      </w:tr>
    </w:tbl>
    <w:p>
      <w:pPr>
        <w:spacing w:after="60" w:before="0" w:line="120"/>
        <w:rPr>
          <w:sz w:val="8"/>
          <w:szCs w:val="8"/>
        </w:rPr>
      </w:pPr>
    </w:p>
    <w:p>
      <w:pPr>
        <w:pStyle w:val="Heading2"/>
      </w:pPr>
      <w:r>
        <w:t xml:space="preserve">5.8 Нормы, признанные неприменимыми</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1"/>
        <w:gridCol w:w="6267"/>
      </w:tblGrid>
      <w:tr>
        <w:trPr>
          <w:cantSplit/>
          <w:tblHeader/>
        </w:trPr>
        <w:tc>
          <w:tcPr>
            <w:tcW w:type="dxa" w:w="3371"/>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Норма</w:t>
            </w:r>
          </w:p>
        </w:tc>
        <w:tc>
          <w:tcPr>
            <w:tcW w:type="dxa" w:w="626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Почему не применяется</w:t>
            </w:r>
          </w:p>
        </w:tc>
      </w:tr>
      <w:tr>
        <w:trPr>
          <w:cantSplit/>
          <w:tblHeader w:val="off"/>
        </w:trPr>
        <w:tc>
          <w:tcPr>
            <w:tcW w:type="dxa" w:w="33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Ст. 2</w:t>
            </w:r>
          </w:p>
        </w:tc>
        <w:tc>
          <w:tcPr>
            <w:tcW w:type="dxa" w:w="626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Декларативная норма о цели закона, обязанностей не создаёт</w:t>
            </w:r>
          </w:p>
        </w:tc>
      </w:tr>
      <w:tr>
        <w:trPr>
          <w:cantSplit/>
          <w:tblHeader w:val="off"/>
        </w:trPr>
        <w:tc>
          <w:tcPr>
            <w:tcW w:type="dxa" w:w="33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Ст. 4 (кроме ч. 3)</w:t>
            </w:r>
          </w:p>
        </w:tc>
        <w:tc>
          <w:tcPr>
            <w:tcW w:type="dxa" w:w="626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Адресована законодателю и органам власти; ч. 3 отсылает к ПП № 687 — учтено в ПДН-К-11</w:t>
            </w:r>
          </w:p>
        </w:tc>
      </w:tr>
      <w:tr>
        <w:trPr>
          <w:cantSplit/>
          <w:tblHeader w:val="off"/>
        </w:trPr>
        <w:tc>
          <w:tcPr>
            <w:tcW w:type="dxa" w:w="33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Ст. 13</w:t>
            </w:r>
          </w:p>
        </w:tc>
        <w:tc>
          <w:tcPr>
            <w:tcW w:type="dxa" w:w="626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Государственные и муниципальные ИСПДн; Kars Avia не государственный орган</w:t>
            </w:r>
          </w:p>
        </w:tc>
      </w:tr>
      <w:tr>
        <w:trPr>
          <w:cantSplit/>
          <w:tblHeader w:val="off"/>
        </w:trPr>
        <w:tc>
          <w:tcPr>
            <w:tcW w:type="dxa" w:w="33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Ст. 18.1, ч. 3</w:t>
            </w:r>
          </w:p>
        </w:tc>
        <w:tc>
          <w:tcPr>
            <w:tcW w:type="dxa" w:w="626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Требование к государственным органам</w:t>
            </w:r>
          </w:p>
        </w:tc>
      </w:tr>
      <w:tr>
        <w:trPr>
          <w:cantSplit/>
          <w:tblHeader w:val="off"/>
        </w:trPr>
        <w:tc>
          <w:tcPr>
            <w:tcW w:type="dxa" w:w="33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Ст. 19, ч. 3–9, 11, 13, 14</w:t>
            </w:r>
          </w:p>
        </w:tc>
        <w:tc>
          <w:tcPr>
            <w:tcW w:type="dxa" w:w="626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Полномочия органов власти</w:t>
            </w:r>
          </w:p>
        </w:tc>
      </w:tr>
      <w:tr>
        <w:trPr>
          <w:cantSplit/>
          <w:tblHeader w:val="off"/>
        </w:trPr>
        <w:tc>
          <w:tcPr>
            <w:tcW w:type="dxa" w:w="33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Ст. 24</w:t>
            </w:r>
          </w:p>
        </w:tc>
        <w:tc>
          <w:tcPr>
            <w:tcW w:type="dxa" w:w="626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Обязанностей не создаёт; учитывается как риск (раздел 6)</w:t>
            </w:r>
          </w:p>
        </w:tc>
      </w:tr>
      <w:tr>
        <w:trPr>
          <w:cantSplit/>
          <w:tblHeader w:val="off"/>
        </w:trPr>
        <w:tc>
          <w:tcPr>
            <w:tcW w:type="dxa" w:w="33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Ст. 25</w:t>
            </w:r>
          </w:p>
        </w:tc>
        <w:tc>
          <w:tcPr>
            <w:tcW w:type="dxa" w:w="626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Переходные положения 2007–2013 гг.</w:t>
            </w:r>
          </w:p>
        </w:tc>
      </w:tr>
      <w:tr>
        <w:trPr>
          <w:cantSplit/>
          <w:tblHeader w:val="off"/>
        </w:trPr>
        <w:tc>
          <w:tcPr>
            <w:tcW w:type="dxa" w:w="33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Ст. 15 в части политической агитации</w:t>
            </w:r>
          </w:p>
        </w:tc>
        <w:tc>
          <w:tcPr>
            <w:tcW w:type="dxa" w:w="626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Kars Avia её не ведёт</w:t>
            </w:r>
          </w:p>
        </w:tc>
      </w:tr>
    </w:tbl>
    <w:p>
      <w:pPr>
        <w:spacing w:after="60" w:before="0" w:line="120"/>
        <w:rPr>
          <w:sz w:val="8"/>
          <w:szCs w:val="8"/>
        </w:rPr>
      </w:pPr>
    </w:p>
    <w:p>
      <w:pPr>
        <w:pBdr>
          <w:bottom w:val="single" w:color="8C8C8C" w:sz="6" w:space="1"/>
        </w:pBdr>
        <w:spacing w:after="120" w:before="120"/>
      </w:pPr>
    </w:p>
    <w:p>
      <w:pPr>
        <w:pStyle w:val="Heading1"/>
      </w:pPr>
      <w:r>
        <w:t xml:space="preserve">6. Ответственность и экономика</w:t>
      </w:r>
    </w:p>
    <w:p>
      <w:pPr>
        <w:pStyle w:val="Heading2"/>
      </w:pPr>
      <w:r>
        <w:t xml:space="preserve">6.1 Кто отвечает</w:t>
      </w:r>
    </w:p>
    <w:p>
      <w:pPr>
        <w:pStyle w:val="ListParagraph"/>
        <w:numPr>
          <w:ilvl w:val="0"/>
          <w:numId w:val="4"/>
        </w:numPr>
        <w:spacing w:after="60" w:before="0"/>
      </w:pPr>
      <w:r>
        <w:rPr>
          <w:b/>
          <w:bCs/>
        </w:rPr>
        <w:t xml:space="preserve">Административная ответственность по ч. 10–18 ст. 13.11 КоАП</w:t>
      </w:r>
      <w:r>
        <w:t xml:space="preserve"> — уведомления, утечки, специальные категории, биометрия — возлагается на </w:t>
      </w:r>
      <w:r>
        <w:rPr>
          <w:b/>
          <w:bCs/>
        </w:rPr>
        <w:t xml:space="preserve">оператора — юридическое лицо</w:t>
      </w:r>
      <w:r>
        <w:t xml:space="preserve"> (примечание 3). Должностные лица коммерческих организаций по этим частям не наказываются (примечание 2). ИП по ч. 1.1, 8–18 отвечают как юридические лица (примечание 1).</w:t>
      </w:r>
    </w:p>
    <w:p>
      <w:pPr>
        <w:pStyle w:val="ListParagraph"/>
        <w:numPr>
          <w:ilvl w:val="0"/>
          <w:numId w:val="4"/>
        </w:numPr>
        <w:spacing w:after="60" w:before="0"/>
      </w:pPr>
      <w:r>
        <w:rPr>
          <w:b/>
          <w:bCs/>
        </w:rPr>
        <w:t xml:space="preserve">По данным экипажей и пассажиров</w:t>
      </w:r>
      <w:r>
        <w:t xml:space="preserve"> оператор — авиакомпания. Штраф налагается на неё, а Kars Avia отвечает перед авиакомпанией по договору: регресс штрафов и убытков (ч. 5 ст. 6 152-ФЗ; размер законом не установлен — вывод). </w:t>
      </w:r>
      <w:r>
        <w:rPr>
          <w:b/>
          <w:bCs/>
        </w:rPr>
        <w:t xml:space="preserve">Если поручения нет или Kars Avia вышла за его рамки</w:t>
      </w:r>
      <w:r>
        <w:t xml:space="preserve">, её могут признать оператором по этим данным. Тогда все составы применяются к ней напрямую (раздел 4.1).</w:t>
      </w:r>
    </w:p>
    <w:p>
      <w:pPr>
        <w:pStyle w:val="ListParagraph"/>
        <w:numPr>
          <w:ilvl w:val="0"/>
          <w:numId w:val="4"/>
        </w:numPr>
        <w:spacing w:after="60" w:before="0"/>
      </w:pPr>
      <w:r>
        <w:rPr>
          <w:b/>
          <w:bCs/>
        </w:rPr>
        <w:t xml:space="preserve">По водителям, пользователям, контрагентам, заявкам и посетителям сайта</w:t>
      </w:r>
      <w:r>
        <w:t xml:space="preserve"> оператор — Kars Avia, составы применяются к ней напрямую.</w:t>
      </w:r>
    </w:p>
    <w:p>
      <w:pPr>
        <w:pStyle w:val="ListParagraph"/>
        <w:numPr>
          <w:ilvl w:val="0"/>
          <w:numId w:val="4"/>
        </w:numPr>
        <w:spacing w:after="60" w:before="0"/>
      </w:pPr>
      <w:r>
        <w:rPr>
          <w:b/>
          <w:bCs/>
        </w:rPr>
        <w:t xml:space="preserve">Уголовная ответственность по ст. 272.1 УК РФ</w:t>
      </w:r>
      <w:r>
        <w:t xml:space="preserve"> — только физических лиц: работников, подрядчиков, злоумышленников. Юридическое лицо не субъект (вывод из видов наказания).</w:t>
      </w:r>
    </w:p>
    <w:p>
      <w:pPr>
        <w:pStyle w:val="ListParagraph"/>
        <w:numPr>
          <w:ilvl w:val="0"/>
          <w:numId w:val="4"/>
        </w:numPr>
        <w:spacing w:after="60" w:before="0"/>
      </w:pPr>
      <w:r>
        <w:rPr>
          <w:b/>
          <w:bCs/>
        </w:rPr>
        <w:t xml:space="preserve">Гражданско-правовая.</w:t>
      </w:r>
      <w:r>
        <w:t xml:space="preserve"> Субъект вправе требовать возмещения морального вреда; размер законом не фиксирован (ч. 2 ст. 24 152-ФЗ).</w:t>
      </w:r>
    </w:p>
    <w:p>
      <w:pPr>
        <w:pStyle w:val="ListParagraph"/>
        <w:numPr>
          <w:ilvl w:val="0"/>
          <w:numId w:val="4"/>
        </w:numPr>
        <w:spacing w:after="60" w:before="0"/>
      </w:pPr>
      <w:r>
        <w:rPr>
          <w:b/>
          <w:bCs/>
        </w:rPr>
        <w:t xml:space="preserve">Меры защиты без инцидента.</w:t>
      </w:r>
      <w:r>
        <w:t xml:space="preserve"> За неприменение мер по ст. 19 152-ФЗ при автоматизированной обработке отдельного состава в ст. 13.11 КоАП нет: ч. 6 касается только обработки без средств автоматизации и только если нарушение повлекло доступ посторонних. Пока инцидента нет, риск по пунктам раздела Е чеклиста — предписание Роскомнадзора и договорная ответственность перед авиакомпаниями. Ч. 11–15 ст. 13.11 применяются только при инциденте: неуведомление о нём и неправомерная передача (доступ). Ссылка «раздел Е чеклиста» в таблице 6.2 означает пункты, которые снижают риск такого инцидента, а не самостоятельный штраф за отсутствие мер. Вывод сделан по тексту ст. 13.11 КоАП в ред. от 04.08.2026.</w:t>
      </w:r>
    </w:p>
    <w:p>
      <w:pPr>
        <w:pStyle w:val="Heading2"/>
      </w:pPr>
      <w:r>
        <w:t xml:space="preserve">6.2 Составы ст. 13.11 КоАП (ред. от 04.08.2026)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3"/>
        <w:gridCol w:w="2187"/>
        <w:gridCol w:w="1638"/>
        <w:gridCol w:w="1618"/>
        <w:gridCol w:w="1919"/>
        <w:gridCol w:w="1373"/>
      </w:tblGrid>
      <w:tr>
        <w:trPr>
          <w:cantSplit/>
          <w:tblHeader/>
        </w:trPr>
        <w:tc>
          <w:tcPr>
            <w:tcW w:type="dxa" w:w="903"/>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Часть</w:t>
            </w:r>
          </w:p>
        </w:tc>
        <w:tc>
          <w:tcPr>
            <w:tcW w:type="dxa" w:w="218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Нарушение</w:t>
            </w:r>
          </w:p>
        </w:tc>
        <w:tc>
          <w:tcPr>
            <w:tcW w:type="dxa" w:w="1638"/>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Юридическое лицо</w:t>
            </w:r>
          </w:p>
        </w:tc>
        <w:tc>
          <w:tcPr>
            <w:tcW w:type="dxa" w:w="1618"/>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Должностное лицо</w:t>
            </w:r>
          </w:p>
        </w:tc>
        <w:tc>
          <w:tcPr>
            <w:tcW w:type="dxa" w:w="1919"/>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Где применимо к Kars Avia</w:t>
            </w:r>
          </w:p>
        </w:tc>
        <w:tc>
          <w:tcPr>
            <w:tcW w:type="dxa" w:w="1373"/>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Пункты</w:t>
            </w:r>
          </w:p>
        </w:tc>
      </w:tr>
      <w:tr>
        <w:trPr>
          <w:cantSplit/>
          <w:tblHeader w:val="off"/>
        </w:trPr>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w:t>
            </w:r>
          </w:p>
        </w:tc>
        <w:tc>
          <w:tcPr>
            <w:tcW w:type="dxa" w:w="21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Обработка в случаях, не предусмотренных законом, или несовместимая с целями сбора</w:t>
            </w:r>
          </w:p>
        </w:tc>
        <w:tc>
          <w:tcPr>
            <w:tcW w:type="dxa" w:w="16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150–300 тыс. ₽</w:t>
            </w:r>
          </w:p>
        </w:tc>
        <w:tc>
          <w:tcPr>
            <w:tcW w:type="dxa" w:w="161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50–100 тыс. ₽</w:t>
            </w:r>
          </w:p>
        </w:tc>
        <w:tc>
          <w:tcPr>
            <w:tcW w:type="dxa" w:w="19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Нет поручения или действия сверх поручения; обработка без основания как оператором</w:t>
            </w:r>
          </w:p>
        </w:tc>
        <w:tc>
          <w:tcPr>
            <w:tcW w:type="dxa" w:w="13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ПДН-А-01, ПДН-А-03, ПДН-А-06, ПДН-А-07</w:t>
            </w:r>
          </w:p>
        </w:tc>
      </w:tr>
      <w:tr>
        <w:trPr>
          <w:cantSplit/>
          <w:tblHeader w:val="off"/>
        </w:trPr>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1.1</w:t>
            </w:r>
          </w:p>
        </w:tc>
        <w:tc>
          <w:tcPr>
            <w:tcW w:type="dxa" w:w="21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То же повторно</w:t>
            </w:r>
          </w:p>
        </w:tc>
        <w:tc>
          <w:tcPr>
            <w:tcW w:type="dxa" w:w="16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300–500 тыс. ₽</w:t>
            </w:r>
          </w:p>
        </w:tc>
        <w:tc>
          <w:tcPr>
            <w:tcW w:type="dxa" w:w="161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100–200 тыс. ₽</w:t>
            </w:r>
          </w:p>
        </w:tc>
        <w:tc>
          <w:tcPr>
            <w:tcW w:type="dxa" w:w="19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3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r>
      <w:tr>
        <w:trPr>
          <w:cantSplit/>
          <w:tblHeader w:val="off"/>
        </w:trPr>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2</w:t>
            </w:r>
          </w:p>
        </w:tc>
        <w:tc>
          <w:tcPr>
            <w:tcW w:type="dxa" w:w="21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Обработка без письменного согласия, когда оно обязательно</w:t>
            </w:r>
          </w:p>
        </w:tc>
        <w:tc>
          <w:tcPr>
            <w:tcW w:type="dxa" w:w="16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300–700 тыс. ₽</w:t>
            </w:r>
          </w:p>
        </w:tc>
        <w:tc>
          <w:tcPr>
            <w:tcW w:type="dxa" w:w="161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100–300 тыс. ₽</w:t>
            </w:r>
          </w:p>
        </w:tc>
        <w:tc>
          <w:tcPr>
            <w:tcW w:type="dxa" w:w="19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Биометрия (фото лица водителя), специальные категории — если подтвердятся</w:t>
            </w:r>
          </w:p>
        </w:tc>
        <w:tc>
          <w:tcPr>
            <w:tcW w:type="dxa" w:w="13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ПДН-Б-06, ПДН-А-08</w:t>
            </w:r>
          </w:p>
        </w:tc>
      </w:tr>
      <w:tr>
        <w:trPr>
          <w:cantSplit/>
          <w:tblHeader w:val="off"/>
        </w:trPr>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2.1</w:t>
            </w:r>
          </w:p>
        </w:tc>
        <w:tc>
          <w:tcPr>
            <w:tcW w:type="dxa" w:w="21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То же повторно</w:t>
            </w:r>
          </w:p>
        </w:tc>
        <w:tc>
          <w:tcPr>
            <w:tcW w:type="dxa" w:w="16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1–1,5 млн ₽</w:t>
            </w:r>
          </w:p>
        </w:tc>
        <w:tc>
          <w:tcPr>
            <w:tcW w:type="dxa" w:w="161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300–500 тыс. ₽</w:t>
            </w:r>
          </w:p>
        </w:tc>
        <w:tc>
          <w:tcPr>
            <w:tcW w:type="dxa" w:w="19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3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r>
      <w:tr>
        <w:trPr>
          <w:cantSplit/>
          <w:tblHeader w:val="off"/>
        </w:trPr>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3</w:t>
            </w:r>
          </w:p>
        </w:tc>
        <w:tc>
          <w:tcPr>
            <w:tcW w:type="dxa" w:w="21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опубликована политика или сведения о мерах защиты, нет неограниченного доступа к ним</w:t>
            </w:r>
          </w:p>
        </w:tc>
        <w:tc>
          <w:tcPr>
            <w:tcW w:type="dxa" w:w="16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30–60 тыс. ₽ (ИП 10–20 тыс. ₽)</w:t>
            </w:r>
          </w:p>
        </w:tc>
        <w:tc>
          <w:tcPr>
            <w:tcW w:type="dxa" w:w="161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6–12 тыс. ₽</w:t>
            </w:r>
          </w:p>
        </w:tc>
        <w:tc>
          <w:tcPr>
            <w:tcW w:type="dxa" w:w="19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Нет ссылки на политику в веб-системе и PWA; HTML-страница политики на сайте — заглушка «в подготовке»</w:t>
            </w:r>
          </w:p>
        </w:tc>
        <w:tc>
          <w:tcPr>
            <w:tcW w:type="dxa" w:w="13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ПДН-Б-03, ПДН-З-02</w:t>
            </w:r>
          </w:p>
        </w:tc>
      </w:tr>
      <w:tr>
        <w:trPr>
          <w:cantSplit/>
          <w:tblHeader w:val="off"/>
        </w:trPr>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4</w:t>
            </w:r>
          </w:p>
        </w:tc>
        <w:tc>
          <w:tcPr>
            <w:tcW w:type="dxa" w:w="21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предоставлена субъекту информация об обработке его данных</w:t>
            </w:r>
          </w:p>
        </w:tc>
        <w:tc>
          <w:tcPr>
            <w:tcW w:type="dxa" w:w="16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40–80 тыс. ₽ (ИП 20–30 тыс. ₽)</w:t>
            </w:r>
          </w:p>
        </w:tc>
        <w:tc>
          <w:tcPr>
            <w:tcW w:type="dxa" w:w="161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8–12 тыс. ₽</w:t>
            </w:r>
          </w:p>
        </w:tc>
        <w:tc>
          <w:tcPr>
            <w:tcW w:type="dxa" w:w="19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Запросы по собственным данным</w:t>
            </w:r>
          </w:p>
        </w:tc>
        <w:tc>
          <w:tcPr>
            <w:tcW w:type="dxa" w:w="13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ПДН-В-01, ПДН-В-02</w:t>
            </w:r>
          </w:p>
        </w:tc>
      </w:tr>
      <w:tr>
        <w:trPr>
          <w:cantSplit/>
          <w:tblHeader w:val="off"/>
        </w:trPr>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5</w:t>
            </w:r>
          </w:p>
        </w:tc>
        <w:tc>
          <w:tcPr>
            <w:tcW w:type="dxa" w:w="21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исполнено в срок требование об уточнении, блокировании, уничтожении</w:t>
            </w:r>
          </w:p>
        </w:tc>
        <w:tc>
          <w:tcPr>
            <w:tcW w:type="dxa" w:w="16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50–90 тыс. ₽ (ИП 20–40 тыс. ₽)</w:t>
            </w:r>
          </w:p>
        </w:tc>
        <w:tc>
          <w:tcPr>
            <w:tcW w:type="dxa" w:w="161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8–20 тыс. ₽</w:t>
            </w:r>
          </w:p>
        </w:tc>
        <w:tc>
          <w:tcPr>
            <w:tcW w:type="dxa" w:w="19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Нет блокирования и уничтожения</w:t>
            </w:r>
          </w:p>
        </w:tc>
        <w:tc>
          <w:tcPr>
            <w:tcW w:type="dxa" w:w="13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ПДН-В-06, ПДН-В-07</w:t>
            </w:r>
          </w:p>
        </w:tc>
      </w:tr>
      <w:tr>
        <w:trPr>
          <w:cantSplit/>
          <w:tblHeader w:val="off"/>
        </w:trPr>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5.1</w:t>
            </w:r>
          </w:p>
        </w:tc>
        <w:tc>
          <w:tcPr>
            <w:tcW w:type="dxa" w:w="21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То же повторно</w:t>
            </w:r>
          </w:p>
        </w:tc>
        <w:tc>
          <w:tcPr>
            <w:tcW w:type="dxa" w:w="16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300–500 тыс. ₽ (ИП 50–100 тыс. ₽)</w:t>
            </w:r>
          </w:p>
        </w:tc>
        <w:tc>
          <w:tcPr>
            <w:tcW w:type="dxa" w:w="161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30–50 тыс. ₽</w:t>
            </w:r>
          </w:p>
        </w:tc>
        <w:tc>
          <w:tcPr>
            <w:tcW w:type="dxa" w:w="19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3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r>
      <w:tr>
        <w:trPr>
          <w:cantSplit/>
          <w:tblHeader w:val="off"/>
        </w:trPr>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6</w:t>
            </w:r>
          </w:p>
        </w:tc>
        <w:tc>
          <w:tcPr>
            <w:tcW w:type="dxa" w:w="21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обеспечена сохранность при обработке без средств автоматизации, если это повлекло доступ посторонних</w:t>
            </w:r>
          </w:p>
        </w:tc>
        <w:tc>
          <w:tcPr>
            <w:tcW w:type="dxa" w:w="16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50–100 тыс. ₽ (ИП 20–40 тыс. ₽)</w:t>
            </w:r>
          </w:p>
        </w:tc>
        <w:tc>
          <w:tcPr>
            <w:tcW w:type="dxa" w:w="161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8–20 тыс. ₽</w:t>
            </w:r>
          </w:p>
        </w:tc>
        <w:tc>
          <w:tcPr>
            <w:tcW w:type="dxa" w:w="19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Распечатки и выгрузки</w:t>
            </w:r>
          </w:p>
        </w:tc>
        <w:tc>
          <w:tcPr>
            <w:tcW w:type="dxa" w:w="13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ПДН-К-11</w:t>
            </w:r>
          </w:p>
        </w:tc>
      </w:tr>
      <w:tr>
        <w:trPr>
          <w:cantSplit/>
          <w:tblHeader w:val="off"/>
        </w:trPr>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8</w:t>
            </w:r>
          </w:p>
        </w:tc>
        <w:tc>
          <w:tcPr>
            <w:tcW w:type="dxa" w:w="21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обеспечена запись и хранение ПДн граждан РФ в базах в РФ при сборе</w:t>
            </w:r>
          </w:p>
        </w:tc>
        <w:tc>
          <w:tcPr>
            <w:tcW w:type="dxa" w:w="16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1–6 млн ₽</w:t>
            </w:r>
          </w:p>
        </w:tc>
        <w:tc>
          <w:tcPr>
            <w:tcW w:type="dxa" w:w="161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100–200 тыс. ₽</w:t>
            </w:r>
          </w:p>
        </w:tc>
        <w:tc>
          <w:tcPr>
            <w:tcW w:type="dxa" w:w="19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Если какой-либо контур с ПДн (например, резервные копии) окажется вне РФ; по данным компании, серверная часть — в Yandex Cloud на территории РФ</w:t>
            </w:r>
          </w:p>
        </w:tc>
        <w:tc>
          <w:tcPr>
            <w:tcW w:type="dxa" w:w="13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ПДН-Д-06</w:t>
            </w:r>
          </w:p>
        </w:tc>
      </w:tr>
      <w:tr>
        <w:trPr>
          <w:cantSplit/>
          <w:tblHeader w:val="off"/>
        </w:trPr>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9</w:t>
            </w:r>
          </w:p>
        </w:tc>
        <w:tc>
          <w:tcPr>
            <w:tcW w:type="dxa" w:w="21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То же повторно</w:t>
            </w:r>
          </w:p>
        </w:tc>
        <w:tc>
          <w:tcPr>
            <w:tcW w:type="dxa" w:w="16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6–18 млн ₽</w:t>
            </w:r>
          </w:p>
        </w:tc>
        <w:tc>
          <w:tcPr>
            <w:tcW w:type="dxa" w:w="161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500–800 тыс. ₽</w:t>
            </w:r>
          </w:p>
        </w:tc>
        <w:tc>
          <w:tcPr>
            <w:tcW w:type="dxa" w:w="19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3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r>
      <w:tr>
        <w:trPr>
          <w:cantSplit/>
          <w:tblHeader w:val="off"/>
        </w:trPr>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10</w:t>
            </w:r>
          </w:p>
        </w:tc>
        <w:tc>
          <w:tcPr>
            <w:tcW w:type="dxa" w:w="21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подано (несвоевременно подано) уведомление о намерении обрабатывать ПДн</w:t>
            </w:r>
          </w:p>
        </w:tc>
        <w:tc>
          <w:tcPr>
            <w:tcW w:type="dxa" w:w="16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100–300 тыс. ₽</w:t>
            </w:r>
          </w:p>
        </w:tc>
        <w:tc>
          <w:tcPr>
            <w:tcW w:type="dxa" w:w="161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 (прим. 2)</w:t>
            </w:r>
          </w:p>
        </w:tc>
        <w:tc>
          <w:tcPr>
            <w:tcW w:type="dxa" w:w="19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Если запись в реестре оформлена на другое лицо (опросник п. 1, 2)</w:t>
            </w:r>
          </w:p>
        </w:tc>
        <w:tc>
          <w:tcPr>
            <w:tcW w:type="dxa" w:w="13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ПДН-К-04</w:t>
            </w:r>
          </w:p>
        </w:tc>
      </w:tr>
      <w:tr>
        <w:trPr>
          <w:cantSplit/>
          <w:tblHeader w:val="off"/>
        </w:trPr>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11</w:t>
            </w:r>
          </w:p>
        </w:tc>
        <w:tc>
          <w:tcPr>
            <w:tcW w:type="dxa" w:w="21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уведомлён (несвоевременно уведомлён) Роскомнадзор об инциденте</w:t>
            </w:r>
          </w:p>
        </w:tc>
        <w:tc>
          <w:tcPr>
            <w:tcW w:type="dxa" w:w="16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1–3 млн ₽</w:t>
            </w:r>
          </w:p>
        </w:tc>
        <w:tc>
          <w:tcPr>
            <w:tcW w:type="dxa" w:w="161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 (прим. 2)</w:t>
            </w:r>
          </w:p>
        </w:tc>
        <w:tc>
          <w:tcPr>
            <w:tcW w:type="dxa" w:w="19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Будущие инциденты: регламент 24/72 ч. По данным компании, инцидентов не было</w:t>
            </w:r>
          </w:p>
        </w:tc>
        <w:tc>
          <w:tcPr>
            <w:tcW w:type="dxa" w:w="13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ПДН-Ж-02</w:t>
            </w:r>
          </w:p>
        </w:tc>
      </w:tr>
      <w:tr>
        <w:trPr>
          <w:cantSplit/>
          <w:tblHeader w:val="off"/>
        </w:trPr>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12</w:t>
            </w:r>
          </w:p>
        </w:tc>
        <w:tc>
          <w:tcPr>
            <w:tcW w:type="dxa" w:w="21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Неправомерная передача (доступ) — ПДн 1 000–10 000 субъектов и (или) 10 000–100 000 идентификаторов</w:t>
            </w:r>
          </w:p>
        </w:tc>
        <w:tc>
          <w:tcPr>
            <w:tcW w:type="dxa" w:w="16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3–5 млн ₽</w:t>
            </w:r>
          </w:p>
        </w:tc>
        <w:tc>
          <w:tcPr>
            <w:tcW w:type="dxa" w:w="161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w:t>
            </w:r>
          </w:p>
        </w:tc>
        <w:tc>
          <w:tcPr>
            <w:tcW w:type="dxa" w:w="19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Утечка; ниже порога ч. 12–14 не применяются</w:t>
            </w:r>
          </w:p>
        </w:tc>
        <w:tc>
          <w:tcPr>
            <w:tcW w:type="dxa" w:w="13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раздел Е чеклиста</w:t>
            </w:r>
          </w:p>
        </w:tc>
      </w:tr>
      <w:tr>
        <w:trPr>
          <w:cantSplit/>
          <w:tblHeader w:val="off"/>
        </w:trPr>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13</w:t>
            </w:r>
          </w:p>
        </w:tc>
        <w:tc>
          <w:tcPr>
            <w:tcW w:type="dxa" w:w="21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То же — 10 000–100 000 субъектов и (или) 100 000–1 млн идентификаторов</w:t>
            </w:r>
          </w:p>
        </w:tc>
        <w:tc>
          <w:tcPr>
            <w:tcW w:type="dxa" w:w="16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5–10 млн ₽</w:t>
            </w:r>
          </w:p>
        </w:tc>
        <w:tc>
          <w:tcPr>
            <w:tcW w:type="dxa" w:w="161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w:t>
            </w:r>
          </w:p>
        </w:tc>
        <w:tc>
          <w:tcPr>
            <w:tcW w:type="dxa" w:w="19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3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r>
      <w:tr>
        <w:trPr>
          <w:cantSplit/>
          <w:tblHeader w:val="off"/>
        </w:trPr>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14</w:t>
            </w:r>
          </w:p>
        </w:tc>
        <w:tc>
          <w:tcPr>
            <w:tcW w:type="dxa" w:w="21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То же — более 100 000 субъектов и (или) более 1 млн идентификаторов</w:t>
            </w:r>
          </w:p>
        </w:tc>
        <w:tc>
          <w:tcPr>
            <w:tcW w:type="dxa" w:w="16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10–15 млн ₽</w:t>
            </w:r>
          </w:p>
        </w:tc>
        <w:tc>
          <w:tcPr>
            <w:tcW w:type="dxa" w:w="161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w:t>
            </w:r>
          </w:p>
        </w:tc>
        <w:tc>
          <w:tcPr>
            <w:tcW w:type="dxa" w:w="19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3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r>
      <w:tr>
        <w:trPr>
          <w:cantSplit/>
          <w:tblHeader w:val="off"/>
        </w:trPr>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15</w:t>
            </w:r>
          </w:p>
        </w:tc>
        <w:tc>
          <w:tcPr>
            <w:tcW w:type="dxa" w:w="21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Повторно по ч. 12–14</w:t>
            </w:r>
          </w:p>
        </w:tc>
        <w:tc>
          <w:tcPr>
            <w:tcW w:type="dxa" w:w="16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1–3 % выручки</w:t>
            </w:r>
            <w:r>
              <w:rPr>
                <w:sz w:val="20"/>
                <w:szCs w:val="20"/>
              </w:rPr>
              <w:t xml:space="preserve">, не менее 20 и не более 500 млн ₽</w:t>
            </w:r>
          </w:p>
        </w:tc>
        <w:tc>
          <w:tcPr>
            <w:tcW w:type="dxa" w:w="161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w:t>
            </w:r>
          </w:p>
        </w:tc>
        <w:tc>
          <w:tcPr>
            <w:tcW w:type="dxa" w:w="19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3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r>
      <w:tr>
        <w:trPr>
          <w:cantSplit/>
          <w:tblHeader w:val="off"/>
        </w:trPr>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16</w:t>
            </w:r>
          </w:p>
        </w:tc>
        <w:tc>
          <w:tcPr>
            <w:tcW w:type="dxa" w:w="21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Неправомерная передача специальных категорий (без порога по числу)</w:t>
            </w:r>
          </w:p>
        </w:tc>
        <w:tc>
          <w:tcPr>
            <w:tcW w:type="dxa" w:w="16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10–15 млн ₽</w:t>
            </w:r>
          </w:p>
        </w:tc>
        <w:tc>
          <w:tcPr>
            <w:tcW w:type="dxa" w:w="161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w:t>
            </w:r>
          </w:p>
        </w:tc>
        <w:tc>
          <w:tcPr>
            <w:tcW w:type="dxa" w:w="19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Если сведения о здоровье есть в системе</w:t>
            </w:r>
          </w:p>
        </w:tc>
        <w:tc>
          <w:tcPr>
            <w:tcW w:type="dxa" w:w="13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ПДН-А-08, ПДН-Е-33</w:t>
            </w:r>
          </w:p>
        </w:tc>
      </w:tr>
      <w:tr>
        <w:trPr>
          <w:cantSplit/>
          <w:tblHeader w:val="off"/>
        </w:trPr>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17</w:t>
            </w:r>
          </w:p>
        </w:tc>
        <w:tc>
          <w:tcPr>
            <w:tcW w:type="dxa" w:w="21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Неправомерная передача биометрических ПДн (без порога по числу)</w:t>
            </w:r>
          </w:p>
        </w:tc>
        <w:tc>
          <w:tcPr>
            <w:tcW w:type="dxa" w:w="16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15–20 млн ₽</w:t>
            </w:r>
          </w:p>
        </w:tc>
        <w:tc>
          <w:tcPr>
            <w:tcW w:type="dxa" w:w="161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w:t>
            </w:r>
          </w:p>
        </w:tc>
        <w:tc>
          <w:tcPr>
            <w:tcW w:type="dxa" w:w="19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Если фото лица водителя — биометрия</w:t>
            </w:r>
          </w:p>
        </w:tc>
        <w:tc>
          <w:tcPr>
            <w:tcW w:type="dxa" w:w="13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ПДН-Б-06, ПДН-Е-33</w:t>
            </w:r>
          </w:p>
        </w:tc>
      </w:tr>
      <w:tr>
        <w:trPr>
          <w:cantSplit/>
          <w:tblHeader w:val="off"/>
        </w:trPr>
        <w:tc>
          <w:tcPr>
            <w:tcW w:type="dxa" w:w="90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18</w:t>
            </w:r>
          </w:p>
        </w:tc>
        <w:tc>
          <w:tcPr>
            <w:tcW w:type="dxa" w:w="21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Повторно по ч. 16 или 17</w:t>
            </w:r>
          </w:p>
        </w:tc>
        <w:tc>
          <w:tcPr>
            <w:tcW w:type="dxa" w:w="16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1–3 % выручки</w:t>
            </w:r>
            <w:r>
              <w:rPr>
                <w:sz w:val="20"/>
                <w:szCs w:val="20"/>
              </w:rPr>
              <w:t xml:space="preserve">, не менее 25 и не более 500 млн ₽</w:t>
            </w:r>
          </w:p>
        </w:tc>
        <w:tc>
          <w:tcPr>
            <w:tcW w:type="dxa" w:w="161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w:t>
            </w:r>
          </w:p>
        </w:tc>
        <w:tc>
          <w:tcPr>
            <w:tcW w:type="dxa" w:w="19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3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r>
    </w:tbl>
    <w:p>
      <w:pPr>
        <w:spacing w:after="60" w:before="0" w:line="120"/>
        <w:rPr>
          <w:sz w:val="8"/>
          <w:szCs w:val="8"/>
        </w:rPr>
      </w:pPr>
    </w:p>
    <w:p>
      <w:r>
        <w:rPr>
          <w:b/>
          <w:bCs/>
        </w:rPr>
        <w:t xml:space="preserve">Идентификатор</w:t>
      </w:r>
      <w:r>
        <w:t xml:space="preserve"> — «уникальное обозначение сведений о физическом лице, содержащееся в информационной системе персональных данных оператора» (примечание 4). Поэтому порог ч. 12 может быть достигнут по числу идентификаторов (записей) даже при меньшем числе людей.</w:t>
      </w:r>
    </w:p>
    <w:p>
      <w:r>
        <w:rPr>
          <w:b/>
          <w:bCs/>
        </w:rPr>
        <w:t xml:space="preserve">Отягчающее обстоятельство</w:t>
      </w:r>
      <w:r>
        <w:t xml:space="preserve"> для ч. 15 и 18 — ранее назначенное наказание по ч. 1–11 ст. 13.11 (примечание 5). Даже небольшие штрафы за документы и запросы субъектов позже утяжеляют оборотный штраф.</w:t>
      </w:r>
    </w:p>
    <w:p>
      <w:pPr>
        <w:pStyle w:val="Heading2"/>
      </w:pPr>
      <w:r>
        <w:t xml:space="preserve">6.3 Оборотные штрафы: расчёт</w:t>
      </w:r>
    </w:p>
    <w:p>
      <w:r>
        <w:t xml:space="preserve">Формула для юридического лица (ч. 15 и 18 ст. 13.11 КоАП):</w:t>
      </w:r>
    </w:p>
    <w:p>
      <w:pPr>
        <w:pBdr>
          <w:left w:val="single" w:color="8C8C8C" w:sz="12" w:space="8"/>
        </w:pBdr>
        <w:shd w:fill="F3F3F3" w:color="auto" w:val="clear"/>
        <w:ind w:left="284"/>
      </w:pPr>
      <w:r>
        <w:rPr>
          <w:b/>
          <w:bCs/>
        </w:rPr>
        <w:t xml:space="preserve">Штраф = k × В</w:t>
      </w:r>
      <w:r>
        <w:t xml:space="preserve">, где k — от 1 до 3 %, В — выручка от реализации всех товаров (работ, услуг) за календарный год, предшествующий году выявления (если в предыдущем году деятельности не было — за часть текущего года до даты выявления); </w:t>
      </w:r>
      <w:r>
        <w:rPr>
          <w:b/>
          <w:bCs/>
        </w:rPr>
        <w:t xml:space="preserve">ограничение:</w:t>
      </w:r>
      <w:r>
        <w:t xml:space="preserve"> не менее 20 млн ₽ (ч. 15) или 25 млн ₽ (ч. 18) и не более 500 млн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2546"/>
        <w:gridCol w:w="3880"/>
      </w:tblGrid>
      <w:tr>
        <w:trPr>
          <w:cantSplit/>
          <w:tblHeader/>
        </w:trPr>
        <w:tc>
          <w:tcPr>
            <w:tcW w:type="dxa" w:w="321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Выручка за предшествующий год, В</w:t>
            </w:r>
          </w:p>
        </w:tc>
        <w:tc>
          <w:tcPr>
            <w:tcW w:type="dxa" w:w="2546"/>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ч. 15 (повторная утечка)</w:t>
            </w:r>
          </w:p>
        </w:tc>
        <w:tc>
          <w:tcPr>
            <w:tcW w:type="dxa" w:w="388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ч. 18 (повторная утечка спецкатегорий или биометрии)</w:t>
            </w:r>
          </w:p>
        </w:tc>
      </w:tr>
      <w:tr>
        <w:trPr>
          <w:cantSplit/>
          <w:tblHeader w:val="off"/>
        </w:trPr>
        <w:tc>
          <w:tcPr>
            <w:tcW w:type="dxa" w:w="321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до ≈ 667 млн ₽</w:t>
            </w:r>
          </w:p>
        </w:tc>
        <w:tc>
          <w:tcPr>
            <w:tcW w:type="dxa" w:w="25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20 млн ₽ (минимум)</w:t>
            </w:r>
          </w:p>
        </w:tc>
        <w:tc>
          <w:tcPr>
            <w:tcW w:type="dxa" w:w="38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25 млн ₽ (минимум; до ≈ 833 млн ₽)</w:t>
            </w:r>
          </w:p>
        </w:tc>
      </w:tr>
      <w:tr>
        <w:trPr>
          <w:cantSplit/>
          <w:tblHeader w:val="off"/>
        </w:trPr>
        <w:tc>
          <w:tcPr>
            <w:tcW w:type="dxa" w:w="321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 млрд ₽</w:t>
            </w:r>
          </w:p>
        </w:tc>
        <w:tc>
          <w:tcPr>
            <w:tcW w:type="dxa" w:w="25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20–30 млн ₽</w:t>
            </w:r>
          </w:p>
        </w:tc>
        <w:tc>
          <w:tcPr>
            <w:tcW w:type="dxa" w:w="38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25–30 млн ₽</w:t>
            </w:r>
          </w:p>
        </w:tc>
      </w:tr>
      <w:tr>
        <w:trPr>
          <w:cantSplit/>
          <w:tblHeader w:val="off"/>
        </w:trPr>
        <w:tc>
          <w:tcPr>
            <w:tcW w:type="dxa" w:w="321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2 млрд ₽</w:t>
            </w:r>
          </w:p>
        </w:tc>
        <w:tc>
          <w:tcPr>
            <w:tcW w:type="dxa" w:w="25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20–60 млн ₽</w:t>
            </w:r>
          </w:p>
        </w:tc>
        <w:tc>
          <w:tcPr>
            <w:tcW w:type="dxa" w:w="38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25–60 млн ₽</w:t>
            </w:r>
          </w:p>
        </w:tc>
      </w:tr>
      <w:tr>
        <w:trPr>
          <w:cantSplit/>
          <w:tblHeader w:val="off"/>
        </w:trPr>
        <w:tc>
          <w:tcPr>
            <w:tcW w:type="dxa" w:w="321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 ≈ 16,7 млрд ₽</w:t>
            </w:r>
          </w:p>
        </w:tc>
        <w:tc>
          <w:tcPr>
            <w:tcW w:type="dxa" w:w="25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до 500 млн ₽ (максимум)</w:t>
            </w:r>
          </w:p>
        </w:tc>
        <w:tc>
          <w:tcPr>
            <w:tcW w:type="dxa" w:w="38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до 500 млн ₽ (максимум)</w:t>
            </w:r>
          </w:p>
        </w:tc>
      </w:tr>
    </w:tbl>
    <w:p>
      <w:pPr>
        <w:spacing w:after="60" w:before="0" w:line="120"/>
        <w:rPr>
          <w:sz w:val="8"/>
          <w:szCs w:val="8"/>
        </w:rPr>
      </w:pPr>
    </w:p>
    <w:p>
      <w:r>
        <w:t xml:space="preserve">Выручка заказчика не установлена (опросник п. 5). </w:t>
      </w:r>
      <w:r>
        <w:rPr>
          <w:b/>
          <w:bCs/>
        </w:rPr>
        <w:t xml:space="preserve">Если выручка не превышает ≈ 667 млн ₽</w:t>
      </w:r>
      <w:r>
        <w:t xml:space="preserve">, для расчёта риска достаточно минимумов: 20 и 25 млн ₽. </w:t>
      </w:r>
      <w:r>
        <w:rPr>
          <w:b/>
          <w:bCs/>
        </w:rPr>
        <w:t xml:space="preserve">Если превышает</w:t>
      </w:r>
      <w:r>
        <w:t xml:space="preserve">, расчёт ведётся по формуле.</w:t>
      </w:r>
    </w:p>
    <w:p>
      <w:pPr>
        <w:pStyle w:val="Heading2"/>
      </w:pPr>
      <w:r>
        <w:t xml:space="preserve">6.4 Иные составы</w:t>
      </w:r>
    </w:p>
    <w:p>
      <w:pPr>
        <w:pStyle w:val="ListParagraph"/>
        <w:numPr>
          <w:ilvl w:val="0"/>
          <w:numId w:val="4"/>
        </w:numPr>
        <w:spacing w:after="60" w:before="0"/>
      </w:pPr>
      <w:r>
        <w:rPr>
          <w:b/>
          <w:bCs/>
        </w:rPr>
        <w:t xml:space="preserve">Ст. 19.7 КоАП</w:t>
      </w:r>
      <w:r>
        <w:t xml:space="preserve"> — непредставление или несвоевременное представление сведений в контрольный орган, представление их в неполном объёме или в искажённом виде. Наказание: предупреждение или штраф — юридическому лицу 3–5 тыс. ₽, должностному лицу 300–500 ₽. Применимо к ответам на запросы Роскомнадзора (ч. 4 ст. 20 152-ФЗ: 10 рабочих дней, продление не более чем на 5) и к неполным сведениям в уведомлении (вывод) (ПДН-К-04, ПДН-К-08).</w:t>
      </w:r>
    </w:p>
    <w:p>
      <w:pPr>
        <w:pStyle w:val="ListParagraph"/>
        <w:numPr>
          <w:ilvl w:val="0"/>
          <w:numId w:val="4"/>
        </w:numPr>
        <w:spacing w:after="60" w:before="0"/>
      </w:pPr>
      <w:r>
        <w:rPr>
          <w:b/>
          <w:bCs/>
        </w:rPr>
        <w:t xml:space="preserve">Ст. 272.1 УК РФ</w:t>
      </w:r>
      <w:r>
        <w:t xml:space="preserve"> — незаконные использование, передача, сбор, хранение компьютерной информации с ПДн, полученной путём неправомерного доступа или иным незаконным путём.</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0"/>
        <w:gridCol w:w="4462"/>
        <w:gridCol w:w="4096"/>
      </w:tblGrid>
      <w:tr>
        <w:trPr>
          <w:cantSplit/>
          <w:tblHeader/>
        </w:trPr>
        <w:tc>
          <w:tcPr>
            <w:tcW w:type="dxa" w:w="108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Часть</w:t>
            </w:r>
          </w:p>
        </w:tc>
        <w:tc>
          <w:tcPr>
            <w:tcW w:type="dxa" w:w="446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Состав</w:t>
            </w:r>
          </w:p>
        </w:tc>
        <w:tc>
          <w:tcPr>
            <w:tcW w:type="dxa" w:w="4096"/>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Наказание</w:t>
            </w:r>
          </w:p>
        </w:tc>
      </w:tr>
      <w:tr>
        <w:trPr>
          <w:cantSplit/>
          <w:tblHeader w:val="off"/>
        </w:trPr>
        <w:tc>
          <w:tcPr>
            <w:tcW w:type="dxa" w:w="10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1</w:t>
            </w:r>
          </w:p>
        </w:tc>
        <w:tc>
          <w:tcPr>
            <w:tcW w:type="dxa" w:w="446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Основной состав</w:t>
            </w:r>
          </w:p>
        </w:tc>
        <w:tc>
          <w:tcPr>
            <w:tcW w:type="dxa" w:w="40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Штраф до 300 тыс. ₽, принудительные работы или лишение свободы до 4 лет</w:t>
            </w:r>
          </w:p>
        </w:tc>
      </w:tr>
      <w:tr>
        <w:trPr>
          <w:cantSplit/>
          <w:tblHeader w:val="off"/>
        </w:trPr>
        <w:tc>
          <w:tcPr>
            <w:tcW w:type="dxa" w:w="10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2</w:t>
            </w:r>
          </w:p>
        </w:tc>
        <w:tc>
          <w:tcPr>
            <w:tcW w:type="dxa" w:w="446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Данные несовершеннолетних, специальные категории, биометрия</w:t>
            </w:r>
          </w:p>
        </w:tc>
        <w:tc>
          <w:tcPr>
            <w:tcW w:type="dxa" w:w="40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Штраф до 700 тыс. ₽, до 5 лет</w:t>
            </w:r>
          </w:p>
        </w:tc>
      </w:tr>
      <w:tr>
        <w:trPr>
          <w:cantSplit/>
          <w:tblHeader w:val="off"/>
        </w:trPr>
        <w:tc>
          <w:tcPr>
            <w:tcW w:type="dxa" w:w="10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3</w:t>
            </w:r>
          </w:p>
        </w:tc>
        <w:tc>
          <w:tcPr>
            <w:tcW w:type="dxa" w:w="446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 использованием служебного положения, из корысти и др.</w:t>
            </w:r>
          </w:p>
        </w:tc>
        <w:tc>
          <w:tcPr>
            <w:tcW w:type="dxa" w:w="40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Штраф до 1 млн ₽, лишение свободы до 6 лет</w:t>
            </w:r>
          </w:p>
        </w:tc>
      </w:tr>
      <w:tr>
        <w:trPr>
          <w:cantSplit/>
          <w:tblHeader w:val="off"/>
        </w:trPr>
        <w:tc>
          <w:tcPr>
            <w:tcW w:type="dxa" w:w="10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4</w:t>
            </w:r>
          </w:p>
        </w:tc>
        <w:tc>
          <w:tcPr>
            <w:tcW w:type="dxa" w:w="446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Сопряжено с трансграничной передачей</w:t>
            </w:r>
          </w:p>
        </w:tc>
        <w:tc>
          <w:tcPr>
            <w:tcW w:type="dxa" w:w="40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До 8 лет со штрафом до 2 млн ₽</w:t>
            </w:r>
          </w:p>
        </w:tc>
      </w:tr>
    </w:tbl>
    <w:p>
      <w:pPr>
        <w:spacing w:after="60" w:before="0" w:line="120"/>
        <w:rPr>
          <w:sz w:val="8"/>
          <w:szCs w:val="8"/>
        </w:rPr>
      </w:pPr>
    </w:p>
    <w:p>
      <w:pPr>
        <w:spacing w:after="60" w:before="0"/>
        <w:ind w:left="540"/>
      </w:pPr>
      <w:r>
        <w:t xml:space="preserve">Для компании это </w:t>
      </w:r>
      <w:r>
        <w:rPr>
          <w:b/>
          <w:bCs/>
        </w:rPr>
        <w:t xml:space="preserve">риск её работников и подрядчиков</w:t>
      </w:r>
      <w:r>
        <w:t xml:space="preserve">. Его снижают обязательства о неразглашении, ознакомление с ответственностью, запрет вывода выгрузок в личные и иностранные сервисы, учёт выгрузок (ПДН-К-05, ПДН-Д-19, ПДН-Е-43, ПДН-А-04).</w:t>
      </w:r>
    </w:p>
    <w:p>
      <w:pPr>
        <w:pStyle w:val="Heading2"/>
      </w:pPr>
      <w:r>
        <w:t xml:space="preserve">6.5 Сценарии риска (иллюстрация)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71"/>
        <w:gridCol w:w="2226"/>
        <w:gridCol w:w="3441"/>
      </w:tblGrid>
      <w:tr>
        <w:trPr>
          <w:cantSplit/>
          <w:tblHeader/>
        </w:trPr>
        <w:tc>
          <w:tcPr>
            <w:tcW w:type="dxa" w:w="3971"/>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Сценарий</w:t>
            </w:r>
          </w:p>
        </w:tc>
        <w:tc>
          <w:tcPr>
            <w:tcW w:type="dxa" w:w="2226"/>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Кто оператор</w:t>
            </w:r>
          </w:p>
        </w:tc>
        <w:tc>
          <w:tcPr>
            <w:tcW w:type="dxa" w:w="3441"/>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Возможные санкции</w:t>
            </w:r>
          </w:p>
        </w:tc>
      </w:tr>
      <w:tr>
        <w:trPr>
          <w:cantSplit/>
          <w:tblHeader w:val="off"/>
        </w:trPr>
        <w:tc>
          <w:tcPr>
            <w:tcW w:type="dxa" w:w="39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Несанкционированный доступ к данным водителей через уязвимость — в период до выката исправлений 05.10.2026 (по данным компании, такого доступа не было)</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Kars Avia</w:t>
            </w:r>
          </w:p>
        </w:tc>
        <w:tc>
          <w:tcPr>
            <w:tcW w:type="dxa" w:w="34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Если Роскомнадзор не уведомлён в срок — ч. 11: 1–3 млн ₽. Ч. 12–14 — только от 1 000 субъектов или 10 000 идентификаторов (число водителей не установлено, опросник п. 7). Если фото лица — биометрия — ч. 17: 15–20 млн ₽ без порога</w:t>
            </w:r>
          </w:p>
        </w:tc>
      </w:tr>
      <w:tr>
        <w:trPr>
          <w:cantSplit/>
          <w:tblHeader w:val="off"/>
        </w:trPr>
        <w:tc>
          <w:tcPr>
            <w:tcW w:type="dxa" w:w="39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Несанкционированный доступ к данным пассажиров и экипажей через уязвимость — в период до выката исправлений 05.10.2026 или по сеансам, не сброшенным после него (ПДН-Е-03, риск принят компанией) (по данным компании, такого доступа не было)</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Авиакомпании (по их данным); Kars Avia (по своим)</w:t>
            </w:r>
          </w:p>
        </w:tc>
        <w:tc>
          <w:tcPr>
            <w:tcW w:type="dxa" w:w="34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Авиакомпании: ч. 11, ч. 12–14 по числу затронутых, повторно — оборотный штраф. Kars Avia: регресс по договору; при отсутствии поручения — те же составы напрямую</w:t>
            </w:r>
          </w:p>
        </w:tc>
      </w:tr>
      <w:tr>
        <w:trPr>
          <w:cantSplit/>
          <w:tblHeader w:val="off"/>
        </w:trPr>
        <w:tc>
          <w:tcPr>
            <w:tcW w:type="dxa" w:w="39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Отсутствие поручения у одной из авиакомпаний</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Обе стороны</w:t>
            </w:r>
          </w:p>
        </w:tc>
        <w:tc>
          <w:tcPr>
            <w:tcW w:type="dxa" w:w="34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1: 150–300 тыс. ₽ каждой; повторно — 300–500 тыс. ₽; риск квалификации Kars Avia как оператора</w:t>
            </w:r>
          </w:p>
        </w:tc>
      </w:tr>
      <w:tr>
        <w:trPr>
          <w:cantSplit/>
          <w:tblHeader w:val="off"/>
        </w:trPr>
        <w:tc>
          <w:tcPr>
            <w:tcW w:type="dxa" w:w="39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Резервная копия или иной контур с ПДн вне РФ (по данным компании, серверная часть — в Yandex Cloud на территории РФ, тестовые стенды без реальных ПДн)</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Kars Avia / авиакомпании</w:t>
            </w:r>
          </w:p>
        </w:tc>
        <w:tc>
          <w:tcPr>
            <w:tcW w:type="dxa" w:w="34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8: 1–6 млн ₽; повторно — 6–18 млн ₽</w:t>
            </w:r>
          </w:p>
        </w:tc>
      </w:tr>
      <w:tr>
        <w:trPr>
          <w:cantSplit/>
          <w:tblHeader w:val="off"/>
        </w:trPr>
        <w:tc>
          <w:tcPr>
            <w:tcW w:type="dxa" w:w="39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Запись в реестре операторов на другое юрлицо</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Kars Avia</w:t>
            </w:r>
          </w:p>
        </w:tc>
        <w:tc>
          <w:tcPr>
            <w:tcW w:type="dxa" w:w="34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10: 100–300 тыс. ₽</w:t>
            </w:r>
          </w:p>
        </w:tc>
      </w:tr>
      <w:tr>
        <w:trPr>
          <w:cantSplit/>
          <w:tblHeader w:val="off"/>
        </w:trPr>
        <w:tc>
          <w:tcPr>
            <w:tcW w:type="dxa" w:w="39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Политика недоступна на страницах сбора; запросы субъектов без ответа в срок</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Kars Avia</w:t>
            </w:r>
          </w:p>
        </w:tc>
        <w:tc>
          <w:tcPr>
            <w:tcW w:type="dxa" w:w="34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3: 30–60 тыс. ₽; ч. 4: 40–80 тыс. ₽; ч. 5: 50–90 тыс. ₽ — каждое ранее назначенное наказание отягчает последующий оборотный штраф</w:t>
            </w:r>
          </w:p>
        </w:tc>
      </w:tr>
    </w:tbl>
    <w:p>
      <w:pPr>
        <w:spacing w:after="60" w:before="0" w:line="120"/>
        <w:rPr>
          <w:sz w:val="8"/>
          <w:szCs w:val="8"/>
        </w:rPr>
      </w:pPr>
    </w:p>
    <w:p>
      <w:pPr>
        <w:pStyle w:val="Heading2"/>
      </w:pPr>
      <w:r>
        <w:t xml:space="preserve">6.6 Стоимость внешних мер</w:t>
      </w:r>
    </w:p>
    <w:p>
      <w:r>
        <w:rPr>
          <w:b/>
          <w:bCs/>
        </w:rPr>
        <w:t xml:space="preserve">Оценка на 10.2026.</w:t>
      </w:r>
      <w:r>
        <w:t xml:space="preserve"> Рыночные вилки СПб и Москвы; коммерческие предложения не запрашивались. Не включают работу собственных разработчиков. Часть работ пересекается (общие вводные, реестр обработок), поэтому при заказе пакетом нижняя граница реалистичнее верхней.</w:t>
      </w:r>
    </w:p>
    <w:p>
      <w:r>
        <w:rPr>
          <w:b/>
          <w:bCs/>
        </w:rPr>
        <w:t xml:space="preserve">Юридические работы (разово)</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4"/>
        <w:gridCol w:w="3619"/>
        <w:gridCol w:w="1335"/>
      </w:tblGrid>
      <w:tr>
        <w:trPr>
          <w:cantSplit/>
          <w:tblHeader/>
        </w:trPr>
        <w:tc>
          <w:tcPr>
            <w:tcW w:type="dxa" w:w="4684"/>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Работа</w:t>
            </w:r>
          </w:p>
        </w:tc>
        <w:tc>
          <w:tcPr>
            <w:tcW w:type="dxa" w:w="3619"/>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Пункты</w:t>
            </w:r>
          </w:p>
        </w:tc>
        <w:tc>
          <w:tcPr>
            <w:tcW w:type="dxa" w:w="133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Вилка, ₽</w:t>
            </w:r>
          </w:p>
        </w:tc>
      </w:tr>
      <w:tr>
        <w:trPr>
          <w:cantSplit/>
          <w:tblHeader w:val="off"/>
        </w:trPr>
        <w:tc>
          <w:tcPr>
            <w:tcW w:type="dxa" w:w="46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Сверка договора с каждой авиакомпанией и допсоглашения (растёт с числом авиакомпаний)</w:t>
            </w:r>
          </w:p>
        </w:tc>
        <w:tc>
          <w:tcPr>
            <w:tcW w:type="dxa" w:w="36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ПДН-А-01, ПДН-Б-08, ПДН-В-03</w:t>
            </w:r>
          </w:p>
        </w:tc>
        <w:tc>
          <w:tcPr>
            <w:tcW w:type="dxa" w:w="133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100 000 – 600 000</w:t>
            </w:r>
          </w:p>
        </w:tc>
      </w:tr>
      <w:tr>
        <w:trPr>
          <w:cantSplit/>
          <w:tblHeader w:val="off"/>
        </w:trPr>
        <w:tc>
          <w:tcPr>
            <w:tcW w:type="dxa" w:w="46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Шаблон поручения; договоры с собственными обработчиками; условия конфиденциальности для гостиниц, перевозчиков, водителей, представителей</w:t>
            </w:r>
          </w:p>
        </w:tc>
        <w:tc>
          <w:tcPr>
            <w:tcW w:type="dxa" w:w="36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ПДН-Д-03…ПДН-Д-05, ПДН-Ж-03, ПДН-Г-01</w:t>
            </w:r>
          </w:p>
        </w:tc>
        <w:tc>
          <w:tcPr>
            <w:tcW w:type="dxa" w:w="133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250 000 – 700 000</w:t>
            </w:r>
          </w:p>
        </w:tc>
      </w:tr>
      <w:tr>
        <w:trPr>
          <w:cantSplit/>
          <w:tblHeader w:val="off"/>
        </w:trPr>
        <w:tc>
          <w:tcPr>
            <w:tcW w:type="dxa" w:w="46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Реестр обработок; документ «Основания обработки» с оценками законного интереса; ЛНА об источниках, спецкатегориях, рекламе</w:t>
            </w:r>
          </w:p>
        </w:tc>
        <w:tc>
          <w:tcPr>
            <w:tcW w:type="dxa" w:w="36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ПДН-А-02…ПДН-А-04, ПДН-А-06, ПДН-А-12</w:t>
            </w:r>
          </w:p>
        </w:tc>
        <w:tc>
          <w:tcPr>
            <w:tcW w:type="dxa" w:w="133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150 000 – 450 000</w:t>
            </w:r>
          </w:p>
        </w:tc>
      </w:tr>
      <w:tr>
        <w:trPr>
          <w:cantSplit/>
          <w:tblHeader w:val="off"/>
        </w:trPr>
        <w:tc>
          <w:tcPr>
            <w:tcW w:type="dxa" w:w="46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Новая политика, пользовательское соглашение, тексты согласий и уведомлений</w:t>
            </w:r>
          </w:p>
        </w:tc>
        <w:tc>
          <w:tcPr>
            <w:tcW w:type="dxa" w:w="36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ПДН-А-05, ПДН-Б-01, ПДН-Б-02, ПДН-Б-05, ПДН-Б-09, ПДН-В-01, ПДН-В-08</w:t>
            </w:r>
          </w:p>
        </w:tc>
        <w:tc>
          <w:tcPr>
            <w:tcW w:type="dxa" w:w="133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80 000 – 300 000</w:t>
            </w:r>
          </w:p>
        </w:tc>
      </w:tr>
      <w:tr>
        <w:trPr>
          <w:cantSplit/>
          <w:tblHeader w:val="off"/>
        </w:trPr>
        <w:tc>
          <w:tcPr>
            <w:tcW w:type="dxa" w:w="46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Порядок рассмотрения запросов субъектов и регламент обработчика</w:t>
            </w:r>
          </w:p>
        </w:tc>
        <w:tc>
          <w:tcPr>
            <w:tcW w:type="dxa" w:w="36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ПДН-В-02, ПДН-В-03</w:t>
            </w:r>
          </w:p>
        </w:tc>
        <w:tc>
          <w:tcPr>
            <w:tcW w:type="dxa" w:w="133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40 000 – 180 000</w:t>
            </w:r>
          </w:p>
        </w:tc>
      </w:tr>
      <w:tr>
        <w:trPr>
          <w:cantSplit/>
          <w:tblHeader w:val="off"/>
        </w:trPr>
        <w:tc>
          <w:tcPr>
            <w:tcW w:type="dxa" w:w="46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ЛНА: сроки хранения, уничтожение и формы актов, регламент инцидентов, перечень событий безопасности, запрет вывода выгрузок</w:t>
            </w:r>
          </w:p>
        </w:tc>
        <w:tc>
          <w:tcPr>
            <w:tcW w:type="dxa" w:w="36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ПДН-Г-01, ПДН-Г-11, ПДН-Ж-02, ПДН-Ж-05, ПДН-Д-19</w:t>
            </w:r>
          </w:p>
        </w:tc>
        <w:tc>
          <w:tcPr>
            <w:tcW w:type="dxa" w:w="133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100 000 – 350 000</w:t>
            </w:r>
          </w:p>
        </w:tc>
      </w:tr>
      <w:tr>
        <w:trPr>
          <w:cantSplit/>
          <w:tblHeader w:val="off"/>
        </w:trPr>
        <w:tc>
          <w:tcPr>
            <w:tcW w:type="dxa" w:w="46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Положение об обработке, акт оценки вреда, регламенты (взаимодействие с Роскомнадзором, изменения, мониторинг работников, неавтоматизированная обработка)</w:t>
            </w:r>
          </w:p>
        </w:tc>
        <w:tc>
          <w:tcPr>
            <w:tcW w:type="dxa" w:w="36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ПДН-К-02, ПДН-К-03, ПДН-К-06, ПДН-К-08, ПДН-К-11, ПДН-К-12, ПДН-И-01</w:t>
            </w:r>
          </w:p>
        </w:tc>
        <w:tc>
          <w:tcPr>
            <w:tcW w:type="dxa" w:w="133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150 000 – 450 000</w:t>
            </w:r>
          </w:p>
        </w:tc>
      </w:tr>
      <w:tr>
        <w:trPr>
          <w:cantSplit/>
          <w:tblHeader w:val="off"/>
        </w:trPr>
        <w:tc>
          <w:tcPr>
            <w:tcW w:type="dxa" w:w="46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Подготовка и подача уведомлений в Роскомнадзор</w:t>
            </w:r>
          </w:p>
        </w:tc>
        <w:tc>
          <w:tcPr>
            <w:tcW w:type="dxa" w:w="36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ПДН-К-04, ПДН-Д-02</w:t>
            </w:r>
          </w:p>
        </w:tc>
        <w:tc>
          <w:tcPr>
            <w:tcW w:type="dxa" w:w="133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20 000 – 80 000</w:t>
            </w:r>
          </w:p>
        </w:tc>
      </w:tr>
      <w:tr>
        <w:trPr>
          <w:cantSplit/>
          <w:tblHeader w:val="off"/>
        </w:trPr>
        <w:tc>
          <w:tcPr>
            <w:tcW w:type="dxa" w:w="46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Проверка договоров с собственными обработчиками (почта, хостинг и облако Yandex Cloud, бронирование)</w:t>
            </w:r>
          </w:p>
        </w:tc>
        <w:tc>
          <w:tcPr>
            <w:tcW w:type="dxa" w:w="36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ПДН-К-09, ПДН-З-05</w:t>
            </w:r>
          </w:p>
        </w:tc>
        <w:tc>
          <w:tcPr>
            <w:tcW w:type="dxa" w:w="133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60 000 – 200 000</w:t>
            </w:r>
          </w:p>
        </w:tc>
      </w:tr>
      <w:tr>
        <w:trPr>
          <w:cantSplit/>
          <w:tblHeader w:val="off"/>
        </w:trPr>
        <w:tc>
          <w:tcPr>
            <w:tcW w:type="dxa" w:w="46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Заключение по биометрии и специальным категориям; при варианте «биометрия» — форма письменного согласия</w:t>
            </w:r>
          </w:p>
        </w:tc>
        <w:tc>
          <w:tcPr>
            <w:tcW w:type="dxa" w:w="36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ПДН-Б-06, ПДН-Б-07, ПДН-А-08</w:t>
            </w:r>
          </w:p>
        </w:tc>
        <w:tc>
          <w:tcPr>
            <w:tcW w:type="dxa" w:w="133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40 000 – 200 000</w:t>
            </w:r>
          </w:p>
        </w:tc>
      </w:tr>
      <w:tr>
        <w:trPr>
          <w:cantSplit/>
          <w:tblHeader w:val="off"/>
        </w:trPr>
        <w:tc>
          <w:tcPr>
            <w:tcW w:type="dxa" w:w="46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Заключения по трансграничным потокам — только если потоки остаются</w:t>
            </w:r>
          </w:p>
        </w:tc>
        <w:tc>
          <w:tcPr>
            <w:tcW w:type="dxa" w:w="36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ПДН-Д-01, ПДН-Д-02</w:t>
            </w:r>
          </w:p>
        </w:tc>
        <w:tc>
          <w:tcPr>
            <w:tcW w:type="dxa" w:w="133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0 – 300 000</w:t>
            </w:r>
          </w:p>
        </w:tc>
      </w:tr>
      <w:tr>
        <w:trPr>
          <w:cantSplit/>
          <w:tblHeader w:val="off"/>
        </w:trPr>
        <w:tc>
          <w:tcPr>
            <w:tcW w:type="dxa" w:w="46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Условия ст. 19 в поручениях, лица под госзащитой, условия хостинга Yandex Cloud, регламенты блокирования учётных записей</w:t>
            </w:r>
          </w:p>
        </w:tc>
        <w:tc>
          <w:tcPr>
            <w:tcW w:type="dxa" w:w="36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ПДН-Е-56, ПДН-Е-21, ПДН-Е-48</w:t>
            </w:r>
          </w:p>
        </w:tc>
        <w:tc>
          <w:tcPr>
            <w:tcW w:type="dxa" w:w="133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80 000 – 300 000</w:t>
            </w:r>
          </w:p>
        </w:tc>
      </w:tr>
      <w:tr>
        <w:trPr>
          <w:cantSplit/>
          <w:tblHeader w:val="off"/>
        </w:trPr>
        <w:tc>
          <w:tcPr>
            <w:tcW w:type="dxa" w:w="46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Итого юридические работы (простая сумма вилок)</w:t>
            </w:r>
          </w:p>
        </w:tc>
        <w:tc>
          <w:tcPr>
            <w:tcW w:type="dxa" w:w="36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33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 1,1 – 4,1 млн</w:t>
            </w:r>
          </w:p>
        </w:tc>
      </w:tr>
    </w:tbl>
    <w:p>
      <w:pPr>
        <w:spacing w:after="60" w:before="0" w:line="120"/>
        <w:rPr>
          <w:sz w:val="8"/>
          <w:szCs w:val="8"/>
        </w:rPr>
      </w:pPr>
    </w:p>
    <w:p>
      <w:r>
        <w:rPr>
          <w:b/>
          <w:bCs/>
        </w:rPr>
        <w:t xml:space="preserve">Защита информации (разово)</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63"/>
        <w:gridCol w:w="3184"/>
        <w:gridCol w:w="2191"/>
      </w:tblGrid>
      <w:tr>
        <w:trPr>
          <w:cantSplit/>
          <w:tblHeader/>
        </w:trPr>
        <w:tc>
          <w:tcPr>
            <w:tcW w:type="dxa" w:w="4263"/>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Работа</w:t>
            </w:r>
          </w:p>
        </w:tc>
        <w:tc>
          <w:tcPr>
            <w:tcW w:type="dxa" w:w="3184"/>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Пункты</w:t>
            </w:r>
          </w:p>
        </w:tc>
        <w:tc>
          <w:tcPr>
            <w:tcW w:type="dxa" w:w="2191"/>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Вилка, ₽</w:t>
            </w:r>
          </w:p>
        </w:tc>
      </w:tr>
      <w:tr>
        <w:trPr>
          <w:cantSplit/>
          <w:tblHeader w:val="off"/>
        </w:trPr>
        <w:tc>
          <w:tcPr>
            <w:tcW w:type="dxa" w:w="42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Модель угроз, акт уровня защищённости, состав мер, организационно-распорядительные документы по ИСПДн (своими силами — 0 ₽ внешних)</w:t>
            </w:r>
          </w:p>
        </w:tc>
        <w:tc>
          <w:tcPr>
            <w:tcW w:type="dxa" w:w="31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ПДН-Е-32, ПДН-Е-35, ПДН-Е-45, ПДН-Е-47, ПДН-Е-49</w:t>
            </w:r>
          </w:p>
        </w:tc>
        <w:tc>
          <w:tcPr>
            <w:tcW w:type="dxa" w:w="219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150 000 – 500 000</w:t>
            </w:r>
          </w:p>
        </w:tc>
      </w:tr>
      <w:tr>
        <w:trPr>
          <w:cantSplit/>
          <w:tblHeader w:val="off"/>
        </w:trPr>
        <w:tc>
          <w:tcPr>
            <w:tcW w:type="dxa" w:w="42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Оценка эффективности мер (далее не реже раза в 3 года; допускается своими силами)</w:t>
            </w:r>
          </w:p>
        </w:tc>
        <w:tc>
          <w:tcPr>
            <w:tcW w:type="dxa" w:w="31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ПДН-Е-50, ПДН-К-07</w:t>
            </w:r>
          </w:p>
        </w:tc>
        <w:tc>
          <w:tcPr>
            <w:tcW w:type="dxa" w:w="219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150 000 – 600 000 за цикл</w:t>
            </w:r>
          </w:p>
        </w:tc>
      </w:tr>
      <w:tr>
        <w:trPr>
          <w:cantSplit/>
          <w:tblHeader w:val="off"/>
        </w:trPr>
        <w:tc>
          <w:tcPr>
            <w:tcW w:type="dxa" w:w="42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Проверка защищённости после выката исправлений (точечная)</w:t>
            </w:r>
          </w:p>
        </w:tc>
        <w:tc>
          <w:tcPr>
            <w:tcW w:type="dxa" w:w="31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ПДН-Е-01…ПДН-Е-06, ПДН-Ж-04</w:t>
            </w:r>
          </w:p>
        </w:tc>
        <w:tc>
          <w:tcPr>
            <w:tcW w:type="dxa" w:w="219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150 000 – 600 000</w:t>
            </w:r>
          </w:p>
        </w:tc>
      </w:tr>
      <w:tr>
        <w:trPr>
          <w:cantSplit/>
          <w:tblHeader w:val="off"/>
        </w:trPr>
        <w:tc>
          <w:tcPr>
            <w:tcW w:type="dxa" w:w="42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Расширенная проверка разграничения доступа по ролям</w:t>
            </w:r>
          </w:p>
        </w:tc>
        <w:tc>
          <w:tcPr>
            <w:tcW w:type="dxa" w:w="31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ПДН-А-10, ПДН-А-11, ПДН-В-04, ПДН-В-06</w:t>
            </w:r>
          </w:p>
        </w:tc>
        <w:tc>
          <w:tcPr>
            <w:tcW w:type="dxa" w:w="219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50 000 – 160 000</w:t>
            </w:r>
          </w:p>
        </w:tc>
      </w:tr>
      <w:tr>
        <w:trPr>
          <w:cantSplit/>
          <w:tblHeader w:val="off"/>
        </w:trPr>
        <w:tc>
          <w:tcPr>
            <w:tcW w:type="dxa" w:w="42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Краткий акт проверки журналов (по желанию; по данным компании инцидентов не было). Своими силами — 0 ₽; внешняя команда реагирования — только при появлении признаков доступа</w:t>
            </w:r>
          </w:p>
        </w:tc>
        <w:tc>
          <w:tcPr>
            <w:tcW w:type="dxa" w:w="31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ПДН-Ж-01, ПДН-Е-08</w:t>
            </w:r>
          </w:p>
        </w:tc>
        <w:tc>
          <w:tcPr>
            <w:tcW w:type="dxa" w:w="219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0 – 1 000 000</w:t>
            </w:r>
          </w:p>
        </w:tc>
      </w:tr>
      <w:tr>
        <w:trPr>
          <w:cantSplit/>
          <w:tblHeader w:val="off"/>
        </w:trPr>
        <w:tc>
          <w:tcPr>
            <w:tcW w:type="dxa" w:w="42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Работы администратора серверов по инфраструктурным пунктам</w:t>
            </w:r>
          </w:p>
        </w:tc>
        <w:tc>
          <w:tcPr>
            <w:tcW w:type="dxa" w:w="31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раздел Е</w:t>
            </w:r>
          </w:p>
        </w:tc>
        <w:tc>
          <w:tcPr>
            <w:tcW w:type="dxa" w:w="219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120 000 – 480 000 (+ ежемесячно, см. ниже)</w:t>
            </w:r>
          </w:p>
        </w:tc>
      </w:tr>
      <w:tr>
        <w:trPr>
          <w:cantSplit/>
          <w:tblHeader w:val="off"/>
        </w:trPr>
        <w:tc>
          <w:tcPr>
            <w:tcW w:type="dxa" w:w="42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Закрытие тестового стенда и администрирования (доступ по списку адресов или VPN)</w:t>
            </w:r>
          </w:p>
        </w:tc>
        <w:tc>
          <w:tcPr>
            <w:tcW w:type="dxa" w:w="31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ПДН-Е-04, ПДН-Е-31</w:t>
            </w:r>
          </w:p>
        </w:tc>
        <w:tc>
          <w:tcPr>
            <w:tcW w:type="dxa" w:w="219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0 – 400 000</w:t>
            </w:r>
          </w:p>
        </w:tc>
      </w:tr>
      <w:tr>
        <w:trPr>
          <w:cantSplit/>
          <w:tblHeader w:val="off"/>
        </w:trPr>
        <w:tc>
          <w:tcPr>
            <w:tcW w:type="dxa" w:w="42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Выборочная сверка базы на спецкатегории, исходные списки, лишние поля</w:t>
            </w:r>
          </w:p>
        </w:tc>
        <w:tc>
          <w:tcPr>
            <w:tcW w:type="dxa" w:w="31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ПДН-А-07, ПДН-А-08, ПДН-А-17</w:t>
            </w:r>
          </w:p>
        </w:tc>
        <w:tc>
          <w:tcPr>
            <w:tcW w:type="dxa" w:w="219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0 – 80 000</w:t>
            </w:r>
          </w:p>
        </w:tc>
      </w:tr>
      <w:tr>
        <w:trPr>
          <w:cantSplit/>
          <w:tblHeader w:val="off"/>
        </w:trPr>
        <w:tc>
          <w:tcPr>
            <w:tcW w:type="dxa" w:w="42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Итого (простая сумма вилок)</w:t>
            </w:r>
          </w:p>
        </w:tc>
        <w:tc>
          <w:tcPr>
            <w:tcW w:type="dxa" w:w="31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219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 0,6 – 3,8 млн</w:t>
            </w:r>
          </w:p>
        </w:tc>
      </w:tr>
      <w:tr>
        <w:trPr>
          <w:cantSplit/>
          <w:tblHeader w:val="off"/>
        </w:trPr>
        <w:tc>
          <w:tcPr>
            <w:tcW w:type="dxa" w:w="42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Внешний тест на проникновение (рекомендация, нормой прямо не требуется)</w:t>
            </w:r>
          </w:p>
        </w:tc>
        <w:tc>
          <w:tcPr>
            <w:tcW w:type="dxa" w:w="31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ПДН-Е-50, ПДН-К-09, ПДН-З-01</w:t>
            </w:r>
          </w:p>
        </w:tc>
        <w:tc>
          <w:tcPr>
            <w:tcW w:type="dxa" w:w="219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400 000 – 1 500 000</w:t>
            </w:r>
          </w:p>
        </w:tc>
      </w:tr>
    </w:tbl>
    <w:p>
      <w:pPr>
        <w:spacing w:after="60" w:before="0" w:line="120"/>
        <w:rPr>
          <w:sz w:val="8"/>
          <w:szCs w:val="8"/>
        </w:rPr>
      </w:pPr>
    </w:p>
    <w:p>
      <w:r>
        <w:rPr>
          <w:b/>
          <w:bCs/>
        </w:rPr>
        <w:t xml:space="preserve">Регулярные расходы (в год)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368"/>
        <w:gridCol w:w="2270"/>
      </w:tblGrid>
      <w:tr>
        <w:trPr>
          <w:cantSplit/>
          <w:tblHeader/>
        </w:trPr>
        <w:tc>
          <w:tcPr>
            <w:tcW w:type="dxa" w:w="7368"/>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Статья</w:t>
            </w:r>
          </w:p>
        </w:tc>
        <w:tc>
          <w:tcPr>
            <w:tcW w:type="dxa" w:w="227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Вилка, ₽ в год</w:t>
            </w:r>
          </w:p>
        </w:tc>
      </w:tr>
      <w:tr>
        <w:trPr>
          <w:cantSplit/>
          <w:tblHeader w:val="off"/>
        </w:trPr>
        <w:tc>
          <w:tcPr>
            <w:tcW w:type="dxa" w:w="736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Ответственный за организацию обработки и безопасность ПДн (совмещение, штатный специалист или аутсорсинг)</w:t>
            </w:r>
          </w:p>
        </w:tc>
        <w:tc>
          <w:tcPr>
            <w:tcW w:type="dxa" w:w="227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180 000 – 1 800 000</w:t>
            </w:r>
          </w:p>
        </w:tc>
      </w:tr>
      <w:tr>
        <w:trPr>
          <w:cantSplit/>
          <w:tblHeader w:val="off"/>
        </w:trPr>
        <w:tc>
          <w:tcPr>
            <w:tcW w:type="dxa" w:w="736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Администрирование серверов по мерам защиты</w:t>
            </w:r>
          </w:p>
        </w:tc>
        <w:tc>
          <w:tcPr>
            <w:tcW w:type="dxa" w:w="227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192 000 – 768 000</w:t>
            </w:r>
          </w:p>
        </w:tc>
      </w:tr>
      <w:tr>
        <w:trPr>
          <w:cantSplit/>
          <w:tblHeader w:val="off"/>
        </w:trPr>
        <w:tc>
          <w:tcPr>
            <w:tcW w:type="dxa" w:w="736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Централизованное хранение журналов с защитой от изменения (первый год)</w:t>
            </w:r>
          </w:p>
        </w:tc>
        <w:tc>
          <w:tcPr>
            <w:tcW w:type="dxa" w:w="227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80 000 – 300 000</w:t>
            </w:r>
          </w:p>
        </w:tc>
      </w:tr>
      <w:tr>
        <w:trPr>
          <w:cantSplit/>
          <w:tblHeader w:val="off"/>
        </w:trPr>
        <w:tc>
          <w:tcPr>
            <w:tcW w:type="dxa" w:w="736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Хранилище зашифрованных резервных копий вне основного сервера, в РФ</w:t>
            </w:r>
          </w:p>
        </w:tc>
        <w:tc>
          <w:tcPr>
            <w:tcW w:type="dxa" w:w="227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12 000 – 120 000</w:t>
            </w:r>
          </w:p>
        </w:tc>
      </w:tr>
      <w:tr>
        <w:trPr>
          <w:cantSplit/>
          <w:tblHeader w:val="off"/>
        </w:trPr>
        <w:tc>
          <w:tcPr>
            <w:tcW w:type="dxa" w:w="736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Антивирусная защита серверов и рабочих мест</w:t>
            </w:r>
          </w:p>
        </w:tc>
        <w:tc>
          <w:tcPr>
            <w:tcW w:type="dxa" w:w="227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40 000 – 200 000</w:t>
            </w:r>
          </w:p>
        </w:tc>
      </w:tr>
      <w:tr>
        <w:trPr>
          <w:cantSplit/>
          <w:tblHeader w:val="off"/>
        </w:trPr>
        <w:tc>
          <w:tcPr>
            <w:tcW w:type="dxa" w:w="736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Анализ уязвимостей компонентов и инфраструктуры</w:t>
            </w:r>
          </w:p>
        </w:tc>
        <w:tc>
          <w:tcPr>
            <w:tcW w:type="dxa" w:w="227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0 – 400 000</w:t>
            </w:r>
          </w:p>
        </w:tc>
      </w:tr>
      <w:tr>
        <w:trPr>
          <w:cantSplit/>
          <w:tblHeader w:val="off"/>
        </w:trPr>
        <w:tc>
          <w:tcPr>
            <w:tcW w:type="dxa" w:w="736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Обучение и ознакомление работников</w:t>
            </w:r>
          </w:p>
        </w:tc>
        <w:tc>
          <w:tcPr>
            <w:tcW w:type="dxa" w:w="227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0 – 200 000</w:t>
            </w:r>
          </w:p>
        </w:tc>
      </w:tr>
      <w:tr>
        <w:trPr>
          <w:cantSplit/>
          <w:tblHeader w:val="off"/>
        </w:trPr>
        <w:tc>
          <w:tcPr>
            <w:tcW w:type="dxa" w:w="736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Хранение заявок с сайта с отметкой согласия</w:t>
            </w:r>
          </w:p>
        </w:tc>
        <w:tc>
          <w:tcPr>
            <w:tcW w:type="dxa" w:w="227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0 – 36 000</w:t>
            </w:r>
          </w:p>
        </w:tc>
      </w:tr>
      <w:tr>
        <w:trPr>
          <w:cantSplit/>
          <w:tblHeader w:val="off"/>
        </w:trPr>
        <w:tc>
          <w:tcPr>
            <w:tcW w:type="dxa" w:w="736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Итого (простая сумма вилок)</w:t>
            </w:r>
          </w:p>
        </w:tc>
        <w:tc>
          <w:tcPr>
            <w:tcW w:type="dxa" w:w="227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 0,5 – 3,8 млн</w:t>
            </w:r>
          </w:p>
        </w:tc>
      </w:tr>
    </w:tbl>
    <w:p>
      <w:pPr>
        <w:spacing w:after="60" w:before="0" w:line="120"/>
        <w:rPr>
          <w:sz w:val="8"/>
          <w:szCs w:val="8"/>
        </w:rPr>
      </w:pPr>
    </w:p>
    <w:p>
      <w:r>
        <w:rPr>
          <w:b/>
          <w:bCs/>
        </w:rPr>
        <w:t xml:space="preserve">Условные и опциональные расходы</w:t>
      </w:r>
      <w:r>
        <w:t xml:space="preserve"> — только если их потребует модель угроз или решение руководства:</w:t>
      </w:r>
    </w:p>
    <w:p>
      <w:pPr>
        <w:pStyle w:val="ListParagraph"/>
        <w:numPr>
          <w:ilvl w:val="0"/>
          <w:numId w:val="4"/>
        </w:numPr>
        <w:spacing w:after="60" w:before="0"/>
      </w:pPr>
      <w:r>
        <w:t xml:space="preserve">межсетевой экран с оценкой соответствия — 150–800 тыс. ₽ разово плюс 20–25 % в год на поддержку, либо сервис провайдера 10–50 тыс. ₽ в месяц;</w:t>
      </w:r>
    </w:p>
    <w:p>
      <w:pPr>
        <w:pStyle w:val="ListParagraph"/>
        <w:numPr>
          <w:ilvl w:val="0"/>
          <w:numId w:val="4"/>
        </w:numPr>
        <w:spacing w:after="60" w:before="0"/>
      </w:pPr>
      <w:r>
        <w:t xml:space="preserve">средства защиты от несанкционированного доступа на рабочих местах — 80–450 тыс. ₽;</w:t>
      </w:r>
    </w:p>
    <w:p>
      <w:pPr>
        <w:pStyle w:val="ListParagraph"/>
        <w:numPr>
          <w:ilvl w:val="0"/>
          <w:numId w:val="4"/>
        </w:numPr>
        <w:spacing w:after="60" w:before="0"/>
      </w:pPr>
      <w:r>
        <w:t xml:space="preserve">обнаружение вторжений и защита веб-приложений — до 1,2 млн ₽ в год (обязательно при УЗ-2);</w:t>
      </w:r>
    </w:p>
    <w:p>
      <w:pPr>
        <w:pStyle w:val="ListParagraph"/>
        <w:numPr>
          <w:ilvl w:val="0"/>
          <w:numId w:val="4"/>
        </w:numPr>
        <w:spacing w:after="60" w:before="0"/>
      </w:pPr>
      <w:r>
        <w:t xml:space="preserve">средство гарантированного уничтожения с оценкой соответствия — до 300 тыс. ₽;</w:t>
      </w:r>
    </w:p>
    <w:p>
      <w:pPr>
        <w:pStyle w:val="ListParagraph"/>
        <w:numPr>
          <w:ilvl w:val="0"/>
          <w:numId w:val="4"/>
        </w:numPr>
        <w:spacing w:after="60" w:before="0"/>
      </w:pPr>
      <w:r>
        <w:t xml:space="preserve">хостинг в сегменте с подтверждёнными мерами по 152-ФЗ — плюс 10–40 % к текущему счёту;</w:t>
      </w:r>
    </w:p>
    <w:p>
      <w:pPr>
        <w:pStyle w:val="ListParagraph"/>
        <w:numPr>
          <w:ilvl w:val="0"/>
          <w:numId w:val="4"/>
        </w:numPr>
        <w:spacing w:after="60" w:before="0"/>
      </w:pPr>
      <w:r>
        <w:t xml:space="preserve">юридическая проработка будущих функций — 30–100 тыс. ₽ за функцию;</w:t>
      </w:r>
    </w:p>
    <w:p>
      <w:pPr>
        <w:pStyle w:val="ListParagraph"/>
        <w:numPr>
          <w:ilvl w:val="0"/>
          <w:numId w:val="4"/>
        </w:numPr>
        <w:spacing w:after="60" w:before="0"/>
      </w:pPr>
      <w:r>
        <w:t xml:space="preserve">ежегодный внешний аудит соответствия — 100–300 тыс. ₽ (опционально);</w:t>
      </w:r>
    </w:p>
    <w:p>
      <w:pPr>
        <w:pStyle w:val="ListParagraph"/>
        <w:numPr>
          <w:ilvl w:val="0"/>
          <w:numId w:val="4"/>
        </w:numPr>
        <w:spacing w:after="60" w:before="0"/>
      </w:pPr>
      <w:r>
        <w:t xml:space="preserve">сертификация ISO/IEC 27001 — 1,5–5 млн ₽. Нужна, только если компания хочет сохранить это заявление на сайте; рекомендуемый путь — убрать заявление (0 ₽), опросник п. 10.</w:t>
      </w:r>
    </w:p>
    <w:p>
      <w:pPr>
        <w:pStyle w:val="Heading2"/>
      </w:pPr>
      <w:r>
        <w:t xml:space="preserve">6.7 Штрафы против стоимости мер</w:t>
      </w:r>
    </w:p>
    <w:p>
      <w:pPr>
        <w:pStyle w:val="ListParagraph"/>
        <w:numPr>
          <w:ilvl w:val="0"/>
          <w:numId w:val="4"/>
        </w:numPr>
        <w:spacing w:after="60" w:before="0"/>
      </w:pPr>
      <w:r>
        <w:rPr>
          <w:b/>
          <w:bCs/>
        </w:rPr>
        <w:t xml:space="preserve">Ключевые внешние меры первого года по пунктам P0–P1</w:t>
      </w:r>
      <w:r>
        <w:t xml:space="preserve"> — </w:t>
      </w:r>
      <w:r>
        <w:rPr>
          <w:b/>
          <w:bCs/>
        </w:rPr>
        <w:t xml:space="preserve">≈ 1,3 – 5,9 млн ₽</w:t>
      </w:r>
      <w:r>
        <w:t xml:space="preserve"> (та же величина приведена в чеклисте, раздел «Сопоставление»). Состав: сверка договоров с авиакомпаниями и шаблон поручения, пакет ЛНА, ЛНА по срокам и инцидентам, модель угроз и акт уровня защищённости, уведомление Роскомнадзора, ответственный (годовая сумма), точечная проверка после исправлений, разовые работы администратора серверов, хранение журналов. Не входят: краткий акт проверки журналов (по желанию; по данным компании инцидентов не было), оценка эффективности, тест на проникновение, средства защиты с оценкой соответствия и меры P2–P3.</w:t>
      </w:r>
    </w:p>
    <w:p>
      <w:pPr>
        <w:pStyle w:val="ListParagraph"/>
        <w:numPr>
          <w:ilvl w:val="0"/>
          <w:numId w:val="4"/>
        </w:numPr>
        <w:spacing w:after="60" w:before="0"/>
      </w:pPr>
      <w:r>
        <w:rPr>
          <w:b/>
          <w:bCs/>
        </w:rPr>
        <w:t xml:space="preserve">Полный перечень внешних мер раздела 6.6</w:t>
      </w:r>
      <w:r>
        <w:t xml:space="preserve"> (все строки таблиц «Юридические работы» и «Защита информации», без теста на проникновение и условных расходов) — простая сумма вилок от ≈ 1,7 до ≈ 7,9 млн ₽ разово плюс регулярные расходы от ≈ 0,5 до ≈ 3,8 млн ₽ в год. Суммы различаются составом: первая отбирает только ключевые меры P0–P1, но включает годовую стоимость ответственного и хранения журналов; вторая охватывает все разовые работы, включая меры P2–P3, а регулярные расходы показывает отдельно.</w:t>
      </w:r>
    </w:p>
    <w:p>
      <w:pPr>
        <w:pStyle w:val="ListParagraph"/>
        <w:numPr>
          <w:ilvl w:val="0"/>
          <w:numId w:val="4"/>
        </w:numPr>
        <w:spacing w:after="60" w:before="0"/>
      </w:pPr>
      <w:r>
        <w:t xml:space="preserve">При заказе пакетом и выполнении технических и части организационных мер своими силами реалистична нижняя половина вилок (оценка на 10.2026).</w:t>
      </w:r>
    </w:p>
    <w:p>
      <w:pPr>
        <w:pStyle w:val="ListParagraph"/>
        <w:numPr>
          <w:ilvl w:val="0"/>
          <w:numId w:val="4"/>
        </w:numPr>
        <w:spacing w:after="60" w:before="0"/>
      </w:pPr>
      <w:r>
        <w:rPr>
          <w:b/>
          <w:bCs/>
        </w:rPr>
        <w:t xml:space="preserve">Один случай неуведомления об инциденте</w:t>
      </w:r>
      <w:r>
        <w:t xml:space="preserve"> — 1–3 млн ₽ (ч. 11). </w:t>
      </w:r>
      <w:r>
        <w:rPr>
          <w:b/>
          <w:bCs/>
        </w:rPr>
        <w:t xml:space="preserve">Одна утечка</w:t>
      </w:r>
      <w:r>
        <w:t xml:space="preserve"> данных от 1 000 человек — 3–5 млн ₽ и выше (ч. 12–14). </w:t>
      </w:r>
      <w:r>
        <w:rPr>
          <w:b/>
          <w:bCs/>
        </w:rPr>
        <w:t xml:space="preserve">Утечка биометрии</w:t>
      </w:r>
      <w:r>
        <w:t xml:space="preserve"> — 15–20 млн ₽ без порога (ч. 17). </w:t>
      </w:r>
      <w:r>
        <w:rPr>
          <w:b/>
          <w:bCs/>
        </w:rPr>
        <w:t xml:space="preserve">Повторная утечка</w:t>
      </w:r>
      <w:r>
        <w:t xml:space="preserve"> — не менее 20–25 млн ₽ (ч. 15, 18).</w:t>
      </w:r>
    </w:p>
    <w:p>
      <w:pPr>
        <w:pStyle w:val="ListParagraph"/>
        <w:numPr>
          <w:ilvl w:val="0"/>
          <w:numId w:val="4"/>
        </w:numPr>
        <w:spacing w:after="60" w:before="0"/>
      </w:pPr>
      <w:r>
        <w:t xml:space="preserve">Самые дешёвые меры с наибольшим снижением риска:</w:t>
      </w:r>
    </w:p>
    <w:p>
      <w:pPr>
        <w:pStyle w:val="ListParagraph"/>
        <w:numPr>
          <w:ilvl w:val="1"/>
          <w:numId w:val="4"/>
        </w:numPr>
        <w:spacing w:after="60" w:before="0"/>
      </w:pPr>
      <w:r>
        <w:t xml:space="preserve">установка готовых исправлений (выкачены 05.10.2026); сброс сеансов после неё (ПДН-Е-03) — риск принят компанией до перехода на новую версию системы;</w:t>
      </w:r>
    </w:p>
    <w:p>
      <w:pPr>
        <w:pStyle w:val="ListParagraph"/>
        <w:numPr>
          <w:ilvl w:val="1"/>
          <w:numId w:val="4"/>
        </w:numPr>
        <w:spacing w:after="60" w:before="0"/>
      </w:pPr>
      <w:r>
        <w:t xml:space="preserve">отказ от потоков к зарубежным сервисам, в первую очередь — переход на российский push-сервис (доработка, без внешних затрат);</w:t>
      </w:r>
    </w:p>
    <w:p>
      <w:pPr>
        <w:pStyle w:val="ListParagraph"/>
        <w:numPr>
          <w:ilvl w:val="1"/>
          <w:numId w:val="4"/>
        </w:numPr>
        <w:spacing w:after="60" w:before="0"/>
      </w:pPr>
      <w:r>
        <w:t xml:space="preserve">удаление исходных списков пассажиров;</w:t>
      </w:r>
    </w:p>
    <w:p>
      <w:pPr>
        <w:pStyle w:val="ListParagraph"/>
        <w:numPr>
          <w:ilvl w:val="1"/>
          <w:numId w:val="4"/>
        </w:numPr>
        <w:spacing w:after="60" w:before="0"/>
      </w:pPr>
      <w:r>
        <w:t xml:space="preserve">решение по фото лица водителя: отказ от сверки снимает составы ч. 2 и ч. 17;</w:t>
      </w:r>
    </w:p>
    <w:p>
      <w:pPr>
        <w:pStyle w:val="ListParagraph"/>
        <w:numPr>
          <w:ilvl w:val="1"/>
          <w:numId w:val="4"/>
        </w:numPr>
        <w:spacing w:after="60" w:before="0"/>
      </w:pPr>
      <w:r>
        <w:t xml:space="preserve">подтверждение или назначение ответственного и регламент инцидентов.</w:t>
      </w:r>
    </w:p>
    <w:p>
      <w:pPr>
        <w:pBdr>
          <w:bottom w:val="single" w:color="8C8C8C" w:sz="6" w:space="1"/>
        </w:pBdr>
        <w:spacing w:after="120" w:before="120"/>
      </w:pPr>
    </w:p>
    <w:p>
      <w:pPr>
        <w:pStyle w:val="Heading1"/>
      </w:pPr>
      <w:r>
        <w:t xml:space="preserve">7. Перечень обязательных документов</w:t>
      </w:r>
    </w:p>
    <w:p>
      <w:r>
        <w:t xml:space="preserve">Роль, для которой документ обязателен: </w:t>
      </w:r>
      <w:r>
        <w:rPr>
          <w:b/>
          <w:bCs/>
        </w:rPr>
        <w:t xml:space="preserve">О</w:t>
      </w:r>
      <w:r>
        <w:t xml:space="preserve"> — Kars Avia как оператор (собственные данные); </w:t>
      </w:r>
      <w:r>
        <w:rPr>
          <w:b/>
          <w:bCs/>
        </w:rPr>
        <w:t xml:space="preserve">Об</w:t>
      </w:r>
      <w:r>
        <w:t xml:space="preserve"> — Kars Avia как обработчик: требование приходит через поручение (ч. 3 ст. 6 обязывает соблюдать ст. 18.1 и 19); </w:t>
      </w:r>
      <w:r>
        <w:rPr>
          <w:b/>
          <w:bCs/>
        </w:rPr>
        <w:t xml:space="preserve">Ак</w:t>
      </w:r>
      <w:r>
        <w:t xml:space="preserve"> — документ авиакомпании, Kars Avia участвует в нём.</w:t>
      </w:r>
    </w:p>
    <w:p>
      <w:r>
        <w:t xml:space="preserve">Документы из перечня в материалах проверки не представлены, поэтому их наличие не подтверждено (опросник п. 3). Исключения: опубликованная PDF-политика (не соответствует фактической обработке; HTML-страница политики на сайте — заглушка «в подготовке») и запись в реестре операторов (содержание не проверено).</w:t>
      </w:r>
    </w:p>
    <w:p>
      <w:pPr>
        <w:pStyle w:val="Heading2"/>
      </w:pPr>
      <w:r>
        <w:t xml:space="preserve">7.1 Документы, обращённые к субъектам и контрагентам</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205"/>
        <w:gridCol w:w="1347"/>
        <w:gridCol w:w="1883"/>
        <w:gridCol w:w="1132"/>
        <w:gridCol w:w="2171"/>
      </w:tblGrid>
      <w:tr>
        <w:trPr>
          <w:cantSplit/>
          <w:tblHeader/>
        </w:trPr>
        <w:tc>
          <w:tcPr>
            <w:tcW w:type="dxa" w:w="90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w:t>
            </w:r>
          </w:p>
        </w:tc>
        <w:tc>
          <w:tcPr>
            <w:tcW w:type="dxa" w:w="220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Документ</w:t>
            </w:r>
          </w:p>
        </w:tc>
        <w:tc>
          <w:tcPr>
            <w:tcW w:type="dxa" w:w="134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Роль</w:t>
            </w:r>
          </w:p>
        </w:tc>
        <w:tc>
          <w:tcPr>
            <w:tcW w:type="dxa" w:w="1883"/>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Обязательное содержание</w:t>
            </w:r>
          </w:p>
        </w:tc>
        <w:tc>
          <w:tcPr>
            <w:tcW w:type="dxa" w:w="113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Норма</w:t>
            </w:r>
          </w:p>
        </w:tc>
        <w:tc>
          <w:tcPr>
            <w:tcW w:type="dxa" w:w="2171"/>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Пункты / черновик</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w:t>
            </w:r>
          </w:p>
        </w:tc>
        <w:tc>
          <w:tcPr>
            <w:tcW w:type="dxa" w:w="22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Политика в отношении обработки ПДн</w:t>
            </w:r>
          </w:p>
        </w:tc>
        <w:tc>
          <w:tcPr>
            <w:tcW w:type="dxa" w:w="134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 по данным по поручению — раздел о роли обработчика</w:t>
            </w:r>
          </w:p>
        </w:tc>
        <w:tc>
          <w:tcPr>
            <w:tcW w:type="dxa" w:w="18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Для каждой цели — категории и перечень ПДн, категории субъектов, способы обработки, сроки обработки и хранения, порядок уничтожения. Сведения о реализуемых требованиях к защите. Публикуется на всех страницах, где собираются данные. Рекомендуется также: точное наименование и адрес оператора, получатели и обработчики, трансграничная передача, права субъектов и сроки ответа (10 рабочих дней, продление не более чем на 5), отдельный адрес для запросов</w:t>
            </w:r>
          </w:p>
        </w:tc>
        <w:tc>
          <w:tcPr>
            <w:tcW w:type="dxa" w:w="11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2 ч. 1 ст. 18.1; ч. 2 ст. 18.1; ч. 3 ст. 14</w:t>
            </w:r>
          </w:p>
        </w:tc>
        <w:tc>
          <w:tcPr>
            <w:tcW w:type="dxa" w:w="21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ПДН-К-03, ПДН-Б-01, ПДН-В-01, ПДН-З-02, ПДН-К-13; </w:t>
            </w:r>
            <w:r>
              <w:rPr>
                <w:sz w:val="20"/>
                <w:szCs w:val="20"/>
              </w:rPr>
              <w:t xml:space="preserve">drafts/privacy-policy.md</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2</w:t>
            </w:r>
          </w:p>
        </w:tc>
        <w:tc>
          <w:tcPr>
            <w:tcW w:type="dxa" w:w="22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Согласие на обработку</w:t>
            </w:r>
            <w:r>
              <w:rPr>
                <w:sz w:val="20"/>
                <w:szCs w:val="20"/>
              </w:rPr>
              <w:t xml:space="preserve"> — там, где основание выбрано согласие (заявки с сайта; учётные записи, если не договор и не законный интерес)</w:t>
            </w:r>
          </w:p>
        </w:tc>
        <w:tc>
          <w:tcPr>
            <w:tcW w:type="dxa" w:w="134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w:t>
            </w:r>
          </w:p>
        </w:tc>
        <w:tc>
          <w:tcPr>
            <w:tcW w:type="dxa" w:w="18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Конкретное, предметное, информированное, сознательное, однозначное; оформлено отдельно от иных документов; доказуемо: дата, версия текста, канал; способ отзыва</w:t>
            </w:r>
          </w:p>
        </w:tc>
        <w:tc>
          <w:tcPr>
            <w:tcW w:type="dxa" w:w="11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1, 2, 3 ст. 9</w:t>
            </w:r>
          </w:p>
        </w:tc>
        <w:tc>
          <w:tcPr>
            <w:tcW w:type="dxa" w:w="21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ПДН-Б-02, ПДН-Б-05, ПДН-В-08; </w:t>
            </w:r>
            <w:r>
              <w:rPr>
                <w:sz w:val="20"/>
                <w:szCs w:val="20"/>
              </w:rPr>
              <w:t xml:space="preserve">drafts/consent-landing.md</w:t>
            </w:r>
            <w:r>
              <w:rPr>
                <w:sz w:val="20"/>
                <w:szCs w:val="20"/>
              </w:rPr>
              <w:t xml:space="preserve">, </w:t>
            </w:r>
            <w:r>
              <w:rPr>
                <w:sz w:val="20"/>
                <w:szCs w:val="20"/>
              </w:rPr>
              <w:t xml:space="preserve">drafts/consent-accounts.md</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3</w:t>
            </w:r>
          </w:p>
        </w:tc>
        <w:tc>
          <w:tcPr>
            <w:tcW w:type="dxa" w:w="22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Письменное согласие</w:t>
            </w:r>
            <w:r>
              <w:rPr>
                <w:sz w:val="20"/>
                <w:szCs w:val="20"/>
              </w:rPr>
              <w:t xml:space="preserve"> — для биометрии (если фото лица водителя — биометрия), для специальных категорий</w:t>
            </w:r>
          </w:p>
        </w:tc>
        <w:tc>
          <w:tcPr>
            <w:tcW w:type="dxa" w:w="134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 (водители); Ак (пассажиры)</w:t>
            </w:r>
          </w:p>
        </w:tc>
        <w:tc>
          <w:tcPr>
            <w:tcW w:type="dxa" w:w="18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ФИО, адрес, данные документа субъекта (и представителя); наименование и адрес оператора; цель; перечень ПДн; наименование обработчика; перечень действий и способы; срок и способ отзыва; подпись (или электронная подпись). Предоставление биометрии не может быть обязательным</w:t>
            </w:r>
          </w:p>
        </w:tc>
        <w:tc>
          <w:tcPr>
            <w:tcW w:type="dxa" w:w="11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4 ст. 9; ч. 1, 3 ст. 11; п. 1 ч. 2 ст. 10</w:t>
            </w:r>
          </w:p>
        </w:tc>
        <w:tc>
          <w:tcPr>
            <w:tcW w:type="dxa" w:w="21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ПДН-Б-06, ПДН-И-04</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4</w:t>
            </w:r>
          </w:p>
        </w:tc>
        <w:tc>
          <w:tcPr>
            <w:tcW w:type="dxa" w:w="22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Согласие на распространение</w:t>
            </w:r>
            <w:r>
              <w:rPr>
                <w:sz w:val="20"/>
                <w:szCs w:val="20"/>
              </w:rPr>
              <w:t xml:space="preserve"> (если публикуются данные работника или изображения людей)</w:t>
            </w:r>
          </w:p>
        </w:tc>
        <w:tc>
          <w:tcPr>
            <w:tcW w:type="dxa" w:w="134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w:t>
            </w:r>
          </w:p>
        </w:tc>
        <w:tc>
          <w:tcPr>
            <w:tcW w:type="dxa" w:w="18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Оформляется отдельно от иных согласий; содержание — по Требованиям, утв. Приказом РКН № 18 (действует до 01.09.2027)</w:t>
            </w:r>
          </w:p>
        </w:tc>
        <w:tc>
          <w:tcPr>
            <w:tcW w:type="dxa" w:w="11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ст. 10.1; Приказ РКН № 18</w:t>
            </w:r>
          </w:p>
        </w:tc>
        <w:tc>
          <w:tcPr>
            <w:tcW w:type="dxa" w:w="21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ПДН-З-08, ПДН-В-09</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5</w:t>
            </w:r>
          </w:p>
        </w:tc>
        <w:tc>
          <w:tcPr>
            <w:tcW w:type="dxa" w:w="22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Уведомление о cookie и технических данных сайта</w:t>
            </w:r>
          </w:p>
        </w:tc>
        <w:tc>
          <w:tcPr>
            <w:tcW w:type="dxa" w:w="134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w:t>
            </w:r>
          </w:p>
        </w:tc>
        <w:tc>
          <w:tcPr>
            <w:tcW w:type="dxa" w:w="18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Фактический перечень данных и цели; при подключении аналитики — согласие с возможностью отказа</w:t>
            </w:r>
          </w:p>
        </w:tc>
        <w:tc>
          <w:tcPr>
            <w:tcW w:type="dxa" w:w="11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2 ч. 1 ст. 18.1; ч. 1 ст. 5; ч. 1 ст. 9 (условно)</w:t>
            </w:r>
          </w:p>
        </w:tc>
        <w:tc>
          <w:tcPr>
            <w:tcW w:type="dxa" w:w="21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ПДН-З-03; </w:t>
            </w:r>
            <w:r>
              <w:rPr>
                <w:sz w:val="20"/>
                <w:szCs w:val="20"/>
              </w:rPr>
              <w:t xml:space="preserve">drafts/cookie-notice.md</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6</w:t>
            </w:r>
          </w:p>
        </w:tc>
        <w:tc>
          <w:tcPr>
            <w:tcW w:type="dxa" w:w="22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Уведомление субъекта, чьи данные получены не от него</w:t>
            </w:r>
            <w:r>
              <w:rPr>
                <w:sz w:val="20"/>
                <w:szCs w:val="20"/>
              </w:rPr>
              <w:t xml:space="preserve"> (письмо-приглашение пользователю или водителю)</w:t>
            </w:r>
          </w:p>
        </w:tc>
        <w:tc>
          <w:tcPr>
            <w:tcW w:type="dxa" w:w="134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w:t>
            </w:r>
          </w:p>
        </w:tc>
        <w:tc>
          <w:tcPr>
            <w:tcW w:type="dxa" w:w="18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Наименование и адрес оператора, цель и правовое основание, перечень ПДн, предполагаемые пользователи, права субъекта, источник получения — если нет законного освобождения</w:t>
            </w:r>
          </w:p>
        </w:tc>
        <w:tc>
          <w:tcPr>
            <w:tcW w:type="dxa" w:w="11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3, 4 ст. 18</w:t>
            </w:r>
          </w:p>
        </w:tc>
        <w:tc>
          <w:tcPr>
            <w:tcW w:type="dxa" w:w="21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ПДН-Б-09</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7</w:t>
            </w:r>
          </w:p>
        </w:tc>
        <w:tc>
          <w:tcPr>
            <w:tcW w:type="dxa" w:w="22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Поручение на обработку ПДн</w:t>
            </w:r>
            <w:r>
              <w:rPr>
                <w:sz w:val="20"/>
                <w:szCs w:val="20"/>
              </w:rPr>
              <w:t xml:space="preserve"> — раздел договора с каждой авиакомпанией</w:t>
            </w:r>
          </w:p>
        </w:tc>
        <w:tc>
          <w:tcPr>
            <w:tcW w:type="dxa" w:w="134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Об / Ак</w:t>
            </w:r>
          </w:p>
        </w:tc>
        <w:tc>
          <w:tcPr>
            <w:tcW w:type="dxa" w:w="18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12 обязательных элементов (раздел 4.3) и рекомендуемые условия: получатели и субобработчики, иностранные сервисы, сроки, возврат и уничтожение, запросы субъектов, ответственность</w:t>
            </w:r>
          </w:p>
        </w:tc>
        <w:tc>
          <w:tcPr>
            <w:tcW w:type="dxa" w:w="11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3, 5 ст. 6; п. 3 ПП № 1119</w:t>
            </w:r>
          </w:p>
        </w:tc>
        <w:tc>
          <w:tcPr>
            <w:tcW w:type="dxa" w:w="21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ПДН-А-01, ПДН-Д-03, ПДН-Ж-03, ПДН-Б-08; </w:t>
            </w:r>
            <w:r>
              <w:rPr>
                <w:sz w:val="20"/>
                <w:szCs w:val="20"/>
              </w:rPr>
              <w:t xml:space="preserve">drafts/processing-instruction-clause.md</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8</w:t>
            </w:r>
          </w:p>
        </w:tc>
        <w:tc>
          <w:tcPr>
            <w:tcW w:type="dxa" w:w="22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Договоры Kars Avia с её обработчиками</w:t>
            </w:r>
            <w:r>
              <w:rPr>
                <w:sz w:val="20"/>
                <w:szCs w:val="20"/>
              </w:rPr>
              <w:t xml:space="preserve"> (хостинг и облачное распознавание — Yandex Cloud; почта; бронирование; push-сервис)</w:t>
            </w:r>
          </w:p>
        </w:tc>
        <w:tc>
          <w:tcPr>
            <w:tcW w:type="dxa" w:w="134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 / Об</w:t>
            </w:r>
          </w:p>
        </w:tc>
        <w:tc>
          <w:tcPr>
            <w:tcW w:type="dxa" w:w="18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Состав ч. 3 ст. 6; обязанность обеспечивать безопасность; локализация. По Yandex Cloud — подтвердить, что принятые условия содержат поручение на обработку ПДн и что резервные копии хранятся на территории РФ</w:t>
            </w:r>
          </w:p>
        </w:tc>
        <w:tc>
          <w:tcPr>
            <w:tcW w:type="dxa" w:w="11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3 ст. 6; п. 3 ПП № 1119</w:t>
            </w:r>
          </w:p>
        </w:tc>
        <w:tc>
          <w:tcPr>
            <w:tcW w:type="dxa" w:w="21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ПДН-Д-04, ПДН-К-09</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9</w:t>
            </w:r>
          </w:p>
        </w:tc>
        <w:tc>
          <w:tcPr>
            <w:tcW w:type="dxa" w:w="22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Условия конфиденциальности</w:t>
            </w:r>
            <w:r>
              <w:rPr>
                <w:sz w:val="20"/>
                <w:szCs w:val="20"/>
              </w:rPr>
              <w:t xml:space="preserve"> для гостиниц, перевозчиков, водителей, представителей; </w:t>
            </w:r>
            <w:r>
              <w:rPr>
                <w:b/>
                <w:bCs/>
                <w:sz w:val="20"/>
                <w:szCs w:val="20"/>
              </w:rPr>
              <w:t xml:space="preserve">обязательства работников о неразглашении</w:t>
            </w:r>
          </w:p>
        </w:tc>
        <w:tc>
          <w:tcPr>
            <w:tcW w:type="dxa" w:w="134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 / Об</w:t>
            </w:r>
          </w:p>
        </w:tc>
        <w:tc>
          <w:tcPr>
            <w:tcW w:type="dxa" w:w="18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раскрывать третьим лицам и не распространять без согласия или иного основания; использовать только для цели заказа; ответственность</w:t>
            </w:r>
          </w:p>
        </w:tc>
        <w:tc>
          <w:tcPr>
            <w:tcW w:type="dxa" w:w="11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ст. 7; ч. 3 ст. 6</w:t>
            </w:r>
          </w:p>
        </w:tc>
        <w:tc>
          <w:tcPr>
            <w:tcW w:type="dxa" w:w="21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ПДН-Д-05, ПДН-К-05</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10</w:t>
            </w:r>
          </w:p>
        </w:tc>
        <w:tc>
          <w:tcPr>
            <w:tcW w:type="dxa" w:w="22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Уведомление Роскомнадзора об обработке ПДн</w:t>
            </w:r>
            <w:r>
              <w:rPr>
                <w:sz w:val="20"/>
                <w:szCs w:val="20"/>
              </w:rPr>
              <w:t xml:space="preserve"> и </w:t>
            </w:r>
            <w:r>
              <w:rPr>
                <w:b/>
                <w:bCs/>
                <w:sz w:val="20"/>
                <w:szCs w:val="20"/>
              </w:rPr>
              <w:t xml:space="preserve">уведомления об изменениях</w:t>
            </w:r>
          </w:p>
        </w:tc>
        <w:tc>
          <w:tcPr>
            <w:tcW w:type="dxa" w:w="134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w:t>
            </w:r>
          </w:p>
        </w:tc>
        <w:tc>
          <w:tcPr>
            <w:tcW w:type="dxa" w:w="18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Наименование и адрес оператора; цели; описание мер по ст. 18.1 и 19, в том числе сведения о шифровальных средствах; ответственный и его контакты; дата начала; срок или условие прекращения; наличие или отсутствие трансграничной передачи; место нахождения базы. Изменения — не позднее 15-го числа следующего месяца</w:t>
            </w:r>
          </w:p>
        </w:tc>
        <w:tc>
          <w:tcPr>
            <w:tcW w:type="dxa" w:w="11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1, 3, 7 ст. 22</w:t>
            </w:r>
          </w:p>
        </w:tc>
        <w:tc>
          <w:tcPr>
            <w:tcW w:type="dxa" w:w="21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ПДН-К-04</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11</w:t>
            </w:r>
          </w:p>
        </w:tc>
        <w:tc>
          <w:tcPr>
            <w:tcW w:type="dxa" w:w="22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Уведомление о трансграничной передаче</w:t>
            </w:r>
            <w:r>
              <w:rPr>
                <w:sz w:val="20"/>
                <w:szCs w:val="20"/>
              </w:rPr>
              <w:t xml:space="preserve"> — нужно, пока используются push-уведомления Google Firebase (до перехода на российский push-сервис)</w:t>
            </w:r>
          </w:p>
        </w:tc>
        <w:tc>
          <w:tcPr>
            <w:tcW w:type="dxa" w:w="134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 Ак — по данным по поручению</w:t>
            </w:r>
          </w:p>
        </w:tc>
        <w:tc>
          <w:tcPr>
            <w:tcW w:type="dxa" w:w="18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Отдельно от уведомления по ст. 22, до начала передачи; состав и порядок — по ст. 12 и ПП № 24</w:t>
            </w:r>
          </w:p>
        </w:tc>
        <w:tc>
          <w:tcPr>
            <w:tcW w:type="dxa" w:w="11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3–6 ст. 12; ПП № 24</w:t>
            </w:r>
          </w:p>
        </w:tc>
        <w:tc>
          <w:tcPr>
            <w:tcW w:type="dxa" w:w="21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ПДН-Д-02</w:t>
            </w:r>
          </w:p>
        </w:tc>
      </w:tr>
    </w:tbl>
    <w:p>
      <w:pPr>
        <w:spacing w:after="60" w:before="0" w:line="120"/>
        <w:rPr>
          <w:sz w:val="8"/>
          <w:szCs w:val="8"/>
        </w:rPr>
      </w:pPr>
    </w:p>
    <w:p>
      <w:pPr>
        <w:pStyle w:val="Heading2"/>
      </w:pPr>
      <w:r>
        <w:t xml:space="preserve">7.2 Внутренние документы</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
        <w:gridCol w:w="2105"/>
        <w:gridCol w:w="909"/>
        <w:gridCol w:w="2459"/>
        <w:gridCol w:w="1841"/>
        <w:gridCol w:w="1417"/>
      </w:tblGrid>
      <w:tr>
        <w:trPr>
          <w:cantSplit/>
          <w:tblHeader/>
        </w:trPr>
        <w:tc>
          <w:tcPr>
            <w:tcW w:type="dxa" w:w="90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w:t>
            </w:r>
          </w:p>
        </w:tc>
        <w:tc>
          <w:tcPr>
            <w:tcW w:type="dxa" w:w="210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Документ</w:t>
            </w:r>
          </w:p>
        </w:tc>
        <w:tc>
          <w:tcPr>
            <w:tcW w:type="dxa" w:w="909"/>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Роль</w:t>
            </w:r>
          </w:p>
        </w:tc>
        <w:tc>
          <w:tcPr>
            <w:tcW w:type="dxa" w:w="2459"/>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Обязательное содержание</w:t>
            </w:r>
          </w:p>
        </w:tc>
        <w:tc>
          <w:tcPr>
            <w:tcW w:type="dxa" w:w="1841"/>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Норма</w:t>
            </w:r>
          </w:p>
        </w:tc>
        <w:tc>
          <w:tcPr>
            <w:tcW w:type="dxa" w:w="141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Пункты</w:t>
            </w:r>
          </w:p>
        </w:tc>
      </w:tr>
      <w:tr>
        <w:trPr>
          <w:cantSplit/>
          <w:tblHeader w:val="off"/>
        </w:trPr>
        <w:tc>
          <w:tcPr>
            <w:tcW w:type="dxa" w:w="9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12</w:t>
            </w:r>
          </w:p>
        </w:tc>
        <w:tc>
          <w:tcPr>
            <w:tcW w:type="dxa" w:w="21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Приказ о назначении ответственного за организацию обработки ПДн</w:t>
            </w:r>
          </w:p>
        </w:tc>
        <w:tc>
          <w:tcPr>
            <w:tcW w:type="dxa" w:w="9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w:t>
            </w:r>
          </w:p>
        </w:tc>
        <w:tc>
          <w:tcPr>
            <w:tcW w:type="dxa" w:w="245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Подотчётность исполнительному органу. Функции: внутренний контроль, доведение требований до работников, приём и обработка обращений субъектов</w:t>
            </w:r>
          </w:p>
        </w:tc>
        <w:tc>
          <w:tcPr>
            <w:tcW w:type="dxa" w:w="18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1 ч. 1 ст. 18.1; ст. 22.1</w:t>
            </w:r>
          </w:p>
        </w:tc>
        <w:tc>
          <w:tcPr>
            <w:tcW w:type="dxa" w:w="14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ПДН-К-01</w:t>
            </w:r>
          </w:p>
        </w:tc>
      </w:tr>
      <w:tr>
        <w:trPr>
          <w:cantSplit/>
          <w:tblHeader w:val="off"/>
        </w:trPr>
        <w:tc>
          <w:tcPr>
            <w:tcW w:type="dxa" w:w="9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13</w:t>
            </w:r>
          </w:p>
        </w:tc>
        <w:tc>
          <w:tcPr>
            <w:tcW w:type="dxa" w:w="21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Приказ о назначении ответственного за обеспечение безопасности ПДн в ИСПДн</w:t>
            </w:r>
          </w:p>
        </w:tc>
        <w:tc>
          <w:tcPr>
            <w:tcW w:type="dxa" w:w="9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 / Об</w:t>
            </w:r>
          </w:p>
        </w:tc>
        <w:tc>
          <w:tcPr>
            <w:tcW w:type="dxa" w:w="245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Обязательно для УЗ-3 и выше</w:t>
            </w:r>
          </w:p>
        </w:tc>
        <w:tc>
          <w:tcPr>
            <w:tcW w:type="dxa" w:w="18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14 ПП № 1119</w:t>
            </w:r>
          </w:p>
        </w:tc>
        <w:tc>
          <w:tcPr>
            <w:tcW w:type="dxa" w:w="14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ПДН-Е-35</w:t>
            </w:r>
          </w:p>
        </w:tc>
      </w:tr>
      <w:tr>
        <w:trPr>
          <w:cantSplit/>
          <w:tblHeader w:val="off"/>
        </w:trPr>
        <w:tc>
          <w:tcPr>
            <w:tcW w:type="dxa" w:w="9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14</w:t>
            </w:r>
          </w:p>
        </w:tc>
        <w:tc>
          <w:tcPr>
            <w:tcW w:type="dxa" w:w="21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Положение (ЛНА) об обработке ПДн</w:t>
            </w:r>
            <w:r>
              <w:rPr>
                <w:sz w:val="20"/>
                <w:szCs w:val="20"/>
              </w:rPr>
              <w:t xml:space="preserve"> с реестром обработок</w:t>
            </w:r>
          </w:p>
        </w:tc>
        <w:tc>
          <w:tcPr>
            <w:tcW w:type="dxa" w:w="9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 / Об</w:t>
            </w:r>
          </w:p>
        </w:tc>
        <w:tc>
          <w:tcPr>
            <w:tcW w:type="dxa" w:w="245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Для каждой цели — категории и перечень ПДн, категории субъектов, способы, сроки обработки и хранения, порядок уничтожения при достижении целей или иных законных основаниях. Процедуры предотвращения и выявления нарушений и устранения их последствий. Порядок действий при смерти субъекта (ч. 7 ст. 9)</w:t>
            </w:r>
          </w:p>
        </w:tc>
        <w:tc>
          <w:tcPr>
            <w:tcW w:type="dxa" w:w="18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2 ч. 1 ст. 18.1</w:t>
            </w:r>
          </w:p>
        </w:tc>
        <w:tc>
          <w:tcPr>
            <w:tcW w:type="dxa" w:w="14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ПДН-К-02, ПДН-А-02; основа — реестр раздела 3.2</w:t>
            </w:r>
          </w:p>
        </w:tc>
      </w:tr>
      <w:tr>
        <w:trPr>
          <w:cantSplit/>
          <w:tblHeader w:val="off"/>
        </w:trPr>
        <w:tc>
          <w:tcPr>
            <w:tcW w:type="dxa" w:w="9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15</w:t>
            </w:r>
          </w:p>
        </w:tc>
        <w:tc>
          <w:tcPr>
            <w:tcW w:type="dxa" w:w="21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Документ «Основания обработки»</w:t>
            </w:r>
            <w:r>
              <w:rPr>
                <w:sz w:val="20"/>
                <w:szCs w:val="20"/>
              </w:rPr>
              <w:t xml:space="preserve"> с письменными оценками законного интереса</w:t>
            </w:r>
          </w:p>
        </w:tc>
        <w:tc>
          <w:tcPr>
            <w:tcW w:type="dxa" w:w="9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w:t>
            </w:r>
          </w:p>
        </w:tc>
        <w:tc>
          <w:tcPr>
            <w:tcW w:type="dxa" w:w="245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 каждой цели — основание по ч. 1 ст. 6. Для п. 7 — интерес, необходимость, баланс с правами субъекта</w:t>
            </w:r>
          </w:p>
        </w:tc>
        <w:tc>
          <w:tcPr>
            <w:tcW w:type="dxa" w:w="18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1 ст. 6; ч. 3 ст. 9 (бремя доказывания)</w:t>
            </w:r>
          </w:p>
        </w:tc>
        <w:tc>
          <w:tcPr>
            <w:tcW w:type="dxa" w:w="14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ПДН-А-03</w:t>
            </w:r>
          </w:p>
        </w:tc>
      </w:tr>
      <w:tr>
        <w:trPr>
          <w:cantSplit/>
          <w:tblHeader w:val="off"/>
        </w:trPr>
        <w:tc>
          <w:tcPr>
            <w:tcW w:type="dxa" w:w="9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16</w:t>
            </w:r>
          </w:p>
        </w:tc>
        <w:tc>
          <w:tcPr>
            <w:tcW w:type="dxa" w:w="21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Перечень лиц, доступ которых к ПДн необходим</w:t>
            </w:r>
            <w:r>
              <w:rPr>
                <w:sz w:val="20"/>
                <w:szCs w:val="20"/>
              </w:rPr>
              <w:t xml:space="preserve"> для служебных обязанностей</w:t>
            </w:r>
          </w:p>
        </w:tc>
        <w:tc>
          <w:tcPr>
            <w:tcW w:type="dxa" w:w="9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 / Об</w:t>
            </w:r>
          </w:p>
        </w:tc>
        <w:tc>
          <w:tcPr>
            <w:tcW w:type="dxa" w:w="245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Утверждается руководителем; соответствует фактическим правам ролей в системе</w:t>
            </w:r>
          </w:p>
        </w:tc>
        <w:tc>
          <w:tcPr>
            <w:tcW w:type="dxa" w:w="18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пп. «в» п. 13 ПП № 1119</w:t>
            </w:r>
          </w:p>
        </w:tc>
        <w:tc>
          <w:tcPr>
            <w:tcW w:type="dxa" w:w="14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ПДН-Е-35, ПДН-Е-10</w:t>
            </w:r>
          </w:p>
        </w:tc>
      </w:tr>
      <w:tr>
        <w:trPr>
          <w:cantSplit/>
          <w:tblHeader w:val="off"/>
        </w:trPr>
        <w:tc>
          <w:tcPr>
            <w:tcW w:type="dxa" w:w="9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17</w:t>
            </w:r>
          </w:p>
        </w:tc>
        <w:tc>
          <w:tcPr>
            <w:tcW w:type="dxa" w:w="21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Модель угроз безопасности ПДн</w:t>
            </w:r>
          </w:p>
        </w:tc>
        <w:tc>
          <w:tcPr>
            <w:tcW w:type="dxa" w:w="9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 / Об</w:t>
            </w:r>
          </w:p>
        </w:tc>
        <w:tc>
          <w:tcPr>
            <w:tcW w:type="dxa" w:w="245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Состав ИСПДн и её границы, включая тестовые стенды и внешние сервисы; актуальные угрозы; тип угроз с учётом оценки вреда; решение по средствам защиты с оценкой соответствия</w:t>
            </w:r>
          </w:p>
        </w:tc>
        <w:tc>
          <w:tcPr>
            <w:tcW w:type="dxa" w:w="18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1 ч. 2 ст. 19; п. 6, 7 ПП № 1119</w:t>
            </w:r>
          </w:p>
        </w:tc>
        <w:tc>
          <w:tcPr>
            <w:tcW w:type="dxa" w:w="14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ПДН-Е-32, ПДН-Е-49</w:t>
            </w:r>
          </w:p>
        </w:tc>
      </w:tr>
      <w:tr>
        <w:trPr>
          <w:cantSplit/>
          <w:tblHeader w:val="off"/>
        </w:trPr>
        <w:tc>
          <w:tcPr>
            <w:tcW w:type="dxa" w:w="9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18</w:t>
            </w:r>
          </w:p>
        </w:tc>
        <w:tc>
          <w:tcPr>
            <w:tcW w:type="dxa" w:w="21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Акт определения уровня защищённости</w:t>
            </w:r>
          </w:p>
        </w:tc>
        <w:tc>
          <w:tcPr>
            <w:tcW w:type="dxa" w:w="9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 / Об</w:t>
            </w:r>
          </w:p>
        </w:tc>
        <w:tc>
          <w:tcPr>
            <w:tcW w:type="dxa" w:w="245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Категория ПДн, субъекты (сотрудники или нет), объём (меньше или больше 100 000), тип угроз → УЗ; пересмотр при изменениях</w:t>
            </w:r>
          </w:p>
        </w:tc>
        <w:tc>
          <w:tcPr>
            <w:tcW w:type="dxa" w:w="18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8–12 ПП № 1119</w:t>
            </w:r>
          </w:p>
        </w:tc>
        <w:tc>
          <w:tcPr>
            <w:tcW w:type="dxa" w:w="14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ПДН-Е-32</w:t>
            </w:r>
          </w:p>
        </w:tc>
      </w:tr>
      <w:tr>
        <w:trPr>
          <w:cantSplit/>
          <w:tblHeader w:val="off"/>
        </w:trPr>
        <w:tc>
          <w:tcPr>
            <w:tcW w:type="dxa" w:w="9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19</w:t>
            </w:r>
          </w:p>
        </w:tc>
        <w:tc>
          <w:tcPr>
            <w:tcW w:type="dxa" w:w="21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Состав и содержание мер</w:t>
            </w:r>
            <w:r>
              <w:rPr>
                <w:sz w:val="20"/>
                <w:szCs w:val="20"/>
              </w:rPr>
              <w:t xml:space="preserve"> (базовый набор → адаптация → уточнение → дополнение)</w:t>
            </w:r>
          </w:p>
        </w:tc>
        <w:tc>
          <w:tcPr>
            <w:tcW w:type="dxa" w:w="9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 / Об</w:t>
            </w:r>
          </w:p>
        </w:tc>
        <w:tc>
          <w:tcPr>
            <w:tcW w:type="dxa" w:w="245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Меры Приказа ФСТЭК № 21 под установленный УЗ плюс меры по ч. 2 ст. 19</w:t>
            </w:r>
          </w:p>
        </w:tc>
        <w:tc>
          <w:tcPr>
            <w:tcW w:type="dxa" w:w="18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2 ч. 2 ст. 19; п. 9 Состава и содержания мер (Приказ ФСТЭК № 21)</w:t>
            </w:r>
          </w:p>
        </w:tc>
        <w:tc>
          <w:tcPr>
            <w:tcW w:type="dxa" w:w="14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раздел Е чеклиста</w:t>
            </w:r>
          </w:p>
        </w:tc>
      </w:tr>
      <w:tr>
        <w:trPr>
          <w:cantSplit/>
          <w:tblHeader w:val="off"/>
        </w:trPr>
        <w:tc>
          <w:tcPr>
            <w:tcW w:type="dxa" w:w="9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20</w:t>
            </w:r>
          </w:p>
        </w:tc>
        <w:tc>
          <w:tcPr>
            <w:tcW w:type="dxa" w:w="21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Акт оценки вреда</w:t>
            </w:r>
          </w:p>
        </w:tc>
        <w:tc>
          <w:tcPr>
            <w:tcW w:type="dxa" w:w="9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w:t>
            </w:r>
          </w:p>
        </w:tc>
        <w:tc>
          <w:tcPr>
            <w:tcW w:type="dxa" w:w="245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Наименование и адрес оператора; дата издания акта и дата оценки; ФИО, должность и подпись проводивших; степень вреда (высокая, средняя, низкая). При разных степенях применяется более высокая</w:t>
            </w:r>
          </w:p>
        </w:tc>
        <w:tc>
          <w:tcPr>
            <w:tcW w:type="dxa" w:w="18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5 ч. 1 ст. 18.1; п. 3–6 Требований, утв. Приказом РКН № 178</w:t>
            </w:r>
          </w:p>
        </w:tc>
        <w:tc>
          <w:tcPr>
            <w:tcW w:type="dxa" w:w="14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ПДН-К-06</w:t>
            </w:r>
          </w:p>
        </w:tc>
      </w:tr>
      <w:tr>
        <w:trPr>
          <w:cantSplit/>
          <w:tblHeader w:val="off"/>
        </w:trPr>
        <w:tc>
          <w:tcPr>
            <w:tcW w:type="dxa" w:w="9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21</w:t>
            </w:r>
          </w:p>
        </w:tc>
        <w:tc>
          <w:tcPr>
            <w:tcW w:type="dxa" w:w="21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Регламент рассмотрения запросов субъектов</w:t>
            </w:r>
          </w:p>
        </w:tc>
        <w:tc>
          <w:tcPr>
            <w:tcW w:type="dxa" w:w="9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w:t>
            </w:r>
          </w:p>
        </w:tc>
        <w:tc>
          <w:tcPr>
            <w:tcW w:type="dxa" w:w="245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Каналы приёма; ответственные; состав ответа по ч. 7 ст. 14; сроки: 10 рабочих дней с возможным продлением не более чем на 5, уточнение и уничтожение — 7 рабочих дней, прекращение обработки по требованию — 10 рабочих дней; мотивированный отказ; журнал учёта обращений (рекомендуется)</w:t>
            </w:r>
          </w:p>
        </w:tc>
        <w:tc>
          <w:tcPr>
            <w:tcW w:type="dxa" w:w="18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ст. 14; ст. 20; ч. 1–3, 5.1 ст. 21</w:t>
            </w:r>
          </w:p>
        </w:tc>
        <w:tc>
          <w:tcPr>
            <w:tcW w:type="dxa" w:w="14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ПДН-В-02</w:t>
            </w:r>
          </w:p>
        </w:tc>
      </w:tr>
      <w:tr>
        <w:trPr>
          <w:cantSplit/>
          <w:tblHeader w:val="off"/>
        </w:trPr>
        <w:tc>
          <w:tcPr>
            <w:tcW w:type="dxa" w:w="9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22</w:t>
            </w:r>
          </w:p>
        </w:tc>
        <w:tc>
          <w:tcPr>
            <w:tcW w:type="dxa" w:w="21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Регламент обработчика</w:t>
            </w:r>
            <w:r>
              <w:rPr>
                <w:sz w:val="20"/>
                <w:szCs w:val="20"/>
              </w:rPr>
              <w:t xml:space="preserve"> по запросам экипажей и пассажиров и указаниям авиакомпаний</w:t>
            </w:r>
          </w:p>
        </w:tc>
        <w:tc>
          <w:tcPr>
            <w:tcW w:type="dxa" w:w="9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Об</w:t>
            </w:r>
          </w:p>
        </w:tc>
        <w:tc>
          <w:tcPr>
            <w:tcW w:type="dxa" w:w="245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Срок пересылки запроса авиакомпании; исполнение указаний об уточнении, блокировании, уничтожении; выгрузка данных субъекта</w:t>
            </w:r>
          </w:p>
        </w:tc>
        <w:tc>
          <w:tcPr>
            <w:tcW w:type="dxa" w:w="18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3 ст. 6; ст. 14, 20, 21</w:t>
            </w:r>
          </w:p>
        </w:tc>
        <w:tc>
          <w:tcPr>
            <w:tcW w:type="dxa" w:w="14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ПДН-В-03</w:t>
            </w:r>
          </w:p>
        </w:tc>
      </w:tr>
      <w:tr>
        <w:trPr>
          <w:cantSplit/>
          <w:tblHeader w:val="off"/>
        </w:trPr>
        <w:tc>
          <w:tcPr>
            <w:tcW w:type="dxa" w:w="9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23</w:t>
            </w:r>
          </w:p>
        </w:tc>
        <w:tc>
          <w:tcPr>
            <w:tcW w:type="dxa" w:w="21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Регламент реагирования на инциденты</w:t>
            </w:r>
          </w:p>
        </w:tc>
        <w:tc>
          <w:tcPr>
            <w:tcW w:type="dxa" w:w="9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 / Об</w:t>
            </w:r>
          </w:p>
        </w:tc>
        <w:tc>
          <w:tcPr>
            <w:tcW w:type="dxa" w:w="245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Признаки инцидента и каналы приёма сообщений, включая внешних лиц; комиссия; уведомление Роскомнадзора в 24 часа (инцидент, причины, вред, меры, контактное лицо) и в 72 часа (результаты расследования, виновные лица) через Портал персональных данных; срочное уведомление авиакомпаний; шаблоны; информирование ГосСОПКА — если юрист подтвердит применимость порядка (норма о порядке не подтверждена)</w:t>
            </w:r>
          </w:p>
        </w:tc>
        <w:tc>
          <w:tcPr>
            <w:tcW w:type="dxa" w:w="18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3.1 ст. 21; п. 6 ч. 2 ст. 19; ч. 12 ст. 19; Приказ РКН № 187</w:t>
            </w:r>
          </w:p>
        </w:tc>
        <w:tc>
          <w:tcPr>
            <w:tcW w:type="dxa" w:w="14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ПДН-Ж-02, ПДН-Ж-03</w:t>
            </w:r>
          </w:p>
        </w:tc>
      </w:tr>
      <w:tr>
        <w:trPr>
          <w:cantSplit/>
          <w:tblHeader w:val="off"/>
        </w:trPr>
        <w:tc>
          <w:tcPr>
            <w:tcW w:type="dxa" w:w="9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24</w:t>
            </w:r>
          </w:p>
        </w:tc>
        <w:tc>
          <w:tcPr>
            <w:tcW w:type="dxa" w:w="21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Регламент прекращения обработки и уничтожения</w:t>
            </w:r>
          </w:p>
        </w:tc>
        <w:tc>
          <w:tcPr>
            <w:tcW w:type="dxa" w:w="9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 / Об</w:t>
            </w:r>
          </w:p>
        </w:tc>
        <w:tc>
          <w:tcPr>
            <w:tcW w:type="dxa" w:w="245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Сроки по целям, включая копии, журналы и почту; комиссия; акт об уничтожении: оператор, обработчик, субъекты, лица, уничтожившие ПДн, категории, носители или ИСПДн, способ, причина, дата; выгрузка из журнала; хранение акта и выгрузки 3 года; сведения авиакомпании для её акта; средства уничтожения</w:t>
            </w:r>
          </w:p>
        </w:tc>
        <w:tc>
          <w:tcPr>
            <w:tcW w:type="dxa" w:w="18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3–5, 7 ст. 21; п. 3.1 ч. 2 ст. 19; Требования, утв. Приказом РКН № 179 (п. 1–8); п. 9, 10 Положения, утв. ПП № 687</w:t>
            </w:r>
          </w:p>
        </w:tc>
        <w:tc>
          <w:tcPr>
            <w:tcW w:type="dxa" w:w="14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ПДН-Г-01, ПДН-Г-11, ПДН-Г-12</w:t>
            </w:r>
          </w:p>
        </w:tc>
      </w:tr>
      <w:tr>
        <w:trPr>
          <w:cantSplit/>
          <w:tblHeader w:val="off"/>
        </w:trPr>
        <w:tc>
          <w:tcPr>
            <w:tcW w:type="dxa" w:w="9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25</w:t>
            </w:r>
          </w:p>
        </w:tc>
        <w:tc>
          <w:tcPr>
            <w:tcW w:type="dxa" w:w="21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Журналы</w:t>
            </w:r>
          </w:p>
        </w:tc>
        <w:tc>
          <w:tcPr>
            <w:tcW w:type="dxa" w:w="9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 / Об</w:t>
            </w:r>
          </w:p>
        </w:tc>
        <w:tc>
          <w:tcPr>
            <w:tcW w:type="dxa" w:w="245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 журнал событий безопасности: входы, продление сессий, ссылки входа, смена паролей и прав; срок хранения и защита журнала;</w:t>
            </w:r>
          </w:p>
          <w:p>
            <w:pPr>
              <w:spacing w:after="40" w:before="0" w:line="240"/>
              <w:jc w:val="left"/>
            </w:pPr>
            <w:r>
              <w:rPr>
                <w:sz w:val="20"/>
                <w:szCs w:val="20"/>
              </w:rPr>
              <w:t xml:space="preserve">— журнал действий с ПДн с указанием исполнителя и времени;</w:t>
            </w:r>
          </w:p>
          <w:p>
            <w:pPr>
              <w:spacing w:after="40" w:before="0" w:line="240"/>
              <w:jc w:val="left"/>
            </w:pPr>
            <w:r>
              <w:rPr>
                <w:sz w:val="20"/>
                <w:szCs w:val="20"/>
              </w:rPr>
              <w:t xml:space="preserve">— журнал уничтожения (основа выгрузки по Приказу РКН № 179);</w:t>
            </w:r>
          </w:p>
          <w:p>
            <w:pPr>
              <w:spacing w:after="40" w:before="0" w:line="240"/>
              <w:jc w:val="left"/>
            </w:pPr>
            <w:r>
              <w:rPr>
                <w:sz w:val="20"/>
                <w:szCs w:val="20"/>
              </w:rPr>
              <w:t xml:space="preserve">— учёт машинных носителей, включая резервные копии;</w:t>
            </w:r>
          </w:p>
          <w:p>
            <w:pPr>
              <w:spacing w:after="40" w:before="0" w:line="240"/>
              <w:jc w:val="left"/>
            </w:pPr>
            <w:r>
              <w:rPr>
                <w:sz w:val="20"/>
                <w:szCs w:val="20"/>
              </w:rPr>
              <w:t xml:space="preserve">— журнал учёта обращений субъектов (рекомендуется);</w:t>
            </w:r>
          </w:p>
          <w:p>
            <w:pPr>
              <w:spacing w:after="40" w:before="0" w:line="240"/>
              <w:jc w:val="left"/>
            </w:pPr>
            <w:r>
              <w:rPr>
                <w:sz w:val="20"/>
                <w:szCs w:val="20"/>
              </w:rPr>
              <w:t xml:space="preserve">— журнал посетителей — если ведётся пропуск в помещения</w:t>
            </w:r>
          </w:p>
        </w:tc>
        <w:tc>
          <w:tcPr>
            <w:tcW w:type="dxa" w:w="18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5, 6, 8 ч. 2 ст. 19; меры РСБ Приказа ФСТЭК № 21; п. 8 Положения, утв. ПП № 687</w:t>
            </w:r>
          </w:p>
        </w:tc>
        <w:tc>
          <w:tcPr>
            <w:tcW w:type="dxa" w:w="14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ПДН-Ж-04, ПДН-Ж-05, ПДН-Е-28, ПДН-Г-12, ПДН-Е-48, ПДН-К-11</w:t>
            </w:r>
          </w:p>
        </w:tc>
      </w:tr>
      <w:tr>
        <w:trPr>
          <w:cantSplit/>
          <w:tblHeader w:val="off"/>
        </w:trPr>
        <w:tc>
          <w:tcPr>
            <w:tcW w:type="dxa" w:w="9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26</w:t>
            </w:r>
          </w:p>
        </w:tc>
        <w:tc>
          <w:tcPr>
            <w:tcW w:type="dxa" w:w="21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Инструкция по обработке ПДн без средств автоматизации</w:t>
            </w:r>
          </w:p>
        </w:tc>
        <w:tc>
          <w:tcPr>
            <w:tcW w:type="dxa" w:w="9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 / Об</w:t>
            </w:r>
          </w:p>
        </w:tc>
        <w:tc>
          <w:tcPr>
            <w:tcW w:type="dxa" w:w="245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Перечень случаев (выгрузки, распечатки, ваучеры); места хранения; круг лиц; раздельное хранение по целям; уничтожение; типовые формы с указанием цели, оператора, источника, сроков</w:t>
            </w:r>
          </w:p>
        </w:tc>
        <w:tc>
          <w:tcPr>
            <w:tcW w:type="dxa" w:w="18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ПП № 687 (п. 4–15)</w:t>
            </w:r>
          </w:p>
        </w:tc>
        <w:tc>
          <w:tcPr>
            <w:tcW w:type="dxa" w:w="14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ПДН-К-11, ПДН-Б-11</w:t>
            </w:r>
          </w:p>
        </w:tc>
      </w:tr>
      <w:tr>
        <w:trPr>
          <w:cantSplit/>
          <w:tblHeader w:val="off"/>
        </w:trPr>
        <w:tc>
          <w:tcPr>
            <w:tcW w:type="dxa" w:w="9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27</w:t>
            </w:r>
          </w:p>
        </w:tc>
        <w:tc>
          <w:tcPr>
            <w:tcW w:type="dxa" w:w="21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Порядок внутреннего контроля</w:t>
            </w:r>
            <w:r>
              <w:rPr>
                <w:sz w:val="20"/>
                <w:szCs w:val="20"/>
              </w:rPr>
              <w:t xml:space="preserve"> и учёт предписаний</w:t>
            </w:r>
          </w:p>
        </w:tc>
        <w:tc>
          <w:tcPr>
            <w:tcW w:type="dxa" w:w="9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 / Об</w:t>
            </w:r>
          </w:p>
        </w:tc>
        <w:tc>
          <w:tcPr>
            <w:tcW w:type="dxa" w:w="245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План проверок; контроль выполнения требований ПП № 1119 не реже раза в 3 года</w:t>
            </w:r>
          </w:p>
        </w:tc>
        <w:tc>
          <w:tcPr>
            <w:tcW w:type="dxa" w:w="18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4 ч. 1 ст. 18.1; п. 17 ПП № 1119</w:t>
            </w:r>
          </w:p>
        </w:tc>
        <w:tc>
          <w:tcPr>
            <w:tcW w:type="dxa" w:w="14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ПДН-К-07, ПДН-Е-50</w:t>
            </w:r>
          </w:p>
        </w:tc>
      </w:tr>
      <w:tr>
        <w:trPr>
          <w:cantSplit/>
          <w:tblHeader w:val="off"/>
        </w:trPr>
        <w:tc>
          <w:tcPr>
            <w:tcW w:type="dxa" w:w="9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28</w:t>
            </w:r>
          </w:p>
        </w:tc>
        <w:tc>
          <w:tcPr>
            <w:tcW w:type="dxa" w:w="21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Листы ознакомления и программа обучения</w:t>
            </w:r>
          </w:p>
        </w:tc>
        <w:tc>
          <w:tcPr>
            <w:tcW w:type="dxa" w:w="9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 / Об</w:t>
            </w:r>
          </w:p>
        </w:tc>
        <w:tc>
          <w:tcPr>
            <w:tcW w:type="dxa" w:w="245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Ознакомление с законом, политикой, ЛНА, требованиями к защите; уголовная ответственность по ст. 272.1 УК</w:t>
            </w:r>
          </w:p>
        </w:tc>
        <w:tc>
          <w:tcPr>
            <w:tcW w:type="dxa" w:w="18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6 ч. 1 ст. 18.1; п. 2 ч. 4 ст. 22.1</w:t>
            </w:r>
          </w:p>
        </w:tc>
        <w:tc>
          <w:tcPr>
            <w:tcW w:type="dxa" w:w="14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ПДН-К-05</w:t>
            </w:r>
          </w:p>
        </w:tc>
      </w:tr>
      <w:tr>
        <w:trPr>
          <w:cantSplit/>
          <w:tblHeader w:val="off"/>
        </w:trPr>
        <w:tc>
          <w:tcPr>
            <w:tcW w:type="dxa" w:w="9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29</w:t>
            </w:r>
          </w:p>
        </w:tc>
        <w:tc>
          <w:tcPr>
            <w:tcW w:type="dxa" w:w="21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Регламент взаимодействия с Роскомнадзором</w:t>
            </w:r>
            <w:r>
              <w:rPr>
                <w:sz w:val="20"/>
                <w:szCs w:val="20"/>
              </w:rPr>
              <w:t xml:space="preserve"> и комплект документов для проверки</w:t>
            </w:r>
          </w:p>
        </w:tc>
        <w:tc>
          <w:tcPr>
            <w:tcW w:type="dxa" w:w="9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w:t>
            </w:r>
          </w:p>
        </w:tc>
        <w:tc>
          <w:tcPr>
            <w:tcW w:type="dxa" w:w="245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Ответ на запрос в 10 рабочих дней (продление не более чем на 5); исполнение требований о приостановлении и ограничении доступа</w:t>
            </w:r>
          </w:p>
        </w:tc>
        <w:tc>
          <w:tcPr>
            <w:tcW w:type="dxa" w:w="18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4 ст. 18.1; ч. 4 ст. 20; ч. 3 ст. 23</w:t>
            </w:r>
          </w:p>
        </w:tc>
        <w:tc>
          <w:tcPr>
            <w:tcW w:type="dxa" w:w="14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ПДН-К-08, ПДН-К-14</w:t>
            </w:r>
          </w:p>
        </w:tc>
      </w:tr>
      <w:tr>
        <w:trPr>
          <w:cantSplit/>
          <w:tblHeader w:val="off"/>
        </w:trPr>
        <w:tc>
          <w:tcPr>
            <w:tcW w:type="dxa" w:w="9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30</w:t>
            </w:r>
          </w:p>
        </w:tc>
        <w:tc>
          <w:tcPr>
            <w:tcW w:type="dxa" w:w="21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Регламент управления изменениями</w:t>
            </w:r>
            <w:r>
              <w:rPr>
                <w:sz w:val="20"/>
                <w:szCs w:val="20"/>
              </w:rPr>
              <w:t xml:space="preserve"> (оценка новых функций до запуска)</w:t>
            </w:r>
          </w:p>
        </w:tc>
        <w:tc>
          <w:tcPr>
            <w:tcW w:type="dxa" w:w="9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 / Об</w:t>
            </w:r>
          </w:p>
        </w:tc>
        <w:tc>
          <w:tcPr>
            <w:tcW w:type="dxa" w:w="245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Роль, оценка вреда, модель угроз, уведомление Роскомнадзора, допсоглашение с авиакомпанией — до релиза</w:t>
            </w:r>
          </w:p>
        </w:tc>
        <w:tc>
          <w:tcPr>
            <w:tcW w:type="dxa" w:w="18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5 ч. 1 ст. 18.1; ч. 7 ст. 22; меры УКФ Приказа ФСТЭК № 21</w:t>
            </w:r>
          </w:p>
        </w:tc>
        <w:tc>
          <w:tcPr>
            <w:tcW w:type="dxa" w:w="14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ПДН-И-01, ПДН-Е-45</w:t>
            </w:r>
          </w:p>
        </w:tc>
      </w:tr>
      <w:tr>
        <w:trPr>
          <w:cantSplit/>
          <w:tblHeader w:val="off"/>
        </w:trPr>
        <w:tc>
          <w:tcPr>
            <w:tcW w:type="dxa" w:w="9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31</w:t>
            </w:r>
          </w:p>
        </w:tc>
        <w:tc>
          <w:tcPr>
            <w:tcW w:type="dxa" w:w="21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ЛНА о мониторинге работников</w:t>
            </w:r>
            <w:r>
              <w:rPr>
                <w:sz w:val="20"/>
                <w:szCs w:val="20"/>
              </w:rPr>
              <w:t xml:space="preserve"> (учёт присутствия и рабочего времени)</w:t>
            </w:r>
          </w:p>
        </w:tc>
        <w:tc>
          <w:tcPr>
            <w:tcW w:type="dxa" w:w="9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w:t>
            </w:r>
          </w:p>
        </w:tc>
        <w:tc>
          <w:tcPr>
            <w:tcW w:type="dxa" w:w="245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Цель, состав, срок, ознакомление; решение по сотрудникам контрагентов</w:t>
            </w:r>
          </w:p>
        </w:tc>
        <w:tc>
          <w:tcPr>
            <w:tcW w:type="dxa" w:w="18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2, 5 ст. 5; п. 2 ч. 1 ст. 18.1</w:t>
            </w:r>
          </w:p>
        </w:tc>
        <w:tc>
          <w:tcPr>
            <w:tcW w:type="dxa" w:w="14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ПДН-К-12, ПДН-А-12</w:t>
            </w:r>
          </w:p>
        </w:tc>
      </w:tr>
      <w:tr>
        <w:trPr>
          <w:cantSplit/>
          <w:tblHeader w:val="off"/>
        </w:trPr>
        <w:tc>
          <w:tcPr>
            <w:tcW w:type="dxa" w:w="9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32</w:t>
            </w:r>
          </w:p>
        </w:tc>
        <w:tc>
          <w:tcPr>
            <w:tcW w:type="dxa" w:w="21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Пакет подтверждения мер для авиакомпаний</w:t>
            </w:r>
          </w:p>
        </w:tc>
        <w:tc>
          <w:tcPr>
            <w:tcW w:type="dxa" w:w="9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Об</w:t>
            </w:r>
          </w:p>
        </w:tc>
        <w:tc>
          <w:tcPr>
            <w:tcW w:type="dxa" w:w="245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Документы и сведения о мерах по ст. 18.1 и 19 — по запросу оператора, в том числе до начала обработки</w:t>
            </w:r>
          </w:p>
        </w:tc>
        <w:tc>
          <w:tcPr>
            <w:tcW w:type="dxa" w:w="18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3 ст. 6</w:t>
            </w:r>
          </w:p>
        </w:tc>
        <w:tc>
          <w:tcPr>
            <w:tcW w:type="dxa" w:w="14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ПДН-К-09</w:t>
            </w:r>
          </w:p>
        </w:tc>
      </w:tr>
    </w:tbl>
    <w:p>
      <w:pPr>
        <w:spacing w:after="60" w:before="0" w:line="120"/>
        <w:rPr>
          <w:sz w:val="8"/>
          <w:szCs w:val="8"/>
        </w:rPr>
      </w:pPr>
    </w:p>
    <w:p>
      <w:pPr>
        <w:pBdr>
          <w:bottom w:val="single" w:color="8C8C8C" w:sz="6" w:space="1"/>
        </w:pBdr>
        <w:spacing w:after="120" w:before="120"/>
      </w:pPr>
    </w:p>
    <w:p>
      <w:pPr>
        <w:pStyle w:val="Heading1"/>
      </w:pPr>
      <w:r>
        <w:t xml:space="preserve">8. Требования к будущим функциям</w:t>
      </w:r>
    </w:p>
    <w:p>
      <w:r>
        <w:t xml:space="preserve">Раздел описывает правовые требования, которые нужно заложить в задание </w:t>
      </w:r>
      <w:r>
        <w:rPr>
          <w:b/>
          <w:bCs/>
        </w:rPr>
        <w:t xml:space="preserve">до</w:t>
      </w:r>
      <w:r>
        <w:t xml:space="preserve"> разработки. Сами функции не проектируются. Общее правило — порог запуска (ПДН-И-01): для каждой новой функции с ПДн до релиза определить роль Kars Avia, обновить оценку вреда, модель угроз и уровень защищённости, реестр обработок и ЛНА. При новой цели — уведомить Роскомнадзор об изменениях до 15-го числа следующего месяца (ч. 7 ст. 22), при необходимости заключить допсоглашение к поручению авиакомпании.</w:t>
      </w:r>
    </w:p>
    <w:p>
      <w:pPr>
        <w:pStyle w:val="Heading2"/>
      </w:pPr>
      <w:r>
        <w:t xml:space="preserve">8.1 Паспортные данные (в том числе для миграционного учёта в гостиницах)</w:t>
      </w:r>
    </w:p>
    <w:p>
      <w:r>
        <w:rPr>
          <w:b/>
          <w:bCs/>
        </w:rPr>
        <w:t xml:space="preserve">Исходные положения.</w:t>
      </w:r>
    </w:p>
    <w:p>
      <w:pPr>
        <w:pStyle w:val="ListParagraph"/>
        <w:numPr>
          <w:ilvl w:val="0"/>
          <w:numId w:val="4"/>
        </w:numPr>
        <w:spacing w:after="60" w:before="0"/>
      </w:pPr>
      <w:r>
        <w:t xml:space="preserve">Цель «обслуживание по п. 99 ФАП-82» паспортные данные не покрывает (раздел 4.4). Для новой цели нужно основание и указание в поручении.</w:t>
      </w:r>
    </w:p>
    <w:p>
      <w:pPr>
        <w:pStyle w:val="ListParagraph"/>
        <w:numPr>
          <w:ilvl w:val="0"/>
          <w:numId w:val="4"/>
        </w:numPr>
        <w:spacing w:after="60" w:before="0"/>
      </w:pPr>
      <w:r>
        <w:t xml:space="preserve">Обязанность регистрировать проживающих иностранных граждан и вести миграционный учёт лежит на гостинице как на самостоятельном операторе (вывод). Тексты законодательства о миграционном учёте в комплект не входили — </w:t>
      </w:r>
      <w:r>
        <w:rPr>
          <w:b/>
          <w:bCs/>
        </w:rPr>
        <w:t xml:space="preserve">норма не подтверждена</w:t>
      </w:r>
      <w:r>
        <w:t xml:space="preserve">. Само упоминание миграционного учёта в ч. 2 ст. 11 152-ФЗ касается только биометрии.</w:t>
      </w:r>
    </w:p>
    <w:p>
      <w:pPr>
        <w:pStyle w:val="ListParagraph"/>
        <w:numPr>
          <w:ilvl w:val="0"/>
          <w:numId w:val="4"/>
        </w:numPr>
        <w:spacing w:after="60" w:before="0"/>
      </w:pPr>
      <w:r>
        <w:t xml:space="preserve">Минимизация (ч. 5 ст. 5): данные «не должны быть избыточными по отношению к заявленным целям».</w:t>
      </w:r>
    </w:p>
    <w:p>
      <w:r>
        <w:rPr>
          <w:b/>
          <w:bCs/>
        </w:rPr>
        <w:t xml:space="preserve">Варианты.</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87"/>
        <w:gridCol w:w="1736"/>
        <w:gridCol w:w="3915"/>
      </w:tblGrid>
      <w:tr>
        <w:trPr>
          <w:cantSplit/>
          <w:tblHeader/>
        </w:trPr>
        <w:tc>
          <w:tcPr>
            <w:tcW w:type="dxa" w:w="398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Вариант</w:t>
            </w:r>
          </w:p>
        </w:tc>
        <w:tc>
          <w:tcPr>
            <w:tcW w:type="dxa" w:w="1736"/>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Роль Kars Avia</w:t>
            </w:r>
          </w:p>
        </w:tc>
        <w:tc>
          <w:tcPr>
            <w:tcW w:type="dxa" w:w="391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Что требуется</w:t>
            </w:r>
          </w:p>
        </w:tc>
      </w:tr>
      <w:tr>
        <w:trPr>
          <w:cantSplit/>
          <w:tblHeader w:val="off"/>
        </w:trPr>
        <w:tc>
          <w:tcPr>
            <w:tcW w:type="dxa" w:w="39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А (рекомендуется).</w:t>
            </w:r>
            <w:r>
              <w:rPr>
                <w:sz w:val="20"/>
                <w:szCs w:val="20"/>
              </w:rPr>
              <w:t xml:space="preserve"> Гостиница получает паспортные данные от гостя при заселении; Kars Avia их не обрабатывает</w:t>
            </w:r>
          </w:p>
        </w:tc>
        <w:tc>
          <w:tcPr>
            <w:tcW w:type="dxa" w:w="173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w:t>
            </w:r>
          </w:p>
        </w:tc>
        <w:tc>
          <w:tcPr>
            <w:tcW w:type="dxa" w:w="391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Ничего; в системе — только ФИО, категория, даты</w:t>
            </w:r>
          </w:p>
        </w:tc>
      </w:tr>
      <w:tr>
        <w:trPr>
          <w:cantSplit/>
          <w:tblHeader w:val="off"/>
        </w:trPr>
        <w:tc>
          <w:tcPr>
            <w:tcW w:type="dxa" w:w="39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Б.</w:t>
            </w:r>
            <w:r>
              <w:rPr>
                <w:sz w:val="20"/>
                <w:szCs w:val="20"/>
              </w:rPr>
              <w:t xml:space="preserve"> Авиакомпания поручает передавать гостинице паспортные данные пассажиров или экипажа из своих источников</w:t>
            </w:r>
          </w:p>
        </w:tc>
        <w:tc>
          <w:tcPr>
            <w:tcW w:type="dxa" w:w="173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Обработчик</w:t>
            </w:r>
          </w:p>
        </w:tc>
        <w:tc>
          <w:tcPr>
            <w:tcW w:type="dxa" w:w="391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Поручение: перечень полей, действие «передача гостинице», цель, срок. Гостиница — получатель по варианту А раздела 4.2. В системе — </w:t>
            </w:r>
            <w:r>
              <w:rPr>
                <w:b/>
                <w:bCs/>
                <w:sz w:val="20"/>
                <w:szCs w:val="20"/>
              </w:rPr>
              <w:t xml:space="preserve">транзит без накопления</w:t>
            </w:r>
          </w:p>
        </w:tc>
      </w:tr>
      <w:tr>
        <w:trPr>
          <w:cantSplit/>
          <w:tblHeader w:val="off"/>
        </w:trPr>
        <w:tc>
          <w:tcPr>
            <w:tcW w:type="dxa" w:w="39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В.</w:t>
            </w:r>
            <w:r>
              <w:rPr>
                <w:sz w:val="20"/>
                <w:szCs w:val="20"/>
              </w:rPr>
              <w:t xml:space="preserve"> Kars Avia хранит паспортные данные для собственных целей</w:t>
            </w:r>
          </w:p>
        </w:tc>
        <w:tc>
          <w:tcPr>
            <w:tcW w:type="dxa" w:w="173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Оператор</w:t>
            </w:r>
          </w:p>
        </w:tc>
        <w:tc>
          <w:tcPr>
            <w:tcW w:type="dxa" w:w="391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Собственное основание (не видно — вывод), уведомление Роскомнадзора, пересчёт оценки вреда и уровня защищённости. </w:t>
            </w:r>
            <w:r>
              <w:rPr>
                <w:b/>
                <w:bCs/>
                <w:sz w:val="20"/>
                <w:szCs w:val="20"/>
              </w:rPr>
              <w:t xml:space="preserve">Не рекомендуется</w:t>
            </w:r>
          </w:p>
        </w:tc>
      </w:tr>
    </w:tbl>
    <w:p>
      <w:pPr>
        <w:spacing w:after="60" w:before="0" w:line="120"/>
        <w:rPr>
          <w:sz w:val="8"/>
          <w:szCs w:val="8"/>
        </w:rPr>
      </w:pPr>
    </w:p>
    <w:p>
      <w:r>
        <w:rPr>
          <w:b/>
          <w:bCs/>
        </w:rPr>
        <w:t xml:space="preserve">Требования при вариантах Б и В (ПДН-И-02):</w:t>
      </w:r>
    </w:p>
    <w:p>
      <w:pPr>
        <w:pStyle w:val="ListParagraph"/>
        <w:numPr>
          <w:ilvl w:val="0"/>
          <w:numId w:val="4"/>
        </w:numPr>
        <w:spacing w:after="60" w:before="0"/>
      </w:pPr>
      <w:r>
        <w:t xml:space="preserve">утверждённая матрица «цель → поля паспорта»; хранить только поля из матрицы;</w:t>
      </w:r>
    </w:p>
    <w:p>
      <w:pPr>
        <w:pStyle w:val="ListParagraph"/>
        <w:numPr>
          <w:ilvl w:val="0"/>
          <w:numId w:val="4"/>
        </w:numPr>
        <w:spacing w:after="60" w:before="0"/>
      </w:pPr>
      <w:r>
        <w:rPr>
          <w:b/>
          <w:bCs/>
        </w:rPr>
        <w:t xml:space="preserve">изображения документов не хранить</w:t>
      </w:r>
      <w:r>
        <w:t xml:space="preserve">, если для цели достаточно распознанных полей; исходное фото удалять сразу после распознавания;</w:t>
      </w:r>
    </w:p>
    <w:p>
      <w:pPr>
        <w:pStyle w:val="ListParagraph"/>
        <w:numPr>
          <w:ilvl w:val="0"/>
          <w:numId w:val="4"/>
        </w:numPr>
        <w:spacing w:after="60" w:before="0"/>
      </w:pPr>
      <w:r>
        <w:t xml:space="preserve">срок хранения — до заселения или выезда гостя; затем уничтожение с записью в журнале;</w:t>
      </w:r>
    </w:p>
    <w:p>
      <w:pPr>
        <w:pStyle w:val="ListParagraph"/>
        <w:numPr>
          <w:ilvl w:val="0"/>
          <w:numId w:val="4"/>
        </w:numPr>
        <w:spacing w:after="60" w:before="0"/>
      </w:pPr>
      <w:r>
        <w:t xml:space="preserve">доступ — только гостинице этого гостя и диспетчеру, в рамках изоляции по организациям;</w:t>
      </w:r>
    </w:p>
    <w:p>
      <w:pPr>
        <w:pStyle w:val="ListParagraph"/>
        <w:numPr>
          <w:ilvl w:val="0"/>
          <w:numId w:val="4"/>
        </w:numPr>
        <w:spacing w:after="60" w:before="0"/>
      </w:pPr>
      <w:r>
        <w:t xml:space="preserve">без передачи иностранным сервисам; распознавание — у российского провайдера с отключённым хранением запросов;</w:t>
      </w:r>
    </w:p>
    <w:p>
      <w:pPr>
        <w:pStyle w:val="ListParagraph"/>
        <w:numPr>
          <w:ilvl w:val="0"/>
          <w:numId w:val="4"/>
        </w:numPr>
        <w:spacing w:after="60" w:before="0"/>
      </w:pPr>
      <w:r>
        <w:t xml:space="preserve">данные детей — тем же порядком; у оператора степень вреда высокая (Приказ РКН № 178).</w:t>
      </w:r>
    </w:p>
    <w:p>
      <w:pPr>
        <w:pStyle w:val="Heading2"/>
      </w:pPr>
      <w:r>
        <w:t xml:space="preserve">8.2 Личный кабинет пассажира</w:t>
      </w:r>
    </w:p>
    <w:p>
      <w:r>
        <w:t xml:space="preserve">Запуск кабинета, в котором пассажир сам вводит свои данные, меняет правовое положение: </w:t>
      </w:r>
      <w:r>
        <w:rPr>
          <w:b/>
          <w:bCs/>
        </w:rPr>
        <w:t xml:space="preserve">по этим данным Kars Avia, скорее всего, станет оператором</w:t>
      </w:r>
      <w:r>
        <w:t xml:space="preserve"> (ПДН-И-03).</w:t>
      </w:r>
    </w:p>
    <w:p>
      <w:pPr>
        <w:pStyle w:val="ListParagraph"/>
        <w:numPr>
          <w:ilvl w:val="0"/>
          <w:numId w:val="4"/>
        </w:numPr>
        <w:spacing w:after="60" w:before="0"/>
      </w:pPr>
      <w:r>
        <w:rPr>
          <w:b/>
          <w:bCs/>
        </w:rPr>
        <w:t xml:space="preserve">Если кабинет — сервис авиакомпании, а Kars Avia — исполнитель</w:t>
      </w:r>
      <w:r>
        <w:t xml:space="preserve"> — оформить как поручение с перечнем действий.</w:t>
      </w:r>
    </w:p>
    <w:p>
      <w:pPr>
        <w:pStyle w:val="ListParagraph"/>
        <w:numPr>
          <w:ilvl w:val="0"/>
          <w:numId w:val="4"/>
        </w:numPr>
        <w:spacing w:after="60" w:before="0"/>
      </w:pPr>
      <w:r>
        <w:rPr>
          <w:b/>
          <w:bCs/>
        </w:rPr>
        <w:t xml:space="preserve">Если кабинет — сервис Kars Avia</w:t>
      </w:r>
      <w:r>
        <w:t xml:space="preserve"> — все обязанности оператора, перечисленные ниже.</w:t>
      </w:r>
    </w:p>
    <w:p>
      <w:r>
        <w:rPr>
          <w:b/>
          <w:bCs/>
        </w:rPr>
        <w:t xml:space="preserve">Требования к заданию:</w:t>
      </w:r>
    </w:p>
    <w:p>
      <w:pPr>
        <w:pStyle w:val="ListParagraph"/>
        <w:numPr>
          <w:ilvl w:val="0"/>
          <w:numId w:val="5"/>
        </w:numPr>
        <w:spacing w:after="60" w:before="0"/>
      </w:pPr>
      <w:r>
        <w:rPr>
          <w:b/>
          <w:bCs/>
        </w:rPr>
        <w:t xml:space="preserve">Роль и основания по каждой цели.</w:t>
      </w:r>
      <w:r>
        <w:t xml:space="preserve"> Если пассажир получает услугу по договору перевозки — основание авиакомпании (п. 5 ч. 1 ст. 6). Если услуги собственные (уведомления, история, профиль) — договор с пассажиром или согласие.</w:t>
      </w:r>
    </w:p>
    <w:p>
      <w:pPr>
        <w:pStyle w:val="ListParagraph"/>
        <w:numPr>
          <w:ilvl w:val="0"/>
          <w:numId w:val="5"/>
        </w:numPr>
        <w:spacing w:after="60" w:before="0"/>
      </w:pPr>
      <w:r>
        <w:rPr>
          <w:b/>
          <w:bCs/>
        </w:rPr>
        <w:t xml:space="preserve">Согласие каждого взрослого.</w:t>
      </w:r>
      <w:r>
        <w:t xml:space="preserve"> Согласие даёт сам субъект или его представитель; полномочия представителя оператор проверяет (ч. 1 ст. 9). Один пассажир не может дать согласие за других взрослых членов группы или семьи без подтверждённых полномочий. Каждый взрослый подтверждает согласие сам: отдельный экран, не совмещённый с правилами сервиса.</w:t>
      </w:r>
    </w:p>
    <w:p>
      <w:pPr>
        <w:pStyle w:val="ListParagraph"/>
        <w:numPr>
          <w:ilvl w:val="0"/>
          <w:numId w:val="5"/>
        </w:numPr>
        <w:spacing w:after="60" w:before="0"/>
      </w:pPr>
      <w:r>
        <w:rPr>
          <w:b/>
          <w:bCs/>
        </w:rPr>
        <w:t xml:space="preserve">Дети.</w:t>
      </w:r>
      <w:r>
        <w:t xml:space="preserve"> Согласие или иное действие за ребёнка — от законного представителя. Нормы о согласии законных представителей несовершеннолетних в комплекте нет — </w:t>
      </w:r>
      <w:r>
        <w:rPr>
          <w:b/>
          <w:bCs/>
        </w:rPr>
        <w:t xml:space="preserve">норма не подтверждена</w:t>
      </w:r>
      <w:r>
        <w:t xml:space="preserve">. Степень вреда высокая (Приказ РКН № 178), незаконные действия с данными детей — квалифицирующий признак ч. 2 ст. 272.1 УК.</w:t>
      </w:r>
    </w:p>
    <w:p>
      <w:pPr>
        <w:pStyle w:val="ListParagraph"/>
        <w:numPr>
          <w:ilvl w:val="0"/>
          <w:numId w:val="5"/>
        </w:numPr>
        <w:spacing w:after="60" w:before="0"/>
      </w:pPr>
      <w:r>
        <w:rPr>
          <w:b/>
          <w:bCs/>
        </w:rPr>
        <w:t xml:space="preserve">Доказательства согласия.</w:t>
      </w:r>
      <w:r>
        <w:t xml:space="preserve"> Журнал с датой, версией текста, идентификатором и каналом (ч. 3 ст. 9). Отзыв согласия — простым способом из кабинета (ч. 2 ст. 9; ч. 5 ст. 21).</w:t>
      </w:r>
    </w:p>
    <w:p>
      <w:pPr>
        <w:pStyle w:val="ListParagraph"/>
        <w:numPr>
          <w:ilvl w:val="0"/>
          <w:numId w:val="5"/>
        </w:numPr>
        <w:spacing w:after="60" w:before="0"/>
      </w:pPr>
      <w:r>
        <w:rPr>
          <w:b/>
          <w:bCs/>
        </w:rPr>
        <w:t xml:space="preserve">Срок жизни кабинета.</w:t>
      </w:r>
      <w:r>
        <w:t xml:space="preserve"> Данные хранятся не дольше цели (ч. 7 ст. 5). Нужно определить момент достижения цели: например, закрытие обслуживания и расчётов по рейсу либо удаление кабинета пользователем. После этого — уничтожение в течение 30 дней (ч. 4 ст. 21) с актом и выгрузкой из журнала (Приказ РКН № 179). Неактивные кабинеты удаляются автоматически по утверждённому сроку. «Удаление» не должно сводиться к отключению записи.</w:t>
      </w:r>
    </w:p>
    <w:p>
      <w:pPr>
        <w:pStyle w:val="ListParagraph"/>
        <w:numPr>
          <w:ilvl w:val="0"/>
          <w:numId w:val="5"/>
        </w:numPr>
        <w:spacing w:after="60" w:before="0"/>
      </w:pPr>
      <w:r>
        <w:rPr>
          <w:b/>
          <w:bCs/>
        </w:rPr>
        <w:t xml:space="preserve">Минимизация.</w:t>
      </w:r>
      <w:r>
        <w:t xml:space="preserve"> Только поля, нужные для услуг. Без паспортных данных и даты рождения, если цель их не требует (раздел 8.1). Без сведений о здоровье. Особые потребности — только если авиакомпания поручила и обеспечила основание (раздел 4.5).</w:t>
      </w:r>
    </w:p>
    <w:p>
      <w:pPr>
        <w:pStyle w:val="ListParagraph"/>
        <w:numPr>
          <w:ilvl w:val="0"/>
          <w:numId w:val="5"/>
        </w:numPr>
        <w:spacing w:after="60" w:before="0"/>
      </w:pPr>
      <w:r>
        <w:rPr>
          <w:b/>
          <w:bCs/>
        </w:rPr>
        <w:t xml:space="preserve">Политика и уведомления.</w:t>
      </w:r>
      <w:r>
        <w:t xml:space="preserve"> Ссылка на политику на экранах сбора (ч. 2 ст. 18.1). Новая цель — в уведомлении Роскомнадзора (ч. 7 ст. 22). Если будут иностранные сервисы — ст. 12 (раздел 4.8).</w:t>
      </w:r>
    </w:p>
    <w:p>
      <w:pPr>
        <w:pStyle w:val="ListParagraph"/>
        <w:numPr>
          <w:ilvl w:val="0"/>
          <w:numId w:val="5"/>
        </w:numPr>
        <w:spacing w:after="60" w:before="0"/>
      </w:pPr>
      <w:r>
        <w:rPr>
          <w:b/>
          <w:bCs/>
        </w:rPr>
        <w:t xml:space="preserve">Уровень защищённости.</w:t>
      </w:r>
      <w:r>
        <w:t xml:space="preserve"> Пассажиры становятся пользователями системы: пересчитать объём субъектов, модель угроз и УЗ, предусмотреть защиту входа.</w:t>
      </w:r>
    </w:p>
    <w:p>
      <w:r>
        <w:t xml:space="preserve">Черновик формы согласия — </w:t>
      </w:r>
      <w:r>
        <w:t xml:space="preserve">drafts/consent-passenger-lk.md</w:t>
      </w:r>
      <w:r>
        <w:t xml:space="preserve">.</w:t>
      </w:r>
    </w:p>
    <w:p>
      <w:pPr>
        <w:pStyle w:val="Heading2"/>
      </w:pPr>
      <w:r>
        <w:t xml:space="preserve">8.3 Функции с биометрией (сверка лица, селфи-проверка, вход по лицу)</w:t>
      </w:r>
    </w:p>
    <w:p>
      <w:r>
        <w:t xml:space="preserve">Требования ПДН-И-04:</w:t>
      </w:r>
    </w:p>
    <w:p>
      <w:pPr>
        <w:pStyle w:val="ListParagraph"/>
        <w:numPr>
          <w:ilvl w:val="0"/>
          <w:numId w:val="4"/>
        </w:numPr>
        <w:spacing w:after="60" w:before="0"/>
      </w:pPr>
      <w:r>
        <w:t xml:space="preserve">письменное согласие отдельным документом (ч. 4 ст. 9; ч. 1 ст. 11); для ребёнка — от законного представителя;</w:t>
      </w:r>
    </w:p>
    <w:p>
      <w:pPr>
        <w:pStyle w:val="ListParagraph"/>
        <w:numPr>
          <w:ilvl w:val="0"/>
          <w:numId w:val="4"/>
        </w:numPr>
        <w:spacing w:after="60" w:before="0"/>
      </w:pPr>
      <w:r>
        <w:t xml:space="preserve">предоставление не может быть обязательным, отказ в обслуживании при отказе запрещён (ч. 3 ст. 11) — равноценный сценарий без биометрии;</w:t>
      </w:r>
    </w:p>
    <w:p>
      <w:pPr>
        <w:pStyle w:val="ListParagraph"/>
        <w:numPr>
          <w:ilvl w:val="0"/>
          <w:numId w:val="4"/>
        </w:numPr>
        <w:spacing w:after="60" w:before="0"/>
      </w:pPr>
      <w:r>
        <w:t xml:space="preserve">хранение — по ч. 10 ст. 19;</w:t>
      </w:r>
    </w:p>
    <w:p>
      <w:pPr>
        <w:pStyle w:val="ListParagraph"/>
        <w:numPr>
          <w:ilvl w:val="0"/>
          <w:numId w:val="4"/>
        </w:numPr>
        <w:spacing w:after="60" w:before="0"/>
      </w:pPr>
      <w:r>
        <w:t xml:space="preserve">степень вреда высокая; уровень защищённости не ниже УЗ-3;</w:t>
      </w:r>
    </w:p>
    <w:p>
      <w:pPr>
        <w:pStyle w:val="ListParagraph"/>
        <w:numPr>
          <w:ilvl w:val="0"/>
          <w:numId w:val="4"/>
        </w:numPr>
        <w:spacing w:after="60" w:before="0"/>
      </w:pPr>
      <w:r>
        <w:t xml:space="preserve">утечка — ч. 17 ст. 13.11 КоАП: 15–20 млн ₽.</w:t>
      </w:r>
    </w:p>
    <w:p>
      <w:pPr>
        <w:pStyle w:val="Heading2"/>
      </w:pPr>
      <w:r>
        <w:t xml:space="preserve">8.4 Новые каналы связи и внешние сервисы</w:t>
      </w:r>
    </w:p>
    <w:p>
      <w:r>
        <w:t xml:space="preserve">Перед подключением любого мессенджера, push-сервиса, аналитики или облачного сервиса проверить:</w:t>
      </w:r>
    </w:p>
    <w:p>
      <w:pPr>
        <w:pStyle w:val="ListParagraph"/>
        <w:numPr>
          <w:ilvl w:val="0"/>
          <w:numId w:val="4"/>
        </w:numPr>
        <w:spacing w:after="60" w:before="0"/>
      </w:pPr>
      <w:r>
        <w:t xml:space="preserve">страну обработки — ст. 12 и ч. 5 ст. 18;</w:t>
      </w:r>
    </w:p>
    <w:p>
      <w:pPr>
        <w:pStyle w:val="ListParagraph"/>
        <w:numPr>
          <w:ilvl w:val="0"/>
          <w:numId w:val="4"/>
        </w:numPr>
        <w:spacing w:after="60" w:before="0"/>
      </w:pPr>
      <w:r>
        <w:t xml:space="preserve">договор с условиями поручения;</w:t>
      </w:r>
    </w:p>
    <w:p>
      <w:pPr>
        <w:pStyle w:val="ListParagraph"/>
        <w:numPr>
          <w:ilvl w:val="0"/>
          <w:numId w:val="4"/>
        </w:numPr>
        <w:spacing w:after="60" w:before="0"/>
      </w:pPr>
      <w:r>
        <w:t xml:space="preserve">состав передаваемых данных — только идентификаторы, без ФИО, адресов и текстов переписки;</w:t>
      </w:r>
    </w:p>
    <w:p>
      <w:pPr>
        <w:pStyle w:val="ListParagraph"/>
        <w:numPr>
          <w:ilvl w:val="0"/>
          <w:numId w:val="4"/>
        </w:numPr>
        <w:spacing w:after="60" w:before="0"/>
      </w:pPr>
      <w:r>
        <w:t xml:space="preserve">упоминание в поручениях авиакомпаний и в политике (ПДН-Е-51, ПДН-Д-04).</w:t>
      </w:r>
    </w:p>
    <w:p>
      <w:pPr>
        <w:pBdr>
          <w:bottom w:val="single" w:color="8C8C8C" w:sz="6" w:space="1"/>
        </w:pBdr>
        <w:spacing w:after="120" w:before="120"/>
      </w:pPr>
    </w:p>
    <w:p>
      <w:pPr>
        <w:pStyle w:val="Heading1"/>
      </w:pPr>
      <w:r>
        <w:t xml:space="preserve">9. Опросник заказчику</w:t>
      </w:r>
    </w:p>
    <w:p>
      <w:r>
        <w:t xml:space="preserve">Ответы уточняют выводы, данные в этом документе в двух вариантах. В графе «Влияет на» указаны разделы документа и пункты чеклиста, которые зависят от ответа. Документы прошу приложить (копии или выписки).</w:t>
      </w:r>
    </w:p>
    <w:p>
      <w:r>
        <w:t xml:space="preserve">Вопросы, на которые компания ответила 05.10.2026 (используются ли push-уведомления Firebase и боты; есть ли на тестовом стенде реальные данные; где размещены серверы), из опросника исключены, нумерация обновлена.</w:t>
      </w:r>
    </w:p>
    <w:p>
      <w:pPr>
        <w:pStyle w:val="Heading2"/>
      </w:pPr>
      <w:r>
        <w:t xml:space="preserve">9.1 Обязательные вопросы</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7"/>
        <w:gridCol w:w="6063"/>
        <w:gridCol w:w="2578"/>
      </w:tblGrid>
      <w:tr>
        <w:trPr>
          <w:cantSplit/>
          <w:tblHeader/>
        </w:trPr>
        <w:tc>
          <w:tcPr>
            <w:tcW w:type="dxa" w:w="99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w:t>
            </w:r>
          </w:p>
        </w:tc>
        <w:tc>
          <w:tcPr>
            <w:tcW w:type="dxa" w:w="6063"/>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Вопрос</w:t>
            </w:r>
          </w:p>
        </w:tc>
        <w:tc>
          <w:tcPr>
            <w:tcW w:type="dxa" w:w="2578"/>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Влияет на</w:t>
            </w:r>
          </w:p>
        </w:tc>
      </w:tr>
      <w:tr>
        <w:trPr>
          <w:cantSplit/>
          <w:tblHeader w:val="off"/>
        </w:trPr>
        <w:tc>
          <w:tcPr>
            <w:tcW w:type="dxa" w:w="99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w:t>
            </w:r>
          </w:p>
        </w:tc>
        <w:tc>
          <w:tcPr>
            <w:tcW w:type="dxa" w:w="60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Какое юридическое лицо — оператор ПДн?</w:t>
            </w:r>
            <w:r>
              <w:rPr>
                <w:sz w:val="20"/>
                <w:szCs w:val="20"/>
              </w:rPr>
              <w:t xml:space="preserve"> Прошу полное наименование, ИНН, ОГРН, юридический адрес. На сайте встречаются «ООО «KarsAvia»» и «ООО «КАРС АВИА»», в PDF-политике — «ООО «Карс.А.»». Это одно лицо или разные? Кто готовил действующую политику?</w:t>
            </w:r>
          </w:p>
        </w:tc>
        <w:tc>
          <w:tcPr>
            <w:tcW w:type="dxa" w:w="2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разд. 4.1, 5.4; ПДН-К-03, ПДН-К-04, ПДН-К-13</w:t>
            </w:r>
          </w:p>
        </w:tc>
      </w:tr>
      <w:tr>
        <w:trPr>
          <w:cantSplit/>
          <w:tblHeader w:val="off"/>
        </w:trPr>
        <w:tc>
          <w:tcPr>
            <w:tcW w:type="dxa" w:w="99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2</w:t>
            </w:r>
          </w:p>
        </w:tc>
        <w:tc>
          <w:tcPr>
            <w:tcW w:type="dxa" w:w="60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Уведомление в реестре операторов № 23-24-029531</w:t>
            </w:r>
            <w:r>
              <w:rPr>
                <w:sz w:val="20"/>
                <w:szCs w:val="20"/>
              </w:rPr>
              <w:t xml:space="preserve"> (основание внесения от 06.12.2024): на какое юрлицо подано и что в нём указано — цели, категории ПДн, категории субъектов, третьи лица, трансграничная передача, место нахождения базы? Когда сведения актуализировались последний раз? Подавались ли изменения после 06.12.2024? Подавалось ли когда-либо уведомление о трансграничной передаче?</w:t>
            </w:r>
          </w:p>
        </w:tc>
        <w:tc>
          <w:tcPr>
            <w:tcW w:type="dxa" w:w="2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разд. 4.8, 5.4, 6.2 (ч. 10); ПДН-К-04, ПДН-Д-02</w:t>
            </w:r>
          </w:p>
        </w:tc>
      </w:tr>
      <w:tr>
        <w:trPr>
          <w:cantSplit/>
          <w:tblHeader w:val="off"/>
        </w:trPr>
        <w:tc>
          <w:tcPr>
            <w:tcW w:type="dxa" w:w="99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3</w:t>
            </w:r>
          </w:p>
        </w:tc>
        <w:tc>
          <w:tcPr>
            <w:tcW w:type="dxa" w:w="60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Какие ЛНА по ПДн утверждены?</w:t>
            </w:r>
            <w:r>
              <w:rPr>
                <w:sz w:val="20"/>
                <w:szCs w:val="20"/>
              </w:rPr>
              <w:t xml:space="preserve"> Положение, политика, приказы о допуске, перечень обрабатываемых ПДн, перечень лиц с доступом. Есть ли приказ о назначении ответственного за организацию обработки ПДн: должность, дата? Проводились ли оценка вреда (акт по Приказу РКН № 178) и определение уровня защищённости? Есть ли модель угроз? Прошу перечень с датами</w:t>
            </w:r>
          </w:p>
        </w:tc>
        <w:tc>
          <w:tcPr>
            <w:tcW w:type="dxa" w:w="2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разд. 5.4, 5.5, 7; ПДН-К-01, ПДН-К-02, ПДН-К-06, ПДН-Е-32, ПДН-Е-35</w:t>
            </w:r>
          </w:p>
        </w:tc>
      </w:tr>
      <w:tr>
        <w:trPr>
          <w:cantSplit/>
          <w:tblHeader w:val="off"/>
        </w:trPr>
        <w:tc>
          <w:tcPr>
            <w:tcW w:type="dxa" w:w="99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4</w:t>
            </w:r>
          </w:p>
        </w:tc>
        <w:tc>
          <w:tcPr>
            <w:tcW w:type="dxa" w:w="60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Договоры с авиакомпаниями.</w:t>
            </w:r>
            <w:r>
              <w:rPr>
                <w:sz w:val="20"/>
                <w:szCs w:val="20"/>
              </w:rPr>
              <w:t xml:space="preserve"> С какими авиакомпаниями заключены договоры, есть ли среди них иностранные? Есть ли в каждом договоре условие о поручении обработки ПДн и что в нём сказано (прошу тексты)? Кто заказчик услуг гостиниц и трансфера — авиакомпания напрямую или Kars Avia? Есть ли договоры Kars Avia с гостиницами и трансферными организациями, кто в них назван оператором ПДн?</w:t>
            </w:r>
          </w:p>
        </w:tc>
        <w:tc>
          <w:tcPr>
            <w:tcW w:type="dxa" w:w="2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разд. 4.1–4.3; ПДН-А-01, ПДН-Д-03, ПДН-Д-05, ПДН-Ж-03</w:t>
            </w:r>
          </w:p>
        </w:tc>
      </w:tr>
      <w:tr>
        <w:trPr>
          <w:cantSplit/>
          <w:tblHeader w:val="off"/>
        </w:trPr>
        <w:tc>
          <w:tcPr>
            <w:tcW w:type="dxa" w:w="99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5</w:t>
            </w:r>
          </w:p>
        </w:tc>
        <w:tc>
          <w:tcPr>
            <w:tcW w:type="dxa" w:w="60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Годовая выручка</w:t>
            </w:r>
            <w:r>
              <w:rPr>
                <w:sz w:val="20"/>
                <w:szCs w:val="20"/>
              </w:rPr>
              <w:t xml:space="preserve"> за последний завершённый календарный год (для расчёта оборотных штрафов)</w:t>
            </w:r>
          </w:p>
        </w:tc>
        <w:tc>
          <w:tcPr>
            <w:tcW w:type="dxa" w:w="2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разд. 6.3</w:t>
            </w:r>
          </w:p>
        </w:tc>
      </w:tr>
      <w:tr>
        <w:trPr>
          <w:cantSplit/>
          <w:tblHeader w:val="off"/>
        </w:trPr>
        <w:tc>
          <w:tcPr>
            <w:tcW w:type="dxa" w:w="99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6</w:t>
            </w:r>
          </w:p>
        </w:tc>
        <w:tc>
          <w:tcPr>
            <w:tcW w:type="dxa" w:w="60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Yandex Cloud и резервные копии.</w:t>
            </w:r>
            <w:r>
              <w:rPr>
                <w:sz w:val="20"/>
                <w:szCs w:val="20"/>
              </w:rPr>
              <w:t xml:space="preserve"> Прошу подтвердить, что принятые условия Yandex Cloud содержат поручение на обработку ПДн (ч. 3 ст. 6), и указать регион размещения. Хранятся ли резервные копии рабочей базы также в Yandex Cloud на территории РФ? Шифруются ли копии, сколько хранятся, проверялось ли восстановление? Где размещены почтовые ящики? Есть ли копии данных вне РФ?</w:t>
            </w:r>
          </w:p>
        </w:tc>
        <w:tc>
          <w:tcPr>
            <w:tcW w:type="dxa" w:w="2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разд. 3.3, 4.9, 5.2, 5.5; ПДН-Д-04, ПДН-Д-06, ПДН-Е-27, ПДН-Г-09</w:t>
            </w:r>
          </w:p>
        </w:tc>
      </w:tr>
      <w:tr>
        <w:trPr>
          <w:cantSplit/>
          <w:tblHeader w:val="off"/>
        </w:trPr>
        <w:tc>
          <w:tcPr>
            <w:tcW w:type="dxa" w:w="99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7</w:t>
            </w:r>
          </w:p>
        </w:tc>
        <w:tc>
          <w:tcPr>
            <w:tcW w:type="dxa" w:w="60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Сколько субъектов в системе:</w:t>
            </w:r>
            <w:r>
              <w:rPr>
                <w:sz w:val="20"/>
                <w:szCs w:val="20"/>
              </w:rPr>
              <w:t xml:space="preserve"> уникальных пассажиров, членов экипажей, водителей, внешних пользователей — меньше или больше 100 000? Подсчёт может сделать администратор базы без выгрузки самих ПДн</w:t>
            </w:r>
          </w:p>
        </w:tc>
        <w:tc>
          <w:tcPr>
            <w:tcW w:type="dxa" w:w="2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разд. 4.10, 6.5; ПДН-Е-32</w:t>
            </w:r>
          </w:p>
        </w:tc>
      </w:tr>
      <w:tr>
        <w:trPr>
          <w:cantSplit/>
          <w:tblHeader w:val="off"/>
        </w:trPr>
        <w:tc>
          <w:tcPr>
            <w:tcW w:type="dxa" w:w="99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8</w:t>
            </w:r>
          </w:p>
        </w:tc>
        <w:tc>
          <w:tcPr>
            <w:tcW w:type="dxa" w:w="60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Кто разрабатывает приложение водителей?</w:t>
            </w:r>
            <w:r>
              <w:rPr>
                <w:sz w:val="20"/>
                <w:szCs w:val="20"/>
              </w:rPr>
              <w:t xml:space="preserve"> Где оно хранит данные, какие сервисы использует?</w:t>
            </w:r>
          </w:p>
        </w:tc>
        <w:tc>
          <w:tcPr>
            <w:tcW w:type="dxa" w:w="2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разд. 2.2, 3.1</w:t>
            </w:r>
          </w:p>
        </w:tc>
      </w:tr>
      <w:tr>
        <w:trPr>
          <w:cantSplit/>
          <w:tblHeader w:val="off"/>
        </w:trPr>
        <w:tc>
          <w:tcPr>
            <w:tcW w:type="dxa" w:w="99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9</w:t>
            </w:r>
          </w:p>
        </w:tc>
        <w:tc>
          <w:tcPr>
            <w:tcW w:type="dxa" w:w="60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Включена ли двухфакторная аутентификация</w:t>
            </w:r>
            <w:r>
              <w:rPr>
                <w:sz w:val="20"/>
                <w:szCs w:val="20"/>
              </w:rPr>
              <w:t xml:space="preserve"> у администраторов и диспетчеров?</w:t>
            </w:r>
          </w:p>
        </w:tc>
        <w:tc>
          <w:tcPr>
            <w:tcW w:type="dxa" w:w="2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разд. 5.5; ПДН-Е-39</w:t>
            </w:r>
          </w:p>
        </w:tc>
      </w:tr>
      <w:tr>
        <w:trPr>
          <w:cantSplit/>
          <w:tblHeader w:val="off"/>
        </w:trPr>
        <w:tc>
          <w:tcPr>
            <w:tcW w:type="dxa" w:w="99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10</w:t>
            </w:r>
          </w:p>
        </w:tc>
        <w:tc>
          <w:tcPr>
            <w:tcW w:type="dxa" w:w="60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Есть ли сертификат ISO/IEC 27001</w:t>
            </w:r>
            <w:r>
              <w:rPr>
                <w:sz w:val="20"/>
                <w:szCs w:val="20"/>
              </w:rPr>
              <w:t xml:space="preserve"> (номер, область) и </w:t>
            </w:r>
            <w:r>
              <w:rPr>
                <w:b/>
                <w:bCs/>
                <w:sz w:val="20"/>
                <w:szCs w:val="20"/>
              </w:rPr>
              <w:t xml:space="preserve">запись в реестре российского ПО</w:t>
            </w:r>
            <w:r>
              <w:rPr>
                <w:sz w:val="20"/>
                <w:szCs w:val="20"/>
              </w:rPr>
              <w:t xml:space="preserve"> (оба заявлены на сайте)? Шифруются ли диски рабочих серверов (база, файлы, копии)?</w:t>
            </w:r>
          </w:p>
        </w:tc>
        <w:tc>
          <w:tcPr>
            <w:tcW w:type="dxa" w:w="2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разд. 5.4; ПДН-З-01</w:t>
            </w:r>
          </w:p>
        </w:tc>
      </w:tr>
      <w:tr>
        <w:trPr>
          <w:cantSplit/>
          <w:tblHeader w:val="off"/>
        </w:trPr>
        <w:tc>
          <w:tcPr>
            <w:tcW w:type="dxa" w:w="99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11</w:t>
            </w:r>
          </w:p>
        </w:tc>
        <w:tc>
          <w:tcPr>
            <w:tcW w:type="dxa" w:w="60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Договоры с сервисами:</w:t>
            </w:r>
            <w:r>
              <w:rPr>
                <w:sz w:val="20"/>
                <w:szCs w:val="20"/>
              </w:rPr>
              <w:t xml:space="preserve"> ООО «Бегет», TravelLine, VK (почта), хостинг сайта, Google (Firebase); по Yandex Cloud — вопрос 6. Есть ли в них условия об обработке ПДн по поручению, о конфиденциальности и о месте обработки?</w:t>
            </w:r>
          </w:p>
        </w:tc>
        <w:tc>
          <w:tcPr>
            <w:tcW w:type="dxa" w:w="2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разд. 3.3, 7.1 (п. 8); ПДН-Д-04, ПДН-К-09</w:t>
            </w:r>
          </w:p>
        </w:tc>
      </w:tr>
    </w:tbl>
    <w:p>
      <w:pPr>
        <w:spacing w:after="60" w:before="0" w:line="120"/>
        <w:rPr>
          <w:sz w:val="8"/>
          <w:szCs w:val="8"/>
        </w:rPr>
      </w:pPr>
    </w:p>
    <w:p>
      <w:pPr>
        <w:pStyle w:val="Heading2"/>
      </w:pPr>
      <w:r>
        <w:t xml:space="preserve">9.2 Дополнительные вопросы</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9"/>
        <w:gridCol w:w="6092"/>
        <w:gridCol w:w="2517"/>
      </w:tblGrid>
      <w:tr>
        <w:trPr>
          <w:cantSplit/>
          <w:tblHeader/>
        </w:trPr>
        <w:tc>
          <w:tcPr>
            <w:tcW w:type="dxa" w:w="1029"/>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w:t>
            </w:r>
          </w:p>
        </w:tc>
        <w:tc>
          <w:tcPr>
            <w:tcW w:type="dxa" w:w="609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Вопрос</w:t>
            </w:r>
          </w:p>
        </w:tc>
        <w:tc>
          <w:tcPr>
            <w:tcW w:type="dxa" w:w="251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Влияет на</w:t>
            </w:r>
          </w:p>
        </w:tc>
      </w:tr>
      <w:tr>
        <w:trPr>
          <w:cantSplit/>
          <w:tblHeader w:val="off"/>
        </w:trPr>
        <w:tc>
          <w:tcPr>
            <w:tcW w:type="dxa" w:w="10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12</w:t>
            </w:r>
          </w:p>
        </w:tc>
        <w:tc>
          <w:tcPr>
            <w:tcW w:type="dxa" w:w="609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Как оформлены отношения с водителями: прямой договор с Kars Avia (ИП, самозанятый) или через трансферные организации? Есть ли пользовательское соглашение с сотрудниками контрагентов?</w:t>
            </w:r>
          </w:p>
        </w:tc>
        <w:tc>
          <w:tcPr>
            <w:tcW w:type="dxa" w:w="25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разд. 4.4; ПДН-А-03</w:t>
            </w:r>
          </w:p>
        </w:tc>
      </w:tr>
      <w:tr>
        <w:trPr>
          <w:cantSplit/>
          <w:tblHeader w:val="off"/>
        </w:trPr>
        <w:tc>
          <w:tcPr>
            <w:tcW w:type="dxa" w:w="10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13</w:t>
            </w:r>
          </w:p>
        </w:tc>
        <w:tc>
          <w:tcPr>
            <w:tcW w:type="dxa" w:w="609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Есть ли у авиакомпаний согласия пассажиров и экипажей на поручение обработки третьим лицам или письменная позиция, что оно не требуется?</w:t>
            </w:r>
          </w:p>
        </w:tc>
        <w:tc>
          <w:tcPr>
            <w:tcW w:type="dxa" w:w="25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разд. 4.3; ПДН-Б-08</w:t>
            </w:r>
          </w:p>
        </w:tc>
      </w:tr>
      <w:tr>
        <w:trPr>
          <w:cantSplit/>
          <w:tblHeader w:val="off"/>
        </w:trPr>
        <w:tc>
          <w:tcPr>
            <w:tcW w:type="dxa" w:w="10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14</w:t>
            </w:r>
          </w:p>
        </w:tc>
        <w:tc>
          <w:tcPr>
            <w:tcW w:type="dxa" w:w="609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Сверяет ли диспетчер фото лица водителя с фото в водительском удостоверении при подтверждении регистрации? Для чего собирается фото лица?</w:t>
            </w:r>
          </w:p>
        </w:tc>
        <w:tc>
          <w:tcPr>
            <w:tcW w:type="dxa" w:w="25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разд. 4.6, 4.10; ПДН-Б-06</w:t>
            </w:r>
          </w:p>
        </w:tc>
      </w:tr>
      <w:tr>
        <w:trPr>
          <w:cantSplit/>
          <w:tblHeader w:val="off"/>
        </w:trPr>
        <w:tc>
          <w:tcPr>
            <w:tcW w:type="dxa" w:w="10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15</w:t>
            </w:r>
          </w:p>
        </w:tc>
        <w:tc>
          <w:tcPr>
            <w:tcW w:type="dxa" w:w="609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Нужны ли для работы сведения об особых потребностях пассажиров (маломобильность, медицинская помощь, питание)? Передают ли их авиакомпании?</w:t>
            </w:r>
          </w:p>
        </w:tc>
        <w:tc>
          <w:tcPr>
            <w:tcW w:type="dxa" w:w="25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разд. 4.5, 4.10; ПДН-А-08</w:t>
            </w:r>
          </w:p>
        </w:tc>
      </w:tr>
      <w:tr>
        <w:trPr>
          <w:cantSplit/>
          <w:tblHeader w:val="off"/>
        </w:trPr>
        <w:tc>
          <w:tcPr>
            <w:tcW w:type="dxa" w:w="10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16</w:t>
            </w:r>
          </w:p>
        </w:tc>
        <w:tc>
          <w:tcPr>
            <w:tcW w:type="dxa" w:w="609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Какие сроки хранения данных ожидают авиакомпании (расчёты, претензии пассажиров)? Есть ли внутренние сроки хранения? Уничтожались ли когда-либо ПДн и как это оформлялось?</w:t>
            </w:r>
          </w:p>
        </w:tc>
        <w:tc>
          <w:tcPr>
            <w:tcW w:type="dxa" w:w="25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разд. 5.1, 7.2; ПДН-Г-01, ПДН-Г-11</w:t>
            </w:r>
          </w:p>
        </w:tc>
      </w:tr>
      <w:tr>
        <w:trPr>
          <w:cantSplit/>
          <w:tblHeader w:val="off"/>
        </w:trPr>
        <w:tc>
          <w:tcPr>
            <w:tcW w:type="dxa" w:w="10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17</w:t>
            </w:r>
          </w:p>
        </w:tc>
        <w:tc>
          <w:tcPr>
            <w:tcW w:type="dxa" w:w="609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Поступали ли запросы субъектов об их ПДн, кто и как отвечал? Запрашивали ли авиакомпании документы о защите ПДн? Были ли запросы или проверки Роскомнадзора, есть ли действующие предписания?</w:t>
            </w:r>
          </w:p>
        </w:tc>
        <w:tc>
          <w:tcPr>
            <w:tcW w:type="dxa" w:w="25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разд. 5.3, 5.4; ПДН-В-02, ПДН-К-08, ПДН-К-09</w:t>
            </w:r>
          </w:p>
        </w:tc>
      </w:tr>
      <w:tr>
        <w:trPr>
          <w:cantSplit/>
          <w:tblHeader w:val="off"/>
        </w:trPr>
        <w:tc>
          <w:tcPr>
            <w:tcW w:type="dxa" w:w="10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18</w:t>
            </w:r>
          </w:p>
        </w:tc>
        <w:tc>
          <w:tcPr>
            <w:tcW w:type="dxa" w:w="609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Есть ли регламент реагирования на инциденты с ПДн и учётная запись на Портале персональных данных Роскомнадзора? Сколько хранятся журналы доступа рабочего сервера?</w:t>
            </w:r>
          </w:p>
        </w:tc>
        <w:tc>
          <w:tcPr>
            <w:tcW w:type="dxa" w:w="25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разд. 5.6; ПДН-Ж-02, ПДН-Ж-01</w:t>
            </w:r>
          </w:p>
        </w:tc>
      </w:tr>
      <w:tr>
        <w:trPr>
          <w:cantSplit/>
          <w:tblHeader w:val="off"/>
        </w:trPr>
        <w:tc>
          <w:tcPr>
            <w:tcW w:type="dxa" w:w="10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19</w:t>
            </w:r>
          </w:p>
        </w:tc>
        <w:tc>
          <w:tcPr>
            <w:tcW w:type="dxa" w:w="609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Подписаны ли работниками и подрядчиками обязательства о неразглашении ПДн? Проводились ли обучение по 152-ФЗ и внутренние проверки обработки ПДн?</w:t>
            </w:r>
          </w:p>
        </w:tc>
        <w:tc>
          <w:tcPr>
            <w:tcW w:type="dxa" w:w="25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разд. 5.4; ПДН-К-05, ПДН-К-07</w:t>
            </w:r>
          </w:p>
        </w:tc>
      </w:tr>
      <w:tr>
        <w:trPr>
          <w:cantSplit/>
          <w:tblHeader w:val="off"/>
        </w:trPr>
        <w:tc>
          <w:tcPr>
            <w:tcW w:type="dxa" w:w="10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20</w:t>
            </w:r>
          </w:p>
        </w:tc>
        <w:tc>
          <w:tcPr>
            <w:tcW w:type="dxa" w:w="609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Кто имеет административный доступ к рабочим серверам? Закрыт ли тестовый стенд от интернета?</w:t>
            </w:r>
          </w:p>
        </w:tc>
        <w:tc>
          <w:tcPr>
            <w:tcW w:type="dxa" w:w="25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разд. 5.5; ПДН-Е-04, ПДН-Е-31, ПДН-Е-47</w:t>
            </w:r>
          </w:p>
        </w:tc>
      </w:tr>
      <w:tr>
        <w:trPr>
          <w:cantSplit/>
          <w:tblHeader w:val="off"/>
        </w:trPr>
        <w:tc>
          <w:tcPr>
            <w:tcW w:type="dxa" w:w="10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21</w:t>
            </w:r>
          </w:p>
        </w:tc>
        <w:tc>
          <w:tcPr>
            <w:tcW w:type="dxa" w:w="609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 каких устройств работают представители и сотрудники гостиниц в PWA — личных или общих? Печатают ли представители и диспетчеры списки, ваучеры, манифесты, где хранят и как уничтожают? Ведётся ли журнал посетителей офиса?</w:t>
            </w:r>
          </w:p>
        </w:tc>
        <w:tc>
          <w:tcPr>
            <w:tcW w:type="dxa" w:w="25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разд. 5.6, 7.2; ПДН-Е-41, ПДН-Е-48, ПДН-К-11</w:t>
            </w:r>
          </w:p>
        </w:tc>
      </w:tr>
      <w:tr>
        <w:trPr>
          <w:cantSplit/>
          <w:tblHeader w:val="off"/>
        </w:trPr>
        <w:tc>
          <w:tcPr>
            <w:tcW w:type="dxa" w:w="10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22</w:t>
            </w:r>
          </w:p>
        </w:tc>
        <w:tc>
          <w:tcPr>
            <w:tcW w:type="dxa" w:w="609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Используются ли сертифицированные средства защиты: межсетевой экран, антивирус, средства криптографической защиты?</w:t>
            </w:r>
          </w:p>
        </w:tc>
        <w:tc>
          <w:tcPr>
            <w:tcW w:type="dxa" w:w="25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разд. 4.10, 5.5; ПДН-Е-49</w:t>
            </w:r>
          </w:p>
        </w:tc>
      </w:tr>
      <w:tr>
        <w:trPr>
          <w:cantSplit/>
          <w:tblHeader w:val="off"/>
        </w:trPr>
        <w:tc>
          <w:tcPr>
            <w:tcW w:type="dxa" w:w="10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23</w:t>
            </w:r>
          </w:p>
        </w:tc>
        <w:tc>
          <w:tcPr>
            <w:tcW w:type="dxa" w:w="609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Давал ли работник, чей адрес опубликован на сайте, согласие на распространение? Изображены ли реальные люди на снимках экрана в базе знаний и на портретном фото в открытых файлах веб-системы?</w:t>
            </w:r>
          </w:p>
        </w:tc>
        <w:tc>
          <w:tcPr>
            <w:tcW w:type="dxa" w:w="25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разд. 5.1; ПДН-З-08, ПДН-З-09</w:t>
            </w:r>
          </w:p>
        </w:tc>
      </w:tr>
      <w:tr>
        <w:trPr>
          <w:cantSplit/>
          <w:tblHeader w:val="off"/>
        </w:trPr>
        <w:tc>
          <w:tcPr>
            <w:tcW w:type="dxa" w:w="10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24</w:t>
            </w:r>
          </w:p>
        </w:tc>
        <w:tc>
          <w:tcPr>
            <w:tcW w:type="dxa" w:w="609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Передают ли диспетчеры или представители данные пассажиров водителям через WhatsApp, Telegram или личную почту?</w:t>
            </w:r>
          </w:p>
        </w:tc>
        <w:tc>
          <w:tcPr>
            <w:tcW w:type="dxa" w:w="25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разд. 4.8, 6.4; ПДН-Д-19</w:t>
            </w:r>
          </w:p>
        </w:tc>
      </w:tr>
      <w:tr>
        <w:trPr>
          <w:cantSplit/>
          <w:tblHeader w:val="off"/>
        </w:trPr>
        <w:tc>
          <w:tcPr>
            <w:tcW w:type="dxa" w:w="10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25</w:t>
            </w:r>
          </w:p>
        </w:tc>
        <w:tc>
          <w:tcPr>
            <w:tcW w:type="dxa" w:w="609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Есть ли автоматические отказы или блокировки (водителей, пользователей) без решения человека?</w:t>
            </w:r>
          </w:p>
        </w:tc>
        <w:tc>
          <w:tcPr>
            <w:tcW w:type="dxa" w:w="25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разд. 5.3; ПДН-В-10</w:t>
            </w:r>
          </w:p>
        </w:tc>
      </w:tr>
      <w:tr>
        <w:trPr>
          <w:cantSplit/>
          <w:tblHeader w:val="off"/>
        </w:trPr>
        <w:tc>
          <w:tcPr>
            <w:tcW w:type="dxa" w:w="10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26</w:t>
            </w:r>
          </w:p>
        </w:tc>
        <w:tc>
          <w:tcPr>
            <w:tcW w:type="dxa" w:w="609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Используются ли данные об онлайн-времени пользователей, в том числе диспетчеров, для оценки работы? Ознакомлены ли работники с этим мониторингом? Есть ли у работников согласия на обработку ПДн?</w:t>
            </w:r>
          </w:p>
        </w:tc>
        <w:tc>
          <w:tcPr>
            <w:tcW w:type="dxa" w:w="25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разд. 3.2 (стр. 10); ПДН-А-12, ПДН-К-12</w:t>
            </w:r>
          </w:p>
        </w:tc>
      </w:tr>
      <w:tr>
        <w:trPr>
          <w:cantSplit/>
          <w:tblHeader w:val="off"/>
        </w:trPr>
        <w:tc>
          <w:tcPr>
            <w:tcW w:type="dxa" w:w="10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27</w:t>
            </w:r>
          </w:p>
        </w:tc>
        <w:tc>
          <w:tcPr>
            <w:tcW w:type="dxa" w:w="609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Прошу администратора рабочего сервера подтвердить, включено ли на рабочем (и на тестовом) сервере разграничение заявок на обслуживание пассажиров между авиакомпаниями, и может ли оно быть отключено настройкой</w:t>
            </w:r>
          </w:p>
        </w:tc>
        <w:tc>
          <w:tcPr>
            <w:tcW w:type="dxa" w:w="25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разд. 1, 5.5; ПДН-Е-08</w:t>
            </w:r>
          </w:p>
        </w:tc>
      </w:tr>
      <w:tr>
        <w:trPr>
          <w:cantSplit/>
          <w:tblHeader w:val="off"/>
        </w:trPr>
        <w:tc>
          <w:tcPr>
            <w:tcW w:type="dxa" w:w="10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28</w:t>
            </w:r>
          </w:p>
        </w:tc>
        <w:tc>
          <w:tcPr>
            <w:tcW w:type="dxa" w:w="609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На рабочей встрече 07.08 упоминался представитель заказчика, ответственный за отдельные вопросы. Укажите его должность и роль в обработке ПДн (ответственный за организацию обработки, администратор серверов, иное)</w:t>
            </w:r>
          </w:p>
        </w:tc>
        <w:tc>
          <w:tcPr>
            <w:tcW w:type="dxa" w:w="25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разд. 5.4, 7.2; ПДН-К-01, ПДН-Е-35</w:t>
            </w:r>
          </w:p>
        </w:tc>
      </w:tr>
    </w:tbl>
    <w:p>
      <w:pPr>
        <w:spacing w:after="60" w:before="0" w:line="120"/>
        <w:rPr>
          <w:sz w:val="8"/>
          <w:szCs w:val="8"/>
        </w:rPr>
      </w:pPr>
    </w:p>
    <w:p>
      <w:pPr>
        <w:pBdr>
          <w:bottom w:val="single" w:color="8C8C8C" w:sz="6" w:space="1"/>
        </w:pBdr>
        <w:spacing w:after="120" w:before="120"/>
      </w:pPr>
    </w:p>
    <w:p>
      <w:pPr>
        <w:pStyle w:val="Heading1"/>
      </w:pPr>
      <w:r>
        <w:t xml:space="preserve">10. Приложения</w:t>
      </w:r>
    </w:p>
    <w:p>
      <w:pPr>
        <w:pStyle w:val="Heading2"/>
      </w:pPr>
      <w:r>
        <w:t xml:space="preserve">10.1 Черновики документов</w:t>
      </w:r>
    </w:p>
    <w:p>
      <w:r>
        <w:t xml:space="preserve">Черновики подготовлены в рамках аудита. Это </w:t>
      </w:r>
      <w:r>
        <w:rPr>
          <w:b/>
          <w:bCs/>
        </w:rPr>
        <w:t xml:space="preserve">проекты для доработки юристом заказчика</w:t>
      </w:r>
      <w:r>
        <w:t xml:space="preserve">, а не утверждённые тексты. Реквизиты оператора в них заполняются после ответа на опросник п. 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
        <w:gridCol w:w="3355"/>
        <w:gridCol w:w="3525"/>
        <w:gridCol w:w="1786"/>
      </w:tblGrid>
      <w:tr>
        <w:trPr>
          <w:cantSplit/>
          <w:tblHeader/>
        </w:trPr>
        <w:tc>
          <w:tcPr>
            <w:tcW w:type="dxa" w:w="97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w:t>
            </w:r>
          </w:p>
        </w:tc>
        <w:tc>
          <w:tcPr>
            <w:tcW w:type="dxa" w:w="335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Файл</w:t>
            </w:r>
          </w:p>
        </w:tc>
        <w:tc>
          <w:tcPr>
            <w:tcW w:type="dxa" w:w="352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Что это</w:t>
            </w:r>
          </w:p>
        </w:tc>
        <w:tc>
          <w:tcPr>
            <w:tcW w:type="dxa" w:w="1786"/>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Связь</w:t>
            </w:r>
          </w:p>
        </w:tc>
      </w:tr>
      <w:tr>
        <w:trPr>
          <w:cantSplit/>
          <w:tblHeader w:val="off"/>
        </w:trPr>
        <w:tc>
          <w:tcPr>
            <w:tcW w:type="dxa" w:w="97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w:t>
            </w:r>
          </w:p>
        </w:tc>
        <w:tc>
          <w:tcPr>
            <w:tcW w:type="dxa" w:w="335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drafts/privacy-policy.md</w:t>
            </w:r>
          </w:p>
        </w:tc>
        <w:tc>
          <w:tcPr>
            <w:tcW w:type="dxa" w:w="352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Политика в отношении обработки ПДн: обе роли компании, фактическая обработка, сроки, права субъектов</w:t>
            </w:r>
          </w:p>
        </w:tc>
        <w:tc>
          <w:tcPr>
            <w:tcW w:type="dxa" w:w="178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разд. 7.1 (п. 1); ПДН-К-03</w:t>
            </w:r>
          </w:p>
        </w:tc>
      </w:tr>
      <w:tr>
        <w:trPr>
          <w:cantSplit/>
          <w:tblHeader w:val="off"/>
        </w:trPr>
        <w:tc>
          <w:tcPr>
            <w:tcW w:type="dxa" w:w="97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2</w:t>
            </w:r>
          </w:p>
        </w:tc>
        <w:tc>
          <w:tcPr>
            <w:tcW w:type="dxa" w:w="335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drafts/cookie-notice.md</w:t>
            </w:r>
          </w:p>
        </w:tc>
        <w:tc>
          <w:tcPr>
            <w:tcW w:type="dxa" w:w="352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Уведомление о cookie и технических данных сайта</w:t>
            </w:r>
          </w:p>
        </w:tc>
        <w:tc>
          <w:tcPr>
            <w:tcW w:type="dxa" w:w="178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разд. 5.7; ПДН-З-03</w:t>
            </w:r>
          </w:p>
        </w:tc>
      </w:tr>
      <w:tr>
        <w:trPr>
          <w:cantSplit/>
          <w:tblHeader w:val="off"/>
        </w:trPr>
        <w:tc>
          <w:tcPr>
            <w:tcW w:type="dxa" w:w="97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3</w:t>
            </w:r>
          </w:p>
        </w:tc>
        <w:tc>
          <w:tcPr>
            <w:tcW w:type="dxa" w:w="335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drafts/consent-landing.md</w:t>
            </w:r>
          </w:p>
        </w:tc>
        <w:tc>
          <w:tcPr>
            <w:tcW w:type="dxa" w:w="352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Согласие на обработку ПДн в формах заявок на сайте</w:t>
            </w:r>
          </w:p>
        </w:tc>
        <w:tc>
          <w:tcPr>
            <w:tcW w:type="dxa" w:w="178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разд. 4.4; ПДН-Б-02</w:t>
            </w:r>
          </w:p>
        </w:tc>
      </w:tr>
      <w:tr>
        <w:trPr>
          <w:cantSplit/>
          <w:tblHeader w:val="off"/>
        </w:trPr>
        <w:tc>
          <w:tcPr>
            <w:tcW w:type="dxa" w:w="97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4</w:t>
            </w:r>
          </w:p>
        </w:tc>
        <w:tc>
          <w:tcPr>
            <w:tcW w:type="dxa" w:w="335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drafts/consent-accounts.md</w:t>
            </w:r>
          </w:p>
        </w:tc>
        <w:tc>
          <w:tcPr>
            <w:tcW w:type="dxa" w:w="352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Согласие и (или) уведомление для пользователей системы и водителей — там, где основанием выбрано согласие</w:t>
            </w:r>
          </w:p>
        </w:tc>
        <w:tc>
          <w:tcPr>
            <w:tcW w:type="dxa" w:w="178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разд. 4.4; ПДН-Б-05, ПДН-Б-09</w:t>
            </w:r>
          </w:p>
        </w:tc>
      </w:tr>
      <w:tr>
        <w:trPr>
          <w:cantSplit/>
          <w:tblHeader w:val="off"/>
        </w:trPr>
        <w:tc>
          <w:tcPr>
            <w:tcW w:type="dxa" w:w="97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5</w:t>
            </w:r>
          </w:p>
        </w:tc>
        <w:tc>
          <w:tcPr>
            <w:tcW w:type="dxa" w:w="335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drafts/consent-passenger-lk.md</w:t>
            </w:r>
          </w:p>
        </w:tc>
        <w:tc>
          <w:tcPr>
            <w:tcW w:type="dxa" w:w="352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Согласие для будущего личного кабинета пассажира: каждый взрослый, законный представитель ребёнка</w:t>
            </w:r>
          </w:p>
        </w:tc>
        <w:tc>
          <w:tcPr>
            <w:tcW w:type="dxa" w:w="178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разд. 8.2; ПДН-И-03</w:t>
            </w:r>
          </w:p>
        </w:tc>
      </w:tr>
      <w:tr>
        <w:trPr>
          <w:cantSplit/>
          <w:tblHeader w:val="off"/>
        </w:trPr>
        <w:tc>
          <w:tcPr>
            <w:tcW w:type="dxa" w:w="97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6</w:t>
            </w:r>
          </w:p>
        </w:tc>
        <w:tc>
          <w:tcPr>
            <w:tcW w:type="dxa" w:w="335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drafts/processing-instruction-clause.md</w:t>
            </w:r>
          </w:p>
        </w:tc>
        <w:tc>
          <w:tcPr>
            <w:tcW w:type="dxa" w:w="352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Раздел договора с авиакомпанией о поручении обработки ПДн, включая передачу гостиницам и трансферу</w:t>
            </w:r>
          </w:p>
        </w:tc>
        <w:tc>
          <w:tcPr>
            <w:tcW w:type="dxa" w:w="178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разд. 4.3; ПДН-А-01, ПДН-Д-03</w:t>
            </w:r>
          </w:p>
        </w:tc>
      </w:tr>
      <w:tr>
        <w:trPr>
          <w:cantSplit/>
          <w:tblHeader w:val="off"/>
        </w:trPr>
        <w:tc>
          <w:tcPr>
            <w:tcW w:type="dxa" w:w="97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7</w:t>
            </w:r>
          </w:p>
        </w:tc>
        <w:tc>
          <w:tcPr>
            <w:tcW w:type="dxa" w:w="335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drafts/alt-model-independent-operator.md</w:t>
            </w:r>
          </w:p>
        </w:tc>
        <w:tc>
          <w:tcPr>
            <w:tcW w:type="dxa" w:w="352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Альтернативная модель: Kars Avia — самостоятельный или совместный оператор данных экипажей и пассажиров</w:t>
            </w:r>
          </w:p>
        </w:tc>
        <w:tc>
          <w:tcPr>
            <w:tcW w:type="dxa" w:w="178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разд. 4.1</w:t>
            </w:r>
          </w:p>
        </w:tc>
      </w:tr>
    </w:tbl>
    <w:p>
      <w:pPr>
        <w:spacing w:after="60" w:before="0" w:line="120"/>
        <w:rPr>
          <w:sz w:val="8"/>
          <w:szCs w:val="8"/>
        </w:rPr>
      </w:pPr>
    </w:p>
    <w:p>
      <w:pPr>
        <w:pStyle w:val="Heading2"/>
      </w:pPr>
      <w:r>
        <w:t xml:space="preserve">10.2 Иные материалы комплекта</w:t>
      </w:r>
    </w:p>
    <w:p>
      <w:pPr>
        <w:pStyle w:val="ListParagraph"/>
        <w:numPr>
          <w:ilvl w:val="0"/>
          <w:numId w:val="4"/>
        </w:numPr>
        <w:spacing w:after="60" w:before="0"/>
      </w:pPr>
      <w:r>
        <w:t xml:space="preserve">01-checklist.md</w:t>
      </w:r>
      <w:r>
        <w:t xml:space="preserve"> — чеклист мер: 154 пункта с нормой, зоной ответственности, сроком, критерием готовности, статусом и риском штрафа; сводка «штрафы против стоимости мер».</w:t>
      </w:r>
    </w:p>
    <w:p>
      <w:pPr>
        <w:pStyle w:val="ListParagraph"/>
        <w:numPr>
          <w:ilvl w:val="0"/>
          <w:numId w:val="4"/>
        </w:numPr>
        <w:spacing w:after="60" w:before="0"/>
      </w:pPr>
      <w:r>
        <w:t xml:space="preserve">Технические подробности уязвимостей и порядок их исправления переданы исполнителям отдельным внутренним документом и в комплект для заказчика не включены.</w:t>
      </w:r>
    </w:p>
    <w:p>
      <w:pPr>
        <w:pStyle w:val="Heading1"/>
        <w:pageBreakBefore/>
      </w:pPr>
      <w:r>
        <w:t xml:space="preserve">Приложение 1. </w:t>
      </w:r>
      <w:r>
        <w:t xml:space="preserve">Политика в отношении обработки персональных данных</w:t>
      </w:r>
    </w:p>
    <w:p>
      <w:pPr>
        <w:pBdr>
          <w:left w:val="single" w:color="8C8C8C" w:sz="12" w:space="8"/>
        </w:pBdr>
        <w:shd w:fill="F3F3F3" w:color="auto" w:val="clear"/>
        <w:ind w:left="284"/>
      </w:pPr>
      <w:r>
        <w:rPr>
          <w:b/>
          <w:bCs/>
        </w:rPr>
        <w:t xml:space="preserve">ПРОЕКТ — для доработки юристами заказчика; ред. 05.10.2026.</w:t>
      </w:r>
      <w:r>
        <w:t xml:space="preserve"> Нормы: Федеральный закон от 27.07.2006 № 152-ФЗ «О персональных данных» в ред. от 26.07.2026 (далее — Закон), в первую очередь ч. 1–2 ст. 18.1, ст. 5, 6, 9, 10, 10.1, 11, 12, 14–18, 19–21; постановления Правительства РФ от 01.11.2012 № 1119 и от 15.09.2008 № 687; приказ Роскомнадзора от 28.10.2022 № 179. Документ публикуется на сайте и на всех страницах, где собираются персональные данные (ч. 2 ст. 18.1 Закона): формы сайта, экран входа в веб-систему, экран входа в мобильное приложение представителя. Требования приказа Роскомнадзора от 24.02.2021 № 18 к этому документу </w:t>
      </w:r>
      <w:r>
        <w:rPr>
          <w:b/>
          <w:bCs/>
        </w:rPr>
        <w:t xml:space="preserve">не применяются</w:t>
      </w:r>
      <w:r>
        <w:t xml:space="preserve">: политика не является согласием на распространение. Распространение персональных данных Компания не ведёт (см. раздел 6.4). Плейсхолдеры даны в квадратных скобках. Текст в блоках «Примечание для юристов» перед публикацией удаляется.</w:t>
      </w:r>
    </w:p>
    <w:p>
      <w:pPr>
        <w:pBdr>
          <w:left w:val="single" w:color="8C8C8C" w:sz="12" w:space="8"/>
        </w:pBdr>
        <w:shd w:fill="F3F3F3" w:color="auto" w:val="clear"/>
        <w:ind w:left="284"/>
      </w:pPr>
      <w:r>
        <w:rPr>
          <w:b/>
          <w:bCs/>
        </w:rPr>
        <w:t xml:space="preserve">Примечание для юристов (до публикации).</w:t>
      </w:r>
    </w:p>
    <w:p>
      <w:pPr>
        <w:pStyle w:val="ListParagraph"/>
        <w:numPr>
          <w:ilvl w:val="0"/>
          <w:numId w:val="6"/>
        </w:numPr>
        <w:pBdr>
          <w:left w:val="single" w:color="8C8C8C" w:sz="12" w:space="8"/>
        </w:pBdr>
        <w:shd w:fill="F3F3F3" w:color="auto" w:val="clear"/>
        <w:spacing w:after="60" w:before="0"/>
        <w:ind w:left="824" w:hanging="360"/>
      </w:pPr>
      <w:r>
        <w:t xml:space="preserve">Наименование оператора. На сайте и в действующих документах оператор назван по-разному (три варианта написания). Перед публикацией указать одно наименование — по ЕГРЮЛ и по записи в реестре операторов Роскомнадзора; см. опросник, вопрос о юридическом лице — операторе.</w:t>
      </w:r>
    </w:p>
    <w:p>
      <w:pPr>
        <w:pStyle w:val="ListParagraph"/>
        <w:numPr>
          <w:ilvl w:val="0"/>
          <w:numId w:val="6"/>
        </w:numPr>
        <w:pBdr>
          <w:left w:val="single" w:color="8C8C8C" w:sz="12" w:space="8"/>
        </w:pBdr>
        <w:shd w:fill="F3F3F3" w:color="auto" w:val="clear"/>
        <w:spacing w:after="60" w:before="0"/>
        <w:ind w:left="824" w:hanging="360"/>
      </w:pPr>
      <w:r>
        <w:t xml:space="preserve">Политика должна описывать фактическую обработку. Ряд положений ниже (сроки хранения, уничтожение по сроку, удаление исходных файлов списков пассажиров, отказ от зарубежных сервисов) описывает </w:t>
      </w:r>
      <w:r>
        <w:rPr>
          <w:b/>
          <w:bCs/>
        </w:rPr>
        <w:t xml:space="preserve">целевое состояние</w:t>
      </w:r>
      <w:r>
        <w:t xml:space="preserve"> после выполнения пунктов чеклиста (ПДН-Г-01…Г-05, ПДН-А-07, ПДН-Д-12…Д-14, ПДН-Б-04). Если к дате публикации пункт не выполнен — указать фактическое положение (ПДН-З-04): публиковать обещания, которые не исполняются, нельзя.</w:t>
      </w:r>
    </w:p>
    <w:p>
      <w:pPr>
        <w:pStyle w:val="ListParagraph"/>
        <w:numPr>
          <w:ilvl w:val="0"/>
          <w:numId w:val="6"/>
        </w:numPr>
        <w:pBdr>
          <w:left w:val="single" w:color="8C8C8C" w:sz="12" w:space="8"/>
        </w:pBdr>
        <w:shd w:fill="F3F3F3" w:color="auto" w:val="clear"/>
        <w:spacing w:after="60" w:before="0"/>
        <w:ind w:left="824" w:hanging="360"/>
      </w:pPr>
      <w:r>
        <w:t xml:space="preserve">Положения, помеченные «[если будут подключены]», «[ВАРИАНТ …]», оставить или удалить по ответам на опросник и по фактическому состоянию на дату публикации.</w:t>
      </w:r>
    </w:p>
    <w:p>
      <w:pPr>
        <w:pStyle w:val="ListParagraph"/>
        <w:numPr>
          <w:ilvl w:val="0"/>
          <w:numId w:val="6"/>
        </w:numPr>
        <w:pBdr>
          <w:left w:val="single" w:color="8C8C8C" w:sz="12" w:space="8"/>
        </w:pBdr>
        <w:shd w:fill="F3F3F3" w:color="auto" w:val="clear"/>
        <w:spacing w:after="60" w:before="0"/>
        <w:ind w:left="824" w:hanging="360"/>
      </w:pPr>
      <w:r>
        <w:t xml:space="preserve">Основания обработки по каждой цели выбираются один раз и должны совпадать с локальным актом «Перечень обрабатываемых персональных данных по целям» (п. 2 ч. 1 ст. 18.1 Закона, ПДН-А-02, ПДН-А-03).</w:t>
      </w:r>
    </w:p>
    <w:p>
      <w:pPr>
        <w:pBdr>
          <w:bottom w:val="single" w:color="8C8C8C" w:sz="6" w:space="1"/>
        </w:pBdr>
        <w:spacing w:after="120" w:before="120"/>
      </w:pPr>
    </w:p>
    <w:p>
      <w:pPr>
        <w:pStyle w:val="Heading2"/>
      </w:pPr>
      <w:r>
        <w:t xml:space="preserve">1. Общие положения</w:t>
      </w:r>
    </w:p>
    <w:p>
      <w:r>
        <w:t xml:space="preserve">1.1. Настоящая Политика определяет цели, состав, основания, порядок и сроки обработки персональных данных, а также меры по их защите, в [НАИМЕНОВАНИЕ] (далее — Компания, Оператор) при работе платформы «Kars Avia» (веб-система, мобильное приложение представителя, сайт [АДРЕС САЙТА]) и в связи с ней.</w:t>
      </w:r>
    </w:p>
    <w:p>
      <w:r>
        <w:t xml:space="preserve">1.2. Сведения об Операторе:</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48"/>
        <w:gridCol w:w="4690"/>
      </w:tblGrid>
      <w:tr>
        <w:trPr>
          <w:cantSplit/>
          <w:tblHeader/>
        </w:trPr>
        <w:tc>
          <w:tcPr>
            <w:tcW w:type="dxa" w:w="4948"/>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Реквизит</w:t>
            </w:r>
          </w:p>
        </w:tc>
        <w:tc>
          <w:tcPr>
            <w:tcW w:type="dxa" w:w="469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Значение</w:t>
            </w:r>
          </w:p>
        </w:tc>
      </w:tr>
      <w:tr>
        <w:trPr>
          <w:cantSplit/>
          <w:tblHeader w:val="off"/>
        </w:trPr>
        <w:tc>
          <w:tcPr>
            <w:tcW w:type="dxa" w:w="49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Полное наименование</w:t>
            </w:r>
          </w:p>
        </w:tc>
        <w:tc>
          <w:tcPr>
            <w:tcW w:type="dxa" w:w="46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[НАИМЕНОВАНИЕ]</w:t>
            </w:r>
          </w:p>
        </w:tc>
      </w:tr>
      <w:tr>
        <w:trPr>
          <w:cantSplit/>
          <w:tblHeader w:val="off"/>
        </w:trPr>
        <w:tc>
          <w:tcPr>
            <w:tcW w:type="dxa" w:w="49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ИНН</w:t>
            </w:r>
          </w:p>
        </w:tc>
        <w:tc>
          <w:tcPr>
            <w:tcW w:type="dxa" w:w="46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[ИНН]</w:t>
            </w:r>
          </w:p>
        </w:tc>
      </w:tr>
      <w:tr>
        <w:trPr>
          <w:cantSplit/>
          <w:tblHeader w:val="off"/>
        </w:trPr>
        <w:tc>
          <w:tcPr>
            <w:tcW w:type="dxa" w:w="49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ОГРН</w:t>
            </w:r>
          </w:p>
        </w:tc>
        <w:tc>
          <w:tcPr>
            <w:tcW w:type="dxa" w:w="46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[ОГРН]</w:t>
            </w:r>
          </w:p>
        </w:tc>
      </w:tr>
      <w:tr>
        <w:trPr>
          <w:cantSplit/>
          <w:tblHeader w:val="off"/>
        </w:trPr>
        <w:tc>
          <w:tcPr>
            <w:tcW w:type="dxa" w:w="49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Адрес (место нахождения)</w:t>
            </w:r>
          </w:p>
        </w:tc>
        <w:tc>
          <w:tcPr>
            <w:tcW w:type="dxa" w:w="46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[АДРЕС]</w:t>
            </w:r>
          </w:p>
        </w:tc>
      </w:tr>
      <w:tr>
        <w:trPr>
          <w:cantSplit/>
          <w:tblHeader w:val="off"/>
        </w:trPr>
        <w:tc>
          <w:tcPr>
            <w:tcW w:type="dxa" w:w="49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Почтовый адрес для письменных обращений</w:t>
            </w:r>
          </w:p>
        </w:tc>
        <w:tc>
          <w:tcPr>
            <w:tcW w:type="dxa" w:w="46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[ПОЧТОВЫЙ АДРЕС]</w:t>
            </w:r>
          </w:p>
        </w:tc>
      </w:tr>
      <w:tr>
        <w:trPr>
          <w:cantSplit/>
          <w:tblHeader w:val="off"/>
        </w:trPr>
        <w:tc>
          <w:tcPr>
            <w:tcW w:type="dxa" w:w="49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Электронная почта для запросов по персональным данным</w:t>
            </w:r>
          </w:p>
        </w:tc>
        <w:tc>
          <w:tcPr>
            <w:tcW w:type="dxa" w:w="46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[EMAIL ДЛЯ ЗАПРОСОВ]</w:t>
            </w:r>
          </w:p>
        </w:tc>
      </w:tr>
      <w:tr>
        <w:trPr>
          <w:cantSplit/>
          <w:tblHeader w:val="off"/>
        </w:trPr>
        <w:tc>
          <w:tcPr>
            <w:tcW w:type="dxa" w:w="49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Ответственный за организацию обработки персональных данных</w:t>
            </w:r>
          </w:p>
        </w:tc>
        <w:tc>
          <w:tcPr>
            <w:tcW w:type="dxa" w:w="46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[ДОЛЖНОСТЬ ОТВЕТСТВЕННОГО], контакт — [EMAIL ДЛЯ ЗАПРОСОВ]</w:t>
            </w:r>
          </w:p>
        </w:tc>
      </w:tr>
      <w:tr>
        <w:trPr>
          <w:cantSplit/>
          <w:tblHeader w:val="off"/>
        </w:trPr>
        <w:tc>
          <w:tcPr>
            <w:tcW w:type="dxa" w:w="49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Регистрационный номер в реестре операторов Роскомнадзора</w:t>
            </w:r>
          </w:p>
        </w:tc>
        <w:tc>
          <w:tcPr>
            <w:tcW w:type="dxa" w:w="46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[РЕГИСТРАЦИОННЫЙ НОМЕР]</w:t>
            </w:r>
          </w:p>
        </w:tc>
      </w:tr>
    </w:tbl>
    <w:p>
      <w:pPr>
        <w:spacing w:after="60" w:before="0" w:line="120"/>
        <w:rPr>
          <w:sz w:val="8"/>
          <w:szCs w:val="8"/>
        </w:rPr>
      </w:pPr>
    </w:p>
    <w:p>
      <w:pPr>
        <w:pBdr>
          <w:left w:val="single" w:color="8C8C8C" w:sz="12" w:space="8"/>
        </w:pBdr>
        <w:shd w:fill="F3F3F3" w:color="auto" w:val="clear"/>
        <w:ind w:left="284"/>
      </w:pPr>
      <w:r>
        <w:t xml:space="preserve">Примечание для юристов: адрес для запросов по персональным данным должен быть отдельным от коммерческого ящика для заявок (ПДН-К-13). Номер в реестре операторов — сверить с действующей записью и при необходимости подать изменения (ПДН-К-04).</w:t>
      </w:r>
    </w:p>
    <w:p>
      <w:r>
        <w:t xml:space="preserve">1.3. Термины используются в значениях, установленных ст. 3 Закона: персональные данные, оператор, обработка, распространение, предоставление, блокирование, уничтожение, обезличивание, информационная система персональных данных, трансграничная передача.</w:t>
      </w:r>
    </w:p>
    <w:p>
      <w:r>
        <w:t xml:space="preserve">1.4. Политика применяется ко всем персональным данным, которые Компания обрабатывает как оператор, а также описывает (раздел 5), как Компания обрабатывает персональные данные по поручению авиакомпаний.</w:t>
      </w:r>
    </w:p>
    <w:p>
      <w:r>
        <w:t xml:space="preserve">1.5. Политика является общедоступным документом (ч. 2 ст. 18.1 Закона). Она не является договором с субъектом и не заменяет согласие там, где согласие требуется: согласия оформляются отдельными документами (ч. 1 ст. 9 Закона). Пользование сайтом или системой само по себе согласием на обработку персональных данных не считается.</w:t>
      </w:r>
    </w:p>
    <w:p>
      <w:pPr>
        <w:pStyle w:val="Heading2"/>
      </w:pPr>
      <w:r>
        <w:t xml:space="preserve">2. Роли Компании</w:t>
      </w:r>
    </w:p>
    <w:p>
      <w:r>
        <w:t xml:space="preserve">2.1. </w:t>
      </w:r>
      <w:r>
        <w:rPr>
          <w:b/>
          <w:bCs/>
        </w:rPr>
        <w:t xml:space="preserve">Компания — оператор</w:t>
      </w:r>
      <w:r>
        <w:t xml:space="preserve"> (п. 2 ст. 3 Закона) в отношении персональных данных:</w:t>
      </w:r>
    </w:p>
    <w:p>
      <w:pPr>
        <w:pStyle w:val="ListParagraph"/>
        <w:numPr>
          <w:ilvl w:val="0"/>
          <w:numId w:val="4"/>
        </w:numPr>
        <w:spacing w:after="60" w:before="0"/>
      </w:pPr>
      <w:r>
        <w:t xml:space="preserve">пользователей веб-системы и мобильного приложения: работников Компании (диспетчеров), работников авиакомпаний, гостиниц, трансферных и иных организаций, представителей, иных лиц, получивших учётную запись;</w:t>
      </w:r>
    </w:p>
    <w:p>
      <w:pPr>
        <w:pStyle w:val="ListParagraph"/>
        <w:numPr>
          <w:ilvl w:val="0"/>
          <w:numId w:val="4"/>
        </w:numPr>
        <w:spacing w:after="60" w:before="0"/>
      </w:pPr>
      <w:r>
        <w:t xml:space="preserve">водителей, оказывающих услуги трансфера, и лиц, сведения о которых содержатся в представленных ими документах;</w:t>
      </w:r>
    </w:p>
    <w:p>
      <w:pPr>
        <w:pStyle w:val="ListParagraph"/>
        <w:numPr>
          <w:ilvl w:val="0"/>
          <w:numId w:val="4"/>
        </w:numPr>
        <w:spacing w:after="60" w:before="0"/>
      </w:pPr>
      <w:r>
        <w:t xml:space="preserve">представителей, подписантов и контактных лиц контрагентов, индивидуальных предпринимателей;</w:t>
      </w:r>
    </w:p>
    <w:p>
      <w:pPr>
        <w:pStyle w:val="ListParagraph"/>
        <w:numPr>
          <w:ilvl w:val="0"/>
          <w:numId w:val="4"/>
        </w:numPr>
        <w:spacing w:after="60" w:before="0"/>
      </w:pPr>
      <w:r>
        <w:t xml:space="preserve">лиц, обратившихся в службу поддержки;</w:t>
      </w:r>
    </w:p>
    <w:p>
      <w:pPr>
        <w:pStyle w:val="ListParagraph"/>
        <w:numPr>
          <w:ilvl w:val="0"/>
          <w:numId w:val="4"/>
        </w:numPr>
        <w:spacing w:after="60" w:before="0"/>
      </w:pPr>
      <w:r>
        <w:t xml:space="preserve">лиц, оставивших заявку на сайте;</w:t>
      </w:r>
    </w:p>
    <w:p>
      <w:pPr>
        <w:pStyle w:val="ListParagraph"/>
        <w:numPr>
          <w:ilvl w:val="0"/>
          <w:numId w:val="4"/>
        </w:numPr>
        <w:spacing w:after="60" w:before="0"/>
      </w:pPr>
      <w:r>
        <w:t xml:space="preserve">посетителей сайта.</w:t>
      </w:r>
    </w:p>
    <w:p>
      <w:r>
        <w:t xml:space="preserve">2.2. </w:t>
      </w:r>
      <w:r>
        <w:rPr>
          <w:b/>
          <w:bCs/>
        </w:rPr>
        <w:t xml:space="preserve">Компания — лицо, осуществляющее обработку персональных данных по поручению оператора</w:t>
      </w:r>
      <w:r>
        <w:t xml:space="preserve"> (ч. 3 ст. 6 Закона) в отношении персональных данных членов экипажей и пассажиров, которые передаёт авиакомпания (раздел 5). Оператором этих данных является авиакомпания. Компания обрабатывает их только в пределах поручения: в объёме, для целей и с действиями, которые определила авиакомпания.</w:t>
      </w:r>
    </w:p>
    <w:p>
      <w:pPr>
        <w:pBdr>
          <w:left w:val="single" w:color="8C8C8C" w:sz="12" w:space="8"/>
        </w:pBdr>
        <w:shd w:fill="F3F3F3" w:color="auto" w:val="clear"/>
        <w:ind w:left="284"/>
      </w:pPr>
      <w:r>
        <w:t xml:space="preserve">Примечание для юристов: роль обработчика состоятельна, только если в договоре с каждой авиакомпанией есть поручение с полным составом ч. 3 ст. 6 Закона (ПДН-А-01). [ВАРИАНТ, если поручений нет и подписать их не удаётся: раздел 5 переписывается по альтернативной модели «самостоятельный оператор» — см. отдельный черновик.]</w:t>
      </w:r>
    </w:p>
    <w:p>
      <w:pPr>
        <w:pStyle w:val="Heading2"/>
      </w:pPr>
      <w:r>
        <w:t xml:space="preserve">3. Принципы обработки</w:t>
      </w:r>
    </w:p>
    <w:p>
      <w:r>
        <w:t xml:space="preserve">Компания обрабатывает персональные данные на законной и справедливой основе (ч. 1 ст. 5 Закона), только для конкретных, заранее определённых и законных целей (ч. 2 ст. 5), не объединяет базы данных с несовместимыми целями (ч. 3 ст. 5), обрабатывает только данные, которые отвечают целям, в объёме, не избыточном по отношению к ним (ч. 4–5 ст. 5), обеспечивает их точность и актуальность (ч. 6 ст. 5) и хранит их не дольше, чем этого требуют цели обработки, если срок не установлен федеральным законом или договором (ч. 7 ст. 5).</w:t>
      </w:r>
    </w:p>
    <w:p>
      <w:pPr>
        <w:pStyle w:val="Heading2"/>
      </w:pPr>
      <w:r>
        <w:t xml:space="preserve">4. Цели обработки, категории субъектов и персональных данных, основания, действия и сроки (Компания — оператор)</w:t>
      </w:r>
    </w:p>
    <w:p>
      <w:r>
        <w:t xml:space="preserve">Общее для всех целей:</w:t>
      </w:r>
    </w:p>
    <w:p>
      <w:pPr>
        <w:pStyle w:val="ListParagraph"/>
        <w:numPr>
          <w:ilvl w:val="0"/>
          <w:numId w:val="4"/>
        </w:numPr>
        <w:spacing w:after="60" w:before="0"/>
      </w:pPr>
      <w:r>
        <w:rPr>
          <w:b/>
          <w:bCs/>
        </w:rPr>
        <w:t xml:space="preserve">способы обработки</w:t>
      </w:r>
      <w:r>
        <w:t xml:space="preserve"> — с использованием средств автоматизации и без их использования (выгрузки, печатные формы); обработка без средств автоматизации ведётся по правилам постановления Правительства РФ от 15.09.2008 № 687;</w:t>
      </w:r>
    </w:p>
    <w:p>
      <w:pPr>
        <w:pStyle w:val="ListParagraph"/>
        <w:numPr>
          <w:ilvl w:val="0"/>
          <w:numId w:val="4"/>
        </w:numPr>
        <w:spacing w:after="60" w:before="0"/>
      </w:pPr>
      <w:r>
        <w:rPr>
          <w:b/>
          <w:bCs/>
        </w:rPr>
        <w:t xml:space="preserve">действия</w:t>
      </w:r>
      <w:r>
        <w:t xml:space="preserve"> — из перечня п. 3 ст. 3 Закона; по каждой цели ниже указаны применимые;</w:t>
      </w:r>
    </w:p>
    <w:p>
      <w:pPr>
        <w:pStyle w:val="ListParagraph"/>
        <w:numPr>
          <w:ilvl w:val="0"/>
          <w:numId w:val="4"/>
        </w:numPr>
        <w:spacing w:after="60" w:before="0"/>
      </w:pPr>
      <w:r>
        <w:rPr>
          <w:b/>
          <w:bCs/>
        </w:rPr>
        <w:t xml:space="preserve">место хранения</w:t>
      </w:r>
      <w:r>
        <w:t xml:space="preserve"> — серверы в Российской Федерации (облачная платформа Yandex Cloud [юрлицо — по договору]); см. раздел 9;</w:t>
      </w:r>
    </w:p>
    <w:p>
      <w:pPr>
        <w:pStyle w:val="ListParagraph"/>
        <w:numPr>
          <w:ilvl w:val="0"/>
          <w:numId w:val="4"/>
        </w:numPr>
        <w:spacing w:after="60" w:before="0"/>
      </w:pPr>
      <w:r>
        <w:rPr>
          <w:b/>
          <w:bCs/>
        </w:rPr>
        <w:t xml:space="preserve">окончание обработки</w:t>
      </w:r>
      <w:r>
        <w:t xml:space="preserve"> — по истечении срока или по достижении цели персональные данные уничтожаются или обезличиваются в порядке раздела 10.</w:t>
      </w:r>
    </w:p>
    <w:p>
      <w:pPr>
        <w:pStyle w:val="Heading3"/>
      </w:pPr>
      <w:r>
        <w:t xml:space="preserve">4.1. Учётные записи пользователей и вход в систему</w:t>
      </w:r>
    </w:p>
    <w:p>
      <w:pPr>
        <w:pStyle w:val="ListParagraph"/>
        <w:numPr>
          <w:ilvl w:val="0"/>
          <w:numId w:val="4"/>
        </w:numPr>
        <w:spacing w:after="60" w:before="0"/>
      </w:pPr>
      <w:r>
        <w:rPr>
          <w:b/>
          <w:bCs/>
        </w:rPr>
        <w:t xml:space="preserve">Субъекты:</w:t>
      </w:r>
      <w:r>
        <w:t xml:space="preserve"> пользователи веб-системы и мобильного приложения (см. п. 2.1).</w:t>
      </w:r>
    </w:p>
    <w:p>
      <w:pPr>
        <w:pStyle w:val="ListParagraph"/>
        <w:numPr>
          <w:ilvl w:val="0"/>
          <w:numId w:val="4"/>
        </w:numPr>
        <w:spacing w:after="60" w:before="0"/>
      </w:pPr>
      <w:r>
        <w:rPr>
          <w:b/>
          <w:bCs/>
        </w:rPr>
        <w:t xml:space="preserve">Персональные данные:</w:t>
      </w:r>
      <w:r>
        <w:t xml:space="preserve"> фамилия, имя, отчество; адрес электронной почты; номер телефона; логин; пароль (хранится в защищённом, необратимо преобразованном виде); фотография профиля (по желанию пользователя); организация, подразделение, должность; роль и права доступа; настройки уведомлений; технические сведения: идентификатор устройства, используемый для защиты сеанса, сведения о сеансе, IP-адрес и сведения о браузере в журналах, идентификатор устройства для доставки push-уведомлений (если пользователь их включил).</w:t>
      </w:r>
    </w:p>
    <w:p>
      <w:pPr>
        <w:pStyle w:val="ListParagraph"/>
        <w:numPr>
          <w:ilvl w:val="0"/>
          <w:numId w:val="4"/>
        </w:numPr>
        <w:spacing w:after="60" w:before="0"/>
      </w:pPr>
      <w:r>
        <w:rPr>
          <w:b/>
          <w:bCs/>
        </w:rPr>
        <w:t xml:space="preserve">Основания:</w:t>
      </w:r>
    </w:p>
    <w:p>
      <w:pPr>
        <w:pStyle w:val="ListParagraph"/>
        <w:numPr>
          <w:ilvl w:val="1"/>
          <w:numId w:val="4"/>
        </w:numPr>
        <w:spacing w:after="60" w:before="0"/>
      </w:pPr>
      <w:r>
        <w:t xml:space="preserve">работники Компании — исполнение трудового договора (п. 5 ч. 1 ст. 6 Закона; нормы трудового законодательства в рамку анализа не входили — норма не подтверждена);</w:t>
      </w:r>
    </w:p>
    <w:p>
      <w:pPr>
        <w:pStyle w:val="ListParagraph"/>
        <w:numPr>
          <w:ilvl w:val="1"/>
          <w:numId w:val="4"/>
        </w:numPr>
        <w:spacing w:after="60" w:before="0"/>
      </w:pPr>
      <w:r>
        <w:t xml:space="preserve">работники контрагентов (авиакомпаний, гостиниц, трансферных и иных организаций) — законные интересы Компании и контрагента в исполнении заключённого между ними договора (п. 7 ч. 1 ст. 6 Закона) при условии, что права и свободы субъекта не нарушаются; оценка законного интереса оформлена [РЕКВИЗИТЫ ДОКУМЕНТА]; [ВАРИАНТ: если с пользователем заключается пользовательское соглашение активным действием — п. 5 ч. 1 ст. 6 Закона];</w:t>
      </w:r>
    </w:p>
    <w:p>
      <w:pPr>
        <w:pStyle w:val="ListParagraph"/>
        <w:numPr>
          <w:ilvl w:val="1"/>
          <w:numId w:val="4"/>
        </w:numPr>
        <w:spacing w:after="60" w:before="0"/>
      </w:pPr>
      <w:r>
        <w:t xml:space="preserve">лица, самостоятельно зарегистрировавшиеся в системе, — [ВАРИАНТ А: заключение и исполнение договора по инициативе субъекта (п. 5 ч. 1 ст. 6 Закона)] / [ВАРИАНТ Б: согласие (п. 1 ч. 1 ст. 6 Закона), оформленное отдельно].</w:t>
      </w:r>
    </w:p>
    <w:p>
      <w:pPr>
        <w:pStyle w:val="ListParagraph"/>
        <w:numPr>
          <w:ilvl w:val="0"/>
          <w:numId w:val="4"/>
        </w:numPr>
        <w:spacing w:after="60" w:before="0"/>
      </w:pPr>
      <w:r>
        <w:rPr>
          <w:b/>
          <w:bCs/>
        </w:rPr>
        <w:t xml:space="preserve">Действия:</w:t>
      </w:r>
      <w:r>
        <w:t xml:space="preserve"> сбор, запись, систематизация, накопление, хранение, уточнение, извлечение, использование, предоставление (почтовому сервису — для писем), блокирование, удаление, уничтожение.</w:t>
      </w:r>
    </w:p>
    <w:p>
      <w:pPr>
        <w:pStyle w:val="ListParagraph"/>
        <w:numPr>
          <w:ilvl w:val="0"/>
          <w:numId w:val="4"/>
        </w:numPr>
        <w:spacing w:after="60" w:before="0"/>
      </w:pPr>
      <w:r>
        <w:rPr>
          <w:b/>
          <w:bCs/>
        </w:rPr>
        <w:t xml:space="preserve">Срок:</w:t>
      </w:r>
      <w:r>
        <w:t xml:space="preserve"> в течение действия учётной записи; после её закрытия — [СРОК; рекомендовано не более 30 дней, если иное не требуется для журнала действий], затем уничтожение или обезличивание.</w:t>
      </w:r>
    </w:p>
    <w:p>
      <w:pPr>
        <w:pStyle w:val="Heading3"/>
      </w:pPr>
      <w:r>
        <w:t xml:space="preserve">4.2. Учёт присутствия пользователей в системе [если сохраняется]</w:t>
      </w:r>
    </w:p>
    <w:p>
      <w:pPr>
        <w:pStyle w:val="ListParagraph"/>
        <w:numPr>
          <w:ilvl w:val="0"/>
          <w:numId w:val="4"/>
        </w:numPr>
        <w:spacing w:after="60" w:before="0"/>
      </w:pPr>
      <w:r>
        <w:rPr>
          <w:b/>
          <w:bCs/>
        </w:rPr>
        <w:t xml:space="preserve">Субъекты:</w:t>
      </w:r>
      <w:r>
        <w:t xml:space="preserve"> [ВАРИАНТ А, рекомендуемый: работники Компании] / [ВАРИАНТ Б: все пользователи системы].</w:t>
      </w:r>
    </w:p>
    <w:p>
      <w:pPr>
        <w:pStyle w:val="ListParagraph"/>
        <w:numPr>
          <w:ilvl w:val="0"/>
          <w:numId w:val="4"/>
        </w:numPr>
        <w:spacing w:after="60" w:before="0"/>
      </w:pPr>
      <w:r>
        <w:rPr>
          <w:b/>
          <w:bCs/>
        </w:rPr>
        <w:t xml:space="preserve">Персональные данные:</w:t>
      </w:r>
      <w:r>
        <w:t xml:space="preserve"> время последнего входа, признак «в сети», время начала сеанса, суммарное и посуточное время работы в системе, версия используемого приложения.</w:t>
      </w:r>
    </w:p>
    <w:p>
      <w:pPr>
        <w:pStyle w:val="ListParagraph"/>
        <w:numPr>
          <w:ilvl w:val="0"/>
          <w:numId w:val="4"/>
        </w:numPr>
        <w:spacing w:after="60" w:before="0"/>
      </w:pPr>
      <w:r>
        <w:rPr>
          <w:b/>
          <w:bCs/>
        </w:rPr>
        <w:t xml:space="preserve">Цель:</w:t>
      </w:r>
      <w:r>
        <w:t xml:space="preserve"> [организация и контроль работы диспетчерской службы — указать конкретно].</w:t>
      </w:r>
    </w:p>
    <w:p>
      <w:pPr>
        <w:pStyle w:val="ListParagraph"/>
        <w:numPr>
          <w:ilvl w:val="0"/>
          <w:numId w:val="4"/>
        </w:numPr>
        <w:spacing w:after="60" w:before="0"/>
      </w:pPr>
      <w:r>
        <w:rPr>
          <w:b/>
          <w:bCs/>
        </w:rPr>
        <w:t xml:space="preserve">Основания:</w:t>
      </w:r>
      <w:r>
        <w:t xml:space="preserve"> работники Компании — трудовые отношения, локальный акт о мониторинге, с которым работники ознакомлены (нормы трудового законодательства — норма не подтверждена); работники контрагентов — только признак «в сети» на основании законного интереса (п. 7 ч. 1 ст. 6 Закона) с оценкой интереса; статистика рабочего времени работников контрагентов </w:t>
      </w:r>
      <w:r>
        <w:rPr>
          <w:b/>
          <w:bCs/>
        </w:rPr>
        <w:t xml:space="preserve">не ведётся</w:t>
      </w:r>
      <w:r>
        <w:t xml:space="preserve">.</w:t>
      </w:r>
    </w:p>
    <w:p>
      <w:pPr>
        <w:pStyle w:val="ListParagraph"/>
        <w:numPr>
          <w:ilvl w:val="0"/>
          <w:numId w:val="4"/>
        </w:numPr>
        <w:spacing w:after="60" w:before="0"/>
      </w:pPr>
      <w:r>
        <w:rPr>
          <w:b/>
          <w:bCs/>
        </w:rPr>
        <w:t xml:space="preserve">Действия:</w:t>
      </w:r>
      <w:r>
        <w:t xml:space="preserve"> сбор, запись, накопление, хранение, использование, удаление, уничтожение.</w:t>
      </w:r>
    </w:p>
    <w:p>
      <w:pPr>
        <w:pStyle w:val="ListParagraph"/>
        <w:numPr>
          <w:ilvl w:val="0"/>
          <w:numId w:val="4"/>
        </w:numPr>
        <w:spacing w:after="60" w:before="0"/>
      </w:pPr>
      <w:r>
        <w:rPr>
          <w:b/>
          <w:bCs/>
        </w:rPr>
        <w:t xml:space="preserve">Срок:</w:t>
      </w:r>
      <w:r>
        <w:t xml:space="preserve"> [СРОК; например, текущий и предыдущий календарный месяц].</w:t>
      </w:r>
    </w:p>
    <w:p>
      <w:pPr>
        <w:pBdr>
          <w:left w:val="single" w:color="8C8C8C" w:sz="12" w:space="8"/>
        </w:pBdr>
        <w:shd w:fill="F3F3F3" w:color="auto" w:val="clear"/>
        <w:ind w:left="284"/>
      </w:pPr>
      <w:r>
        <w:t xml:space="preserve">Примечание для юристов: сейчас посуточная статистика ведётся по всем пользователям бессрочно (ПДН-А-12, ПДН-К-12). Вариант Б допустим только при обоснованной цели по работникам контрагентов.</w:t>
      </w:r>
    </w:p>
    <w:p>
      <w:pPr>
        <w:pStyle w:val="Heading3"/>
      </w:pPr>
      <w:r>
        <w:t xml:space="preserve">4.3. Доступ работников гостиниц, водителей и представителей к заявкам на обслуживание пассажиров (вход по ссылке)</w:t>
      </w:r>
    </w:p>
    <w:p>
      <w:pPr>
        <w:pStyle w:val="ListParagraph"/>
        <w:numPr>
          <w:ilvl w:val="0"/>
          <w:numId w:val="4"/>
        </w:numPr>
        <w:spacing w:after="60" w:before="0"/>
      </w:pPr>
      <w:r>
        <w:rPr>
          <w:b/>
          <w:bCs/>
        </w:rPr>
        <w:t xml:space="preserve">Субъекты:</w:t>
      </w:r>
      <w:r>
        <w:t xml:space="preserve"> работники гостиниц, водители, работники представительств, получившие доступ по ссылке.</w:t>
      </w:r>
    </w:p>
    <w:p>
      <w:pPr>
        <w:pStyle w:val="ListParagraph"/>
        <w:numPr>
          <w:ilvl w:val="0"/>
          <w:numId w:val="4"/>
        </w:numPr>
        <w:spacing w:after="60" w:before="0"/>
      </w:pPr>
      <w:r>
        <w:rPr>
          <w:b/>
          <w:bCs/>
        </w:rPr>
        <w:t xml:space="preserve">Персональные данные:</w:t>
      </w:r>
      <w:r>
        <w:t xml:space="preserve"> имя; адрес электронной почты; организация, гостиница или аэропорт; вид и срок доступа; сведения о выданной ссылке входа и сеансе.</w:t>
      </w:r>
    </w:p>
    <w:p>
      <w:pPr>
        <w:pStyle w:val="ListParagraph"/>
        <w:numPr>
          <w:ilvl w:val="0"/>
          <w:numId w:val="4"/>
        </w:numPr>
        <w:spacing w:after="60" w:before="0"/>
      </w:pPr>
      <w:r>
        <w:rPr>
          <w:b/>
          <w:bCs/>
        </w:rPr>
        <w:t xml:space="preserve">Основания:</w:t>
      </w:r>
      <w:r>
        <w:t xml:space="preserve"> законные интересы Компании и контрагента в исполнении договора (п. 7 ч. 1 ст. 6 Закона); для водителя, заключившего договор с Компанией, — п. 5 ч. 1 ст. 6 Закона.</w:t>
      </w:r>
    </w:p>
    <w:p>
      <w:pPr>
        <w:pStyle w:val="ListParagraph"/>
        <w:numPr>
          <w:ilvl w:val="0"/>
          <w:numId w:val="4"/>
        </w:numPr>
        <w:spacing w:after="60" w:before="0"/>
      </w:pPr>
      <w:r>
        <w:rPr>
          <w:b/>
          <w:bCs/>
        </w:rPr>
        <w:t xml:space="preserve">Действия:</w:t>
      </w:r>
      <w:r>
        <w:t xml:space="preserve"> сбор, запись, хранение, использование, предоставление (почтовому сервису — для отправки ссылки), удаление, уничтожение.</w:t>
      </w:r>
    </w:p>
    <w:p>
      <w:pPr>
        <w:pStyle w:val="ListParagraph"/>
        <w:numPr>
          <w:ilvl w:val="0"/>
          <w:numId w:val="4"/>
        </w:numPr>
        <w:spacing w:after="60" w:before="0"/>
      </w:pPr>
      <w:r>
        <w:rPr>
          <w:b/>
          <w:bCs/>
        </w:rPr>
        <w:t xml:space="preserve">Срок:</w:t>
      </w:r>
      <w:r>
        <w:t xml:space="preserve"> срок действия доступа + [СРОК]; невостребованные ссылки — [СРОК].</w:t>
      </w:r>
    </w:p>
    <w:p>
      <w:pPr>
        <w:pStyle w:val="Heading3"/>
      </w:pPr>
      <w:r>
        <w:t xml:space="preserve">4.4. Водители: допуск к оказанию услуг трансфера, назначение на поездки, расчёты</w:t>
      </w:r>
    </w:p>
    <w:p>
      <w:pPr>
        <w:pStyle w:val="ListParagraph"/>
        <w:numPr>
          <w:ilvl w:val="0"/>
          <w:numId w:val="4"/>
        </w:numPr>
        <w:spacing w:after="60" w:before="0"/>
      </w:pPr>
      <w:r>
        <w:rPr>
          <w:b/>
          <w:bCs/>
        </w:rPr>
        <w:t xml:space="preserve">Субъекты:</w:t>
      </w:r>
      <w:r>
        <w:t xml:space="preserve"> водители; лица, сведения о которых содержатся в документах на транспортное средство (собственник, лица, допущенные к управлению).</w:t>
      </w:r>
    </w:p>
    <w:p>
      <w:pPr>
        <w:pStyle w:val="ListParagraph"/>
        <w:numPr>
          <w:ilvl w:val="0"/>
          <w:numId w:val="4"/>
        </w:numPr>
        <w:spacing w:after="60" w:before="0"/>
      </w:pPr>
      <w:r>
        <w:rPr>
          <w:b/>
          <w:bCs/>
        </w:rPr>
        <w:t xml:space="preserve">Персональные данные:</w:t>
      </w:r>
      <w:r>
        <w:t xml:space="preserve"> фамилия, имя, отчество; телефон; адрес электронной почты; пароль (в защищённом виде); номер и год выдачи водительского удостоверения; марка, модель, государственный номер, вместимость и оснащение транспортного средства; организация, через которую работает водитель; статус регистрации и причина отказа; [копии документов — по утверждённому минимальному перечню: …]; фотография водителя [ВАРИАНТ А: используется только как изображение профиля и для установления личности не применяется] / [ВАРИАНТ Б: используется для установления личности — обработка биометрических персональных данных только с письменного согласия, п. 6.2]; местоположение транспортного средства [только во время выполнения заказа / смены]; рейтинг и отзывы; тарифы и стоимость услуг.</w:t>
      </w:r>
    </w:p>
    <w:p>
      <w:pPr>
        <w:pStyle w:val="ListParagraph"/>
        <w:numPr>
          <w:ilvl w:val="0"/>
          <w:numId w:val="4"/>
        </w:numPr>
        <w:spacing w:after="60" w:before="0"/>
      </w:pPr>
      <w:r>
        <w:rPr>
          <w:b/>
          <w:bCs/>
        </w:rPr>
        <w:t xml:space="preserve">Основания:</w:t>
      </w:r>
      <w:r>
        <w:t xml:space="preserve"> водитель — индивидуальный предприниматель или самозанятый по договору с Компанией — исполнение договора (п. 5 ч. 1 ст. 6 Закона); водитель — работник трансферной организации — законные интересы Компании и организации в исполнении договора (п. 7 ч. 1 ст. 6 Закона) [ВАРИАНТ: согласие, если ни договора, ни законного интереса нет]; сведения о третьих лицах в документах на транспортное средство — [не собираются: копии документов принимаются с закрытыми сведениями о третьих лицах] / [основание указать].</w:t>
      </w:r>
    </w:p>
    <w:p>
      <w:pPr>
        <w:pStyle w:val="ListParagraph"/>
        <w:numPr>
          <w:ilvl w:val="0"/>
          <w:numId w:val="4"/>
        </w:numPr>
        <w:spacing w:after="60" w:before="0"/>
      </w:pPr>
      <w:r>
        <w:rPr>
          <w:b/>
          <w:bCs/>
        </w:rPr>
        <w:t xml:space="preserve">Действия:</w:t>
      </w:r>
      <w:r>
        <w:t xml:space="preserve"> сбор, запись, систематизация, хранение, уточнение, извлечение, использование, предоставление (гостиницам, представителям и пассажирам — фамилия, имя, телефон водителя и сведения о транспортном средстве для конкретной поездки), блокирование, удаление, уничтожение.</w:t>
      </w:r>
    </w:p>
    <w:p>
      <w:pPr>
        <w:pStyle w:val="ListParagraph"/>
        <w:numPr>
          <w:ilvl w:val="0"/>
          <w:numId w:val="4"/>
        </w:numPr>
        <w:spacing w:after="60" w:before="0"/>
      </w:pPr>
      <w:r>
        <w:rPr>
          <w:b/>
          <w:bCs/>
        </w:rPr>
        <w:t xml:space="preserve">Срок:</w:t>
      </w:r>
      <w:r>
        <w:t xml:space="preserve"> срок действия договора + [СРОК ДЛЯ ПРЕТЕНЗИЙ И РАСЧЁТОВ]; заменённые копии документов — уничтожаются при замене; местоположение — [СРОК].</w:t>
      </w:r>
    </w:p>
    <w:p>
      <w:pPr>
        <w:pBdr>
          <w:left w:val="single" w:color="8C8C8C" w:sz="12" w:space="8"/>
        </w:pBdr>
        <w:shd w:fill="F3F3F3" w:color="auto" w:val="clear"/>
        <w:ind w:left="284"/>
      </w:pPr>
      <w:r>
        <w:t xml:space="preserve">Примечание для юристов: решения по составу копий документов и по статусу фотографии — ПДН-А-09, ПДН-Б-06; отношения с водителями — см. опросник, вопрос о схеме договоров с водителями.</w:t>
      </w:r>
    </w:p>
    <w:p>
      <w:pPr>
        <w:pStyle w:val="Heading3"/>
      </w:pPr>
      <w:r>
        <w:t xml:space="preserve">4.5. Контрагенты: заключение и исполнение договоров</w:t>
      </w:r>
    </w:p>
    <w:p>
      <w:pPr>
        <w:pStyle w:val="ListParagraph"/>
        <w:numPr>
          <w:ilvl w:val="0"/>
          <w:numId w:val="4"/>
        </w:numPr>
        <w:spacing w:after="60" w:before="0"/>
      </w:pPr>
      <w:r>
        <w:rPr>
          <w:b/>
          <w:bCs/>
        </w:rPr>
        <w:t xml:space="preserve">Субъекты:</w:t>
      </w:r>
      <w:r>
        <w:t xml:space="preserve"> индивидуальные предприниматели и самозанятые; подписанты, представители и контактные лица юридических лиц (авиакомпаний, гостиниц, трансферных и иных организаций); работники подразделений, адреса которых указаны для рассылки служебных уведомлений.</w:t>
      </w:r>
    </w:p>
    <w:p>
      <w:pPr>
        <w:pStyle w:val="ListParagraph"/>
        <w:numPr>
          <w:ilvl w:val="0"/>
          <w:numId w:val="4"/>
        </w:numPr>
        <w:spacing w:after="60" w:before="0"/>
      </w:pPr>
      <w:r>
        <w:rPr>
          <w:b/>
          <w:bCs/>
        </w:rPr>
        <w:t xml:space="preserve">Персональные данные:</w:t>
      </w:r>
      <w:r>
        <w:t xml:space="preserve"> фамилия, имя, отчество; должность; телефон; адрес электронной почты; для индивидуальных предпринимателей — ИНН, ОГРНИП, адрес, банковские реквизиты; сведения о договоре; копии подписанных документов.</w:t>
      </w:r>
    </w:p>
    <w:p>
      <w:pPr>
        <w:pStyle w:val="ListParagraph"/>
        <w:numPr>
          <w:ilvl w:val="0"/>
          <w:numId w:val="4"/>
        </w:numPr>
        <w:spacing w:after="60" w:before="0"/>
      </w:pPr>
      <w:r>
        <w:rPr>
          <w:b/>
          <w:bCs/>
        </w:rPr>
        <w:t xml:space="preserve">Основания:</w:t>
      </w:r>
      <w:r>
        <w:t xml:space="preserve"> индивидуальный предприниматель, самозанятый — исполнение договора (п. 5 ч. 1 ст. 6 Закона); представители и контактные лица юридических лиц — законные интересы сторон в исполнении договора (п. 7 ч. 1 ст. 6 Закона).</w:t>
      </w:r>
    </w:p>
    <w:p>
      <w:pPr>
        <w:pStyle w:val="ListParagraph"/>
        <w:numPr>
          <w:ilvl w:val="0"/>
          <w:numId w:val="4"/>
        </w:numPr>
        <w:spacing w:after="60" w:before="0"/>
      </w:pPr>
      <w:r>
        <w:rPr>
          <w:b/>
          <w:bCs/>
        </w:rPr>
        <w:t xml:space="preserve">Действия:</w:t>
      </w:r>
      <w:r>
        <w:t xml:space="preserve"> сбор, запись, систематизация, хранение, уточнение, извлечение, использование, предоставление (в пределах исполнения договора), удаление, уничтожение.</w:t>
      </w:r>
    </w:p>
    <w:p>
      <w:pPr>
        <w:pStyle w:val="ListParagraph"/>
        <w:numPr>
          <w:ilvl w:val="0"/>
          <w:numId w:val="4"/>
        </w:numPr>
        <w:spacing w:after="60" w:before="0"/>
      </w:pPr>
      <w:r>
        <w:rPr>
          <w:b/>
          <w:bCs/>
        </w:rPr>
        <w:t xml:space="preserve">Срок:</w:t>
      </w:r>
      <w:r>
        <w:t xml:space="preserve"> срок действия договора + срок хранения договорных и бухгалтерских документов, установленный законодательством [СРОК — определить юристу; нормы о сроках хранения документов в рамку анализа не входили — норма не подтверждена].</w:t>
      </w:r>
    </w:p>
    <w:p>
      <w:pPr>
        <w:pStyle w:val="Heading3"/>
      </w:pPr>
      <w:r>
        <w:t xml:space="preserve">4.6. Обращения в службу поддержки</w:t>
      </w:r>
    </w:p>
    <w:p>
      <w:pPr>
        <w:pStyle w:val="ListParagraph"/>
        <w:numPr>
          <w:ilvl w:val="0"/>
          <w:numId w:val="4"/>
        </w:numPr>
        <w:spacing w:after="60" w:before="0"/>
      </w:pPr>
      <w:r>
        <w:rPr>
          <w:b/>
          <w:bCs/>
        </w:rPr>
        <w:t xml:space="preserve">Субъекты:</w:t>
      </w:r>
      <w:r>
        <w:t xml:space="preserve"> пользователи системы; иные лица, обратившиеся в службу поддержки [если будут подключены: в том числе через мессенджеры; по данным компании, боты в мессенджерах сейчас не используются].</w:t>
      </w:r>
    </w:p>
    <w:p>
      <w:pPr>
        <w:pStyle w:val="ListParagraph"/>
        <w:numPr>
          <w:ilvl w:val="0"/>
          <w:numId w:val="4"/>
        </w:numPr>
        <w:spacing w:after="60" w:before="0"/>
      </w:pPr>
      <w:r>
        <w:rPr>
          <w:b/>
          <w:bCs/>
        </w:rPr>
        <w:t xml:space="preserve">Персональные данные:</w:t>
      </w:r>
      <w:r>
        <w:t xml:space="preserve"> имя и фамилия, имя пользователя в мессенджере [если будут подключены], идентификатор чата, текст обращения и переписки, сведения об обращении (дата, статус).</w:t>
      </w:r>
    </w:p>
    <w:p>
      <w:pPr>
        <w:pStyle w:val="ListParagraph"/>
        <w:numPr>
          <w:ilvl w:val="0"/>
          <w:numId w:val="4"/>
        </w:numPr>
        <w:spacing w:after="60" w:before="0"/>
      </w:pPr>
      <w:r>
        <w:rPr>
          <w:b/>
          <w:bCs/>
        </w:rPr>
        <w:t xml:space="preserve">Основания:</w:t>
      </w:r>
      <w:r>
        <w:t xml:space="preserve"> пользователи системы — как в п. 4.1; иные лица — законный интерес Компании в рассмотрении обращения (п. 7 ч. 1 ст. 6 Закона) [ВАРИАНТ: согласие, получаемое при первом обращении].</w:t>
      </w:r>
    </w:p>
    <w:p>
      <w:pPr>
        <w:pStyle w:val="ListParagraph"/>
        <w:numPr>
          <w:ilvl w:val="0"/>
          <w:numId w:val="4"/>
        </w:numPr>
        <w:spacing w:after="60" w:before="0"/>
      </w:pPr>
      <w:r>
        <w:rPr>
          <w:b/>
          <w:bCs/>
        </w:rPr>
        <w:t xml:space="preserve">Действия:</w:t>
      </w:r>
      <w:r>
        <w:t xml:space="preserve"> сбор, запись, хранение, использование, предоставление (ответ через канал обращения; пересылка в почтовый ящик поддержки), удаление, уничтожение.</w:t>
      </w:r>
    </w:p>
    <w:p>
      <w:pPr>
        <w:pStyle w:val="ListParagraph"/>
        <w:numPr>
          <w:ilvl w:val="0"/>
          <w:numId w:val="4"/>
        </w:numPr>
        <w:spacing w:after="60" w:before="0"/>
      </w:pPr>
      <w:r>
        <w:rPr>
          <w:b/>
          <w:bCs/>
        </w:rPr>
        <w:t xml:space="preserve">Срок:</w:t>
      </w:r>
      <w:r>
        <w:t xml:space="preserve"> до закрытия обращения + [СРОК; например, 6 месяцев].</w:t>
      </w:r>
    </w:p>
    <w:p>
      <w:pPr>
        <w:pStyle w:val="ListParagraph"/>
        <w:numPr>
          <w:ilvl w:val="0"/>
          <w:numId w:val="4"/>
        </w:numPr>
        <w:spacing w:after="60" w:before="0"/>
      </w:pPr>
      <w:r>
        <w:t xml:space="preserve">В обращениях не следует сообщать сведения о здоровье, паспортные данные и иные сведения, не нужные для решения вопроса.</w:t>
      </w:r>
    </w:p>
    <w:p>
      <w:pPr>
        <w:pStyle w:val="Heading3"/>
      </w:pPr>
      <w:r>
        <w:t xml:space="preserve">4.7. Обеспечение безопасности и журналирование действий</w:t>
      </w:r>
    </w:p>
    <w:p>
      <w:pPr>
        <w:pStyle w:val="ListParagraph"/>
        <w:numPr>
          <w:ilvl w:val="0"/>
          <w:numId w:val="4"/>
        </w:numPr>
        <w:spacing w:after="60" w:before="0"/>
      </w:pPr>
      <w:r>
        <w:rPr>
          <w:b/>
          <w:bCs/>
        </w:rPr>
        <w:t xml:space="preserve">Субъекты:</w:t>
      </w:r>
      <w:r>
        <w:t xml:space="preserve"> пользователи системы; лица, сведения о которых изменялись в системе.</w:t>
      </w:r>
    </w:p>
    <w:p>
      <w:pPr>
        <w:pStyle w:val="ListParagraph"/>
        <w:numPr>
          <w:ilvl w:val="0"/>
          <w:numId w:val="4"/>
        </w:numPr>
        <w:spacing w:after="60" w:before="0"/>
      </w:pPr>
      <w:r>
        <w:rPr>
          <w:b/>
          <w:bCs/>
        </w:rPr>
        <w:t xml:space="preserve">Персональные данные:</w:t>
      </w:r>
      <w:r>
        <w:t xml:space="preserve"> идентификатор пользователя, совершённое действие, дата и время, сведения об изменении записи [в объёме, утверждённом перечнем событий]; IP-адрес, сведения о браузере и устройстве; сведения о входах и выходах.</w:t>
      </w:r>
    </w:p>
    <w:p>
      <w:pPr>
        <w:pStyle w:val="ListParagraph"/>
        <w:numPr>
          <w:ilvl w:val="0"/>
          <w:numId w:val="4"/>
        </w:numPr>
        <w:spacing w:after="60" w:before="0"/>
      </w:pPr>
      <w:r>
        <w:rPr>
          <w:b/>
          <w:bCs/>
        </w:rPr>
        <w:t xml:space="preserve">Основания:</w:t>
      </w:r>
      <w:r>
        <w:t xml:space="preserve"> исполнение обязанности оператора принимать меры защиты (ст. 19 Закона, п. 2 ч. 1 ст. 6 Закона) и законный интерес Компании в обеспечении безопасности системы (п. 7 ч. 1 ст. 6 Закона). [Примечание для юристов: выбор основания — вывод аудита, выбрать одно.]</w:t>
      </w:r>
    </w:p>
    <w:p>
      <w:pPr>
        <w:pStyle w:val="ListParagraph"/>
        <w:numPr>
          <w:ilvl w:val="0"/>
          <w:numId w:val="4"/>
        </w:numPr>
        <w:spacing w:after="60" w:before="0"/>
      </w:pPr>
      <w:r>
        <w:rPr>
          <w:b/>
          <w:bCs/>
        </w:rPr>
        <w:t xml:space="preserve">Действия:</w:t>
      </w:r>
      <w:r>
        <w:t xml:space="preserve"> сбор, запись, накопление, хранение, извлечение, использование, удаление, уничтожение.</w:t>
      </w:r>
    </w:p>
    <w:p>
      <w:pPr>
        <w:pStyle w:val="ListParagraph"/>
        <w:numPr>
          <w:ilvl w:val="0"/>
          <w:numId w:val="4"/>
        </w:numPr>
        <w:spacing w:after="60" w:before="0"/>
      </w:pPr>
      <w:r>
        <w:rPr>
          <w:b/>
          <w:bCs/>
        </w:rPr>
        <w:t xml:space="preserve">Срок:</w:t>
      </w:r>
      <w:r>
        <w:t xml:space="preserve"> [СРОК; рекомендовано не более 12 месяцев]; сведения о персональных данных в журнале — не дольше срока хранения исходной записи.</w:t>
      </w:r>
    </w:p>
    <w:p>
      <w:pPr>
        <w:pStyle w:val="Heading3"/>
      </w:pPr>
      <w:r>
        <w:t xml:space="preserve">4.8. Заявки с сайта (запрос демонстрации, запрос коммерческого предложения)</w:t>
      </w:r>
    </w:p>
    <w:p>
      <w:pPr>
        <w:pStyle w:val="ListParagraph"/>
        <w:numPr>
          <w:ilvl w:val="0"/>
          <w:numId w:val="4"/>
        </w:numPr>
        <w:spacing w:after="60" w:before="0"/>
      </w:pPr>
      <w:r>
        <w:rPr>
          <w:b/>
          <w:bCs/>
        </w:rPr>
        <w:t xml:space="preserve">Субъекты:</w:t>
      </w:r>
      <w:r>
        <w:t xml:space="preserve"> лица, оставившие заявку на сайте, как правило — работники организаций — потенциальных клиентов.</w:t>
      </w:r>
    </w:p>
    <w:p>
      <w:pPr>
        <w:pStyle w:val="ListParagraph"/>
        <w:numPr>
          <w:ilvl w:val="0"/>
          <w:numId w:val="4"/>
        </w:numPr>
        <w:spacing w:after="60" w:before="0"/>
      </w:pPr>
      <w:r>
        <w:rPr>
          <w:b/>
          <w:bCs/>
        </w:rPr>
        <w:t xml:space="preserve">Персональные данные:</w:t>
      </w:r>
      <w:r>
        <w:t xml:space="preserve"> имя, наименование компании, должность (в форме запроса демонстрации), телефон, адрес электронной почты; дата и время заявки; отметка о согласии и версия его текста.</w:t>
      </w:r>
    </w:p>
    <w:p>
      <w:pPr>
        <w:pStyle w:val="ListParagraph"/>
        <w:numPr>
          <w:ilvl w:val="0"/>
          <w:numId w:val="4"/>
        </w:numPr>
        <w:spacing w:after="60" w:before="0"/>
      </w:pPr>
      <w:r>
        <w:rPr>
          <w:b/>
          <w:bCs/>
        </w:rPr>
        <w:t xml:space="preserve">Основания:</w:t>
      </w:r>
      <w:r>
        <w:t xml:space="preserve"> [ВАРИАНТ А: согласие субъекта (п. 1 ч. 1 ст. 6 Закона), оформленное отдельным документом — см. «Согласие на обработку персональных данных при отправке заявки с сайта»] / [ВАРИАНТ Б: законный интерес Компании в ответе на обращение лица, действующего от имени своей организации (п. 7 ч. 1 ст. 6 Закона)].</w:t>
      </w:r>
    </w:p>
    <w:p>
      <w:pPr>
        <w:pStyle w:val="ListParagraph"/>
        <w:numPr>
          <w:ilvl w:val="0"/>
          <w:numId w:val="4"/>
        </w:numPr>
        <w:spacing w:after="60" w:before="0"/>
      </w:pPr>
      <w:r>
        <w:rPr>
          <w:b/>
          <w:bCs/>
        </w:rPr>
        <w:t xml:space="preserve">Действия:</w:t>
      </w:r>
      <w:r>
        <w:t xml:space="preserve"> сбор, запись, хранение, использование для ответа и подготовки предложения, предоставление почтовому сервису [НАИМЕНОВАНИЕ ПОЧТОВОГО ПРОВАЙДЕРА], удаление, уничтожение.</w:t>
      </w:r>
    </w:p>
    <w:p>
      <w:pPr>
        <w:pStyle w:val="ListParagraph"/>
        <w:numPr>
          <w:ilvl w:val="0"/>
          <w:numId w:val="4"/>
        </w:numPr>
        <w:spacing w:after="60" w:before="0"/>
      </w:pPr>
      <w:r>
        <w:rPr>
          <w:b/>
          <w:bCs/>
        </w:rPr>
        <w:t xml:space="preserve">Срок:</w:t>
      </w:r>
      <w:r>
        <w:t xml:space="preserve"> [СРОК; рекомендовано 12 месяцев с последнего контакта, если договор не заключён]; при отзыве согласия — уничтожение в срок не более 30 дней (ч. 5 ст. 21 Закона).</w:t>
      </w:r>
    </w:p>
    <w:p>
      <w:pPr>
        <w:pStyle w:val="ListParagraph"/>
        <w:numPr>
          <w:ilvl w:val="0"/>
          <w:numId w:val="4"/>
        </w:numPr>
        <w:spacing w:after="60" w:before="0"/>
      </w:pPr>
      <w:r>
        <w:t xml:space="preserve">Рекламные рассылки по этим данным не ведутся [ВАРИАНТ: ведутся только с отдельного предварительного согласия — ст. 15 Закона].</w:t>
      </w:r>
    </w:p>
    <w:p>
      <w:pPr>
        <w:pStyle w:val="Heading3"/>
      </w:pPr>
      <w:r>
        <w:t xml:space="preserve">4.9. Работа сайта</w:t>
      </w:r>
    </w:p>
    <w:p>
      <w:pPr>
        <w:pStyle w:val="ListParagraph"/>
        <w:numPr>
          <w:ilvl w:val="0"/>
          <w:numId w:val="4"/>
        </w:numPr>
        <w:spacing w:after="60" w:before="0"/>
      </w:pPr>
      <w:r>
        <w:rPr>
          <w:b/>
          <w:bCs/>
        </w:rPr>
        <w:t xml:space="preserve">Субъекты:</w:t>
      </w:r>
      <w:r>
        <w:t xml:space="preserve"> посетители сайта.</w:t>
      </w:r>
    </w:p>
    <w:p>
      <w:pPr>
        <w:pStyle w:val="ListParagraph"/>
        <w:numPr>
          <w:ilvl w:val="0"/>
          <w:numId w:val="4"/>
        </w:numPr>
        <w:spacing w:after="60" w:before="0"/>
      </w:pPr>
      <w:r>
        <w:rPr>
          <w:b/>
          <w:bCs/>
        </w:rPr>
        <w:t xml:space="preserve">Персональные данные:</w:t>
      </w:r>
      <w:r>
        <w:t xml:space="preserve"> IP-адрес, сведения о браузере, адрес запрошенной страницы, дата и время запроса (журналы веб-сервера хостинг-провайдера).</w:t>
      </w:r>
    </w:p>
    <w:p>
      <w:pPr>
        <w:pStyle w:val="ListParagraph"/>
        <w:numPr>
          <w:ilvl w:val="0"/>
          <w:numId w:val="4"/>
        </w:numPr>
        <w:spacing w:after="60" w:before="0"/>
      </w:pPr>
      <w:r>
        <w:rPr>
          <w:b/>
          <w:bCs/>
        </w:rPr>
        <w:t xml:space="preserve">Основание:</w:t>
      </w:r>
      <w:r>
        <w:t xml:space="preserve"> законный интерес Компании в обеспечении работоспособности и безопасности сайта (п. 7 ч. 1 ст. 6 Закона).</w:t>
      </w:r>
    </w:p>
    <w:p>
      <w:pPr>
        <w:pStyle w:val="ListParagraph"/>
        <w:numPr>
          <w:ilvl w:val="0"/>
          <w:numId w:val="4"/>
        </w:numPr>
        <w:spacing w:after="60" w:before="0"/>
      </w:pPr>
      <w:r>
        <w:rPr>
          <w:b/>
          <w:bCs/>
        </w:rPr>
        <w:t xml:space="preserve">Действия:</w:t>
      </w:r>
      <w:r>
        <w:t xml:space="preserve"> запись, хранение, удаление.</w:t>
      </w:r>
    </w:p>
    <w:p>
      <w:pPr>
        <w:pStyle w:val="ListParagraph"/>
        <w:numPr>
          <w:ilvl w:val="0"/>
          <w:numId w:val="4"/>
        </w:numPr>
        <w:spacing w:after="60" w:before="0"/>
      </w:pPr>
      <w:r>
        <w:rPr>
          <w:b/>
          <w:bCs/>
        </w:rPr>
        <w:t xml:space="preserve">Срок:</w:t>
      </w:r>
      <w:r>
        <w:t xml:space="preserve"> [СРОК РОТАЦИИ ЖУРНАЛОВ — уточнить у хостинг-провайдера].</w:t>
      </w:r>
    </w:p>
    <w:p>
      <w:pPr>
        <w:pStyle w:val="ListParagraph"/>
        <w:numPr>
          <w:ilvl w:val="0"/>
          <w:numId w:val="4"/>
        </w:numPr>
        <w:spacing w:after="60" w:before="0"/>
      </w:pPr>
      <w:r>
        <w:t xml:space="preserve">Сведения об использовании cookie и локального хранилища браузера — в разделе 12.</w:t>
      </w:r>
    </w:p>
    <w:p>
      <w:pPr>
        <w:pStyle w:val="Heading3"/>
      </w:pPr>
      <w:r>
        <w:t xml:space="preserve">4.10. [Кадровая работа с работниками и соискателями Компании]</w:t>
      </w:r>
    </w:p>
    <w:p>
      <w:pPr>
        <w:pBdr>
          <w:left w:val="single" w:color="8C8C8C" w:sz="12" w:space="8"/>
        </w:pBdr>
        <w:shd w:fill="F3F3F3" w:color="auto" w:val="clear"/>
        <w:ind w:left="284"/>
      </w:pPr>
      <w:r>
        <w:t xml:space="preserve">Примечание для юристов: кадровая обработка в рамку анализа кода не входила. Либо включить сюда цель, состав, основания и сроки по кадровому учёту, либо сослаться на отдельный локальный акт.</w:t>
      </w:r>
    </w:p>
    <w:p>
      <w:pPr>
        <w:pStyle w:val="Heading3"/>
      </w:pPr>
      <w:r>
        <w:t xml:space="preserve">4.11. [Аналитика использования системы — если ведётся по собственным пользователям]</w:t>
      </w:r>
    </w:p>
    <w:p>
      <w:pPr>
        <w:pStyle w:val="ListParagraph"/>
        <w:numPr>
          <w:ilvl w:val="0"/>
          <w:numId w:val="4"/>
        </w:numPr>
        <w:spacing w:after="60" w:before="0"/>
      </w:pPr>
      <w:r>
        <w:rPr>
          <w:b/>
          <w:bCs/>
        </w:rPr>
        <w:t xml:space="preserve">Субъекты:</w:t>
      </w:r>
      <w:r>
        <w:t xml:space="preserve"> [пользователи системы — указать, какие именно категории].</w:t>
      </w:r>
    </w:p>
    <w:p>
      <w:pPr>
        <w:pStyle w:val="ListParagraph"/>
        <w:numPr>
          <w:ilvl w:val="0"/>
          <w:numId w:val="4"/>
        </w:numPr>
        <w:spacing w:after="60" w:before="0"/>
      </w:pPr>
      <w:r>
        <w:rPr>
          <w:b/>
          <w:bCs/>
        </w:rPr>
        <w:t xml:space="preserve">Персональные данные:</w:t>
      </w:r>
      <w:r>
        <w:t xml:space="preserve"> [СОСТАВ; например, идентификатор пользователя, сведения о времени работы в системе из п. 4.2, количество обработанных заявок].</w:t>
      </w:r>
    </w:p>
    <w:p>
      <w:pPr>
        <w:pStyle w:val="ListParagraph"/>
        <w:numPr>
          <w:ilvl w:val="0"/>
          <w:numId w:val="4"/>
        </w:numPr>
        <w:spacing w:after="60" w:before="0"/>
      </w:pPr>
      <w:r>
        <w:rPr>
          <w:b/>
          <w:bCs/>
        </w:rPr>
        <w:t xml:space="preserve">Основание:</w:t>
      </w:r>
      <w:r>
        <w:t xml:space="preserve"> [ОСНОВАНИЕ; для работников Компании — в связи с трудовыми отношениями; для работников организаций-контрагентов — законный интерес Компании (п. 7 ч. 1 ст. 6 Закона) только при оформленной оценке интереса].</w:t>
      </w:r>
    </w:p>
    <w:p>
      <w:pPr>
        <w:pStyle w:val="ListParagraph"/>
        <w:numPr>
          <w:ilvl w:val="0"/>
          <w:numId w:val="4"/>
        </w:numPr>
        <w:spacing w:after="60" w:before="0"/>
      </w:pPr>
      <w:r>
        <w:rPr>
          <w:b/>
          <w:bCs/>
        </w:rPr>
        <w:t xml:space="preserve">Действия:</w:t>
      </w:r>
      <w:r>
        <w:t xml:space="preserve"> извлечение, систематизация, использование; отдельно сводки не хранятся.</w:t>
      </w:r>
    </w:p>
    <w:p>
      <w:pPr>
        <w:pStyle w:val="ListParagraph"/>
        <w:numPr>
          <w:ilvl w:val="0"/>
          <w:numId w:val="4"/>
        </w:numPr>
        <w:spacing w:after="60" w:before="0"/>
      </w:pPr>
      <w:r>
        <w:rPr>
          <w:b/>
          <w:bCs/>
        </w:rPr>
        <w:t xml:space="preserve">Срок:</w:t>
      </w:r>
      <w:r>
        <w:t xml:space="preserve"> [СРОК] — не дольше срока хранения исходных сведений.</w:t>
      </w:r>
    </w:p>
    <w:p>
      <w:pPr>
        <w:pBdr>
          <w:left w:val="single" w:color="8C8C8C" w:sz="12" w:space="8"/>
        </w:pBdr>
        <w:shd w:fill="F3F3F3" w:color="auto" w:val="clear"/>
        <w:ind w:left="284"/>
      </w:pPr>
      <w:r>
        <w:t xml:space="preserve">Примечание для юристов: если аналитика формируется для авиакомпаний, это обработка по поручению (раздел 5), а не цель Компании; тогда п. 4.11 удалить. Построение сводок по работникам чужой организации в собственных целях Компании — спорно (вывод аудита); см. реестр обработок и опросник.</w:t>
      </w:r>
    </w:p>
    <w:p>
      <w:pPr>
        <w:pStyle w:val="Heading2"/>
      </w:pPr>
      <w:r>
        <w:t xml:space="preserve">5. Обработка персональных данных по поручению авиакомпаний</w:t>
      </w:r>
    </w:p>
    <w:p>
      <w:r>
        <w:t xml:space="preserve">5.1. Компания оказывает авиакомпаниям услуги по организации размещения и обслуживания членов экипажей, а также по организации услуг пассажирам при задержке, отмене рейса или перерыве в перевозке (п. 99 Федеральных авиационных правил, утв. приказом Минтранса России от 28.06.2007 № 82). Персональные данные членов экипажей и пассажиров Компания обрабатывает </w:t>
      </w:r>
      <w:r>
        <w:rPr>
          <w:b/>
          <w:bCs/>
        </w:rPr>
        <w:t xml:space="preserve">по поручению авиакомпании — оператора</w:t>
      </w:r>
      <w:r>
        <w:t xml:space="preserve"> (ч. 3 ст. 6 Закона).</w:t>
      </w:r>
    </w:p>
    <w:p>
      <w:r>
        <w:t xml:space="preserve">5.2. В рамках поручения могут обрабатываться:</w:t>
      </w:r>
    </w:p>
    <w:p>
      <w:pPr>
        <w:pStyle w:val="ListParagraph"/>
        <w:numPr>
          <w:ilvl w:val="0"/>
          <w:numId w:val="4"/>
        </w:numPr>
        <w:spacing w:after="60" w:before="0"/>
      </w:pPr>
      <w:r>
        <w:rPr>
          <w:b/>
          <w:bCs/>
        </w:rPr>
        <w:t xml:space="preserve">пассажиры</w:t>
      </w:r>
      <w:r>
        <w:t xml:space="preserve"> (в том числе несовершеннолетние): фамилия, имя, отчество; телефон; место в самолёте; категория пассажира (взрослый, ребёнок, младенец); сведения о составе группы (семья, сопровождение); номер и даты проживания в гостинице; отметки об оказании услуг (вода, питание, проживание, трансфер, хранение и доставка багажа); адрес доставки и номера багажных бирок; [если предусмотрено поручением: сведения из посадочного талона или иного документа, распознанные по фотографии];</w:t>
      </w:r>
    </w:p>
    <w:p>
      <w:pPr>
        <w:pStyle w:val="ListParagraph"/>
        <w:numPr>
          <w:ilvl w:val="0"/>
          <w:numId w:val="4"/>
        </w:numPr>
        <w:spacing w:after="60" w:before="0"/>
      </w:pPr>
      <w:r>
        <w:rPr>
          <w:b/>
          <w:bCs/>
        </w:rPr>
        <w:t xml:space="preserve">члены экипажей:</w:t>
      </w:r>
      <w:r>
        <w:t xml:space="preserve"> фамилия, имя, отчество; телефон; адрес электронной почты; пол; должность и подразделение; [фотография — если предусмотрено поручением]; даты и место проживания; сведения о соседях по номеру; сведения о рейсах; сведения для трансфера; переписка по заявке (чаты по заявкам);</w:t>
      </w:r>
    </w:p>
    <w:p>
      <w:pPr>
        <w:pStyle w:val="ListParagraph"/>
        <w:numPr>
          <w:ilvl w:val="0"/>
          <w:numId w:val="4"/>
        </w:numPr>
        <w:spacing w:after="60" w:before="0"/>
      </w:pPr>
      <w:r>
        <w:rPr>
          <w:b/>
          <w:bCs/>
        </w:rPr>
        <w:t xml:space="preserve">[если поручено авиакомпанией] аналитические отчёты для авиакомпании:</w:t>
      </w:r>
      <w:r>
        <w:t xml:space="preserve"> сводки проживаний по члену экипажа (фамилия, имя, отчество, должность, число суток проживания за период), сводные показатели по услугам пассажирам. Такие сведения формируются из данных, перечисленных выше, отдельно не хранятся и предоставляются только авиакомпании — оператору этих данных.</w:t>
      </w:r>
    </w:p>
    <w:p>
      <w:r>
        <w:t xml:space="preserve">5.3. Цели, перечень персональных данных и действий, получатели, сроки и требования к защите определяет авиакомпания в поручении. Основание обработки обеспечивает авиакомпания; согласие субъекта Компания как лицо, действующее по поручению, получать не обязана (ч. 4 ст. 6 Закона).</w:t>
      </w:r>
    </w:p>
    <w:p>
      <w:r>
        <w:t xml:space="preserve">5.4. Получатели в рамках поручения: гостиницы, трансферные организации и водители, представители — только в объёме, нужном для оказания конкретной услуги; [субобработчики, разрешённые поручением: …] (раздел 8).</w:t>
      </w:r>
    </w:p>
    <w:p>
      <w:r>
        <w:t xml:space="preserve">5.5. </w:t>
      </w:r>
      <w:r>
        <w:rPr>
          <w:b/>
          <w:bCs/>
        </w:rPr>
        <w:t xml:space="preserve">Куда обращаться.</w:t>
      </w:r>
      <w:r>
        <w:t xml:space="preserve"> Пассажиру и члену экипажа по вопросам обработки своих персональных данных следует обращаться в авиакомпанию — оператора. Если такое обращение поступит в Компанию, Компания в течение [СРОК; рекомендовано не более 3 рабочих дней] передаёт его авиакомпании и исполняет её указания в сроки, позволяющие авиакомпании соблюсти сроки ст. 20–21 Закона, а при необходимости обеспечивает блокирование, уточнение или уничтожение данных.</w:t>
      </w:r>
    </w:p>
    <w:p>
      <w:r>
        <w:t xml:space="preserve">5.6. По окончании поручения или по указанию авиакомпании Компания уничтожает или возвращает персональные данные в порядке и в сроки, установленные поручением.</w:t>
      </w:r>
    </w:p>
    <w:p>
      <w:pPr>
        <w:pBdr>
          <w:left w:val="single" w:color="8C8C8C" w:sz="12" w:space="8"/>
        </w:pBdr>
        <w:shd w:fill="F3F3F3" w:color="auto" w:val="clear"/>
        <w:ind w:left="284"/>
      </w:pPr>
      <w:r>
        <w:t xml:space="preserve">Примечание для юристов: исходные файлы списков пассажиров (манифесты) содержат сведения сверх цели (документы, гражданство, дата рождения, служебные коды). Формулировка п. 5.2 соответствует состоянию после выполнения ПДН-А-07 (исходный файл не хранится после разбора). До этого — либо выполнить пункт до публикации, либо согласовать с авиакомпаниями иной состав.</w:t>
      </w:r>
    </w:p>
    <w:p>
      <w:pPr>
        <w:pStyle w:val="Heading2"/>
      </w:pPr>
      <w:r>
        <w:t xml:space="preserve">6. Специальные категории, биометрические персональные данные, данные несовершеннолетних, распространение</w:t>
      </w:r>
    </w:p>
    <w:p>
      <w:pPr>
        <w:pBdr>
          <w:left w:val="single" w:color="8C8C8C" w:sz="12" w:space="8"/>
        </w:pBdr>
        <w:shd w:fill="F3F3F3" w:color="auto" w:val="clear"/>
        <w:ind w:left="284"/>
      </w:pPr>
      <w:r>
        <w:t xml:space="preserve">Примечание для юристов: формулировки п. 6.1 и 6.4 допустимы в опубликованной Политике только после выполнения ПДН-А-07, ПДН-А-08, ПДН-З-08, ПДН-З-09 и ответов на опросник (вопросы об особых потребностях пассажиров и о согласии работника, чей адрес опубликован на сайте). Сейчас сведения о здоровье могут попадать в свободные текстовые поля и исходные списки пассажиров, а на сайте и в открытых файлах веб-системы находятся сведения о конкретном работнике и портретное фото — до устранения безусловное заверение будет недостоверным.</w:t>
      </w:r>
    </w:p>
    <w:p>
      <w:r>
        <w:t xml:space="preserve">6.1. [ЕСЛИ сведения о здоровье запрещены локальным актом и удалены из свободных полей и исходных списков] Компания не обрабатывает специальные категории персональных данных — о расовой, национальной принадлежности, политических взглядах, религиозных или философских убеждениях, состоянии здоровья, интимной жизни (ч. 1 ст. 10 Закона). [ВАРИАНТ, если авиакомпания поручает обработку сведений о потребностях пассажиров с ограниченными возможностями: такие сведения обрабатываются только по поручению и на основании, которое обеспечивает авиакомпания (ч. 2 ст. 10 Закона).]</w:t>
      </w:r>
    </w:p>
    <w:p>
      <w:r>
        <w:t xml:space="preserve">6.2. Биометрические персональные данные — [ВАРИАНТ А: Компания не обрабатывает. Фотографии пользователей и водителей, изображения документов для распознавания текста для установления личности не используются.] / [ВАРИАНТ Б: Компания обрабатывает фотографию водителя для установления его личности при допуске к работе — только с согласия в письменной форме (ч. 1 ст. 11, ч. 4 ст. 9 Закона). Предоставление фотографии не обязательно: допуск возможен и без неё (ч. 3 ст. 11 Закона).]</w:t>
      </w:r>
    </w:p>
    <w:p>
      <w:r>
        <w:t xml:space="preserve">6.3. Персональные данные несовершеннолетних пассажиров Компания обрабатывает только по поручению авиакомпании в объёме, необходимом для оказания услуг (раздел 5). Как оператор Компания целенаправленно не собирает персональные данные несовершеннолетних.</w:t>
      </w:r>
    </w:p>
    <w:p>
      <w:r>
        <w:t xml:space="preserve">6.4. [ЕСЛИ сведения о работниках и изображения людей убраны из открытого доступа либо получены согласия на распространение] Компания не распространяет персональные данные (не раскрывает их неопределённому кругу лиц, п. 5 ст. 3 Закона). Публикация на сайте сведений о работниках или иных лицах возможна только на основании отдельного согласия на обработку персональных данных, разрешённых для распространения (ст. 10.1 Закона), оформленного по требованиям приказа Роскомнадзора от 24.02.2021 № 18.</w:t>
      </w:r>
    </w:p>
    <w:p>
      <w:pPr>
        <w:pStyle w:val="Heading2"/>
      </w:pPr>
      <w:r>
        <w:t xml:space="preserve">7. Решения на основании исключительно автоматизированной обработки</w:t>
      </w:r>
    </w:p>
    <w:p>
      <w:r>
        <w:t xml:space="preserve">Система выполняет автоматические операции (расчёт количества суток и стоимости проживания, перевод заявок в архив по сроку, автозаполнение полей по распознанному документу), но решений, порождающих юридические последствия для человека или иным образом затрагивающих его права и законные интересы, исключительно на основании автоматизированной обработки не принимает (ч. 1 ст. 16 Закона). Каждое такое решение принимает работник.</w:t>
      </w:r>
    </w:p>
    <w:p>
      <w:pPr>
        <w:pStyle w:val="Heading2"/>
      </w:pPr>
      <w:r>
        <w:t xml:space="preserve">8. Получатели персональных данных и лица, обрабатывающие их по поручению Компании</w:t>
      </w:r>
    </w:p>
    <w:p>
      <w:r>
        <w:t xml:space="preserve">8.1. Персональные данные предоставляются только тем получателям и только в том объёме, который нужен для соответствующей цели. Все получатели обязаны соблюдать конфиденциальность персональных данных (ст. 7 Закона). Лица, обрабатывающие данные по поручению Компании, действуют на основании договора, содержащего условия ч. 3 ст. 6 Закона.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52"/>
        <w:gridCol w:w="2370"/>
        <w:gridCol w:w="2490"/>
        <w:gridCol w:w="2426"/>
      </w:tblGrid>
      <w:tr>
        <w:trPr>
          <w:cantSplit/>
          <w:tblHeader/>
        </w:trPr>
        <w:tc>
          <w:tcPr>
            <w:tcW w:type="dxa" w:w="235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Получатель</w:t>
            </w:r>
          </w:p>
        </w:tc>
        <w:tc>
          <w:tcPr>
            <w:tcW w:type="dxa" w:w="237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Что получает</w:t>
            </w:r>
          </w:p>
        </w:tc>
        <w:tc>
          <w:tcPr>
            <w:tcW w:type="dxa" w:w="249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Для какой цели</w:t>
            </w:r>
          </w:p>
        </w:tc>
        <w:tc>
          <w:tcPr>
            <w:tcW w:type="dxa" w:w="2426"/>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Роль</w:t>
            </w:r>
          </w:p>
        </w:tc>
      </w:tr>
      <w:tr>
        <w:trPr>
          <w:cantSplit/>
          <w:tblHeader w:val="off"/>
        </w:trPr>
        <w:tc>
          <w:tcPr>
            <w:tcW w:type="dxa" w:w="235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Авиакомпании</w:t>
            </w:r>
          </w:p>
        </w:tc>
        <w:tc>
          <w:tcPr>
            <w:tcW w:type="dxa" w:w="237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Данные своих членов экипажей и пассажиров, отчёты</w:t>
            </w:r>
          </w:p>
        </w:tc>
        <w:tc>
          <w:tcPr>
            <w:tcW w:type="dxa" w:w="2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Исполнение поручения и договора</w:t>
            </w:r>
          </w:p>
        </w:tc>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Оператор этих данных</w:t>
            </w:r>
          </w:p>
        </w:tc>
      </w:tr>
      <w:tr>
        <w:trPr>
          <w:cantSplit/>
          <w:tblHeader w:val="off"/>
        </w:trPr>
        <w:tc>
          <w:tcPr>
            <w:tcW w:type="dxa" w:w="235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Гостиницы</w:t>
            </w:r>
          </w:p>
        </w:tc>
        <w:tc>
          <w:tcPr>
            <w:tcW w:type="dxa" w:w="237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Данные своих гостей: ФИО, телефон, номер и даты проживания</w:t>
            </w:r>
          </w:p>
        </w:tc>
        <w:tc>
          <w:tcPr>
            <w:tcW w:type="dxa" w:w="2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Размещение</w:t>
            </w:r>
          </w:p>
        </w:tc>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Получатель в рамках поручения авиакомпании [или субобработчик — по договорам]</w:t>
            </w:r>
          </w:p>
        </w:tc>
      </w:tr>
      <w:tr>
        <w:trPr>
          <w:cantSplit/>
          <w:tblHeader w:val="off"/>
        </w:trPr>
        <w:tc>
          <w:tcPr>
            <w:tcW w:type="dxa" w:w="235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Трансферные организации, водители</w:t>
            </w:r>
          </w:p>
        </w:tc>
        <w:tc>
          <w:tcPr>
            <w:tcW w:type="dxa" w:w="237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Данные пассажиров и членов экипажей своей поездки: ФИО, телефон, адреса, багаж</w:t>
            </w:r>
          </w:p>
        </w:tc>
        <w:tc>
          <w:tcPr>
            <w:tcW w:type="dxa" w:w="2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Трансфер, доставка багажа</w:t>
            </w:r>
          </w:p>
        </w:tc>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То же</w:t>
            </w:r>
          </w:p>
        </w:tc>
      </w:tr>
      <w:tr>
        <w:trPr>
          <w:cantSplit/>
          <w:tblHeader w:val="off"/>
        </w:trPr>
        <w:tc>
          <w:tcPr>
            <w:tcW w:type="dxa" w:w="235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Представители в аэропорту</w:t>
            </w:r>
          </w:p>
        </w:tc>
        <w:tc>
          <w:tcPr>
            <w:tcW w:type="dxa" w:w="237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Данные пассажиров обслуживаемого рейса</w:t>
            </w:r>
          </w:p>
        </w:tc>
        <w:tc>
          <w:tcPr>
            <w:tcW w:type="dxa" w:w="2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Организация услуг</w:t>
            </w:r>
          </w:p>
        </w:tc>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То же</w:t>
            </w:r>
          </w:p>
        </w:tc>
      </w:tr>
      <w:tr>
        <w:trPr>
          <w:cantSplit/>
          <w:tblHeader w:val="off"/>
        </w:trPr>
        <w:tc>
          <w:tcPr>
            <w:tcW w:type="dxa" w:w="235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ООО «Бегет»</w:t>
            </w:r>
          </w:p>
        </w:tc>
        <w:tc>
          <w:tcPr>
            <w:tcW w:type="dxa" w:w="237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Служебные письма: адреса получателей, ФИО и сведения, содержащиеся в уведомлениях</w:t>
            </w:r>
          </w:p>
        </w:tc>
        <w:tc>
          <w:tcPr>
            <w:tcW w:type="dxa" w:w="2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Отправка электронной почты</w:t>
            </w:r>
          </w:p>
        </w:tc>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Обработчик Компании</w:t>
            </w:r>
          </w:p>
        </w:tc>
      </w:tr>
      <w:tr>
        <w:trPr>
          <w:cantSplit/>
          <w:tblHeader w:val="off"/>
        </w:trPr>
        <w:tc>
          <w:tcPr>
            <w:tcW w:type="dxa" w:w="235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[НАИМЕНОВАНИЕ ПОЧТОВОГО ПРОВАЙДЕРА ящика для заявок]</w:t>
            </w:r>
          </w:p>
        </w:tc>
        <w:tc>
          <w:tcPr>
            <w:tcW w:type="dxa" w:w="237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Заявки с сайта</w:t>
            </w:r>
          </w:p>
        </w:tc>
        <w:tc>
          <w:tcPr>
            <w:tcW w:type="dxa" w:w="2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Получение и хранение заявок</w:t>
            </w:r>
          </w:p>
        </w:tc>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Обработчик Компании</w:t>
            </w:r>
          </w:p>
        </w:tc>
      </w:tr>
      <w:tr>
        <w:trPr>
          <w:cantSplit/>
          <w:tblHeader w:val="off"/>
        </w:trPr>
        <w:tc>
          <w:tcPr>
            <w:tcW w:type="dxa" w:w="235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ООО «Яндекс» / Yandex Cloud [уточнить юрлицо по договору]</w:t>
            </w:r>
          </w:p>
        </w:tc>
        <w:tc>
          <w:tcPr>
            <w:tcW w:type="dxa" w:w="237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Изображения документов и распознанный текст; адреса для карт и геокодирования</w:t>
            </w:r>
          </w:p>
        </w:tc>
        <w:tc>
          <w:tcPr>
            <w:tcW w:type="dxa" w:w="2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Распознавание документов; карты</w:t>
            </w:r>
          </w:p>
        </w:tc>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Субобработчик (по поручению авиакомпании) / обработчик Компании</w:t>
            </w:r>
          </w:p>
        </w:tc>
      </w:tr>
      <w:tr>
        <w:trPr>
          <w:cantSplit/>
          <w:tblHeader w:val="off"/>
        </w:trPr>
        <w:tc>
          <w:tcPr>
            <w:tcW w:type="dxa" w:w="235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TravelLine [уточнить юрлицо по договору]</w:t>
            </w:r>
          </w:p>
        </w:tc>
        <w:tc>
          <w:tcPr>
            <w:tcW w:type="dxa" w:w="237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Сведения о госте бронирования: имя, фамилия, даты, комментарий [контактные данные — если требуются для брони]</w:t>
            </w:r>
          </w:p>
        </w:tc>
        <w:tc>
          <w:tcPr>
            <w:tcW w:type="dxa" w:w="2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Бронирование номеров</w:t>
            </w:r>
          </w:p>
        </w:tc>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Субобработчик по поручению авиакомпании</w:t>
            </w:r>
          </w:p>
        </w:tc>
      </w:tr>
      <w:tr>
        <w:trPr>
          <w:cantSplit/>
          <w:tblHeader w:val="off"/>
        </w:trPr>
        <w:tc>
          <w:tcPr>
            <w:tcW w:type="dxa" w:w="235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Yandex Cloud [уточнить юрлицо по договору]</w:t>
            </w:r>
          </w:p>
        </w:tc>
        <w:tc>
          <w:tcPr>
            <w:tcW w:type="dxa" w:w="237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Все данные, размещённые на серверах, включая резервные копии</w:t>
            </w:r>
          </w:p>
        </w:tc>
        <w:tc>
          <w:tcPr>
            <w:tcW w:type="dxa" w:w="2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Хостинг (серверы и базы данных на территории Российской Федерации)</w:t>
            </w:r>
          </w:p>
        </w:tc>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Обработчик Компании; по данным членов экипажей и пассажиров — субобработчик по поручению авиакомпании</w:t>
            </w:r>
          </w:p>
        </w:tc>
      </w:tr>
      <w:tr>
        <w:trPr>
          <w:cantSplit/>
          <w:tblHeader w:val="off"/>
        </w:trPr>
        <w:tc>
          <w:tcPr>
            <w:tcW w:type="dxa" w:w="235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[ХОСТИНГ САЙТА — уточнить]</w:t>
            </w:r>
          </w:p>
        </w:tc>
        <w:tc>
          <w:tcPr>
            <w:tcW w:type="dxa" w:w="237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Данные, размещённые на сайте, журналы веб-сервера</w:t>
            </w:r>
          </w:p>
        </w:tc>
        <w:tc>
          <w:tcPr>
            <w:tcW w:type="dxa" w:w="2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Хостинг сайта</w:t>
            </w:r>
          </w:p>
        </w:tc>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Обработчик Компании</w:t>
            </w:r>
          </w:p>
        </w:tc>
      </w:tr>
      <w:tr>
        <w:trPr>
          <w:cantSplit/>
          <w:tblHeader w:val="off"/>
        </w:trPr>
        <w:tc>
          <w:tcPr>
            <w:tcW w:type="dxa" w:w="235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Google LLC (Firebase Cloud Messaging), США</w:t>
            </w:r>
          </w:p>
        </w:tc>
        <w:tc>
          <w:tcPr>
            <w:tcW w:type="dxa" w:w="237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Идентификатор устройства, текст уведомления [до доработки — в том числе адреса трансфера и фрагменты сообщений чата; после доработки — без персональных данных]</w:t>
            </w:r>
          </w:p>
        </w:tc>
        <w:tc>
          <w:tcPr>
            <w:tcW w:type="dxa" w:w="2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Доставка push-уведомлений</w:t>
            </w:r>
          </w:p>
        </w:tc>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Иностранный обработчик; трансграничная передача — см. раздел 9</w:t>
            </w:r>
          </w:p>
        </w:tc>
      </w:tr>
      <w:tr>
        <w:trPr>
          <w:cantSplit/>
          <w:tblHeader w:val="off"/>
        </w:trPr>
        <w:tc>
          <w:tcPr>
            <w:tcW w:type="dxa" w:w="235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[если будут подключены] Мессенджеры (Telegram, MAX)</w:t>
            </w:r>
          </w:p>
        </w:tc>
        <w:tc>
          <w:tcPr>
            <w:tcW w:type="dxa" w:w="237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Обращения в поддержку через мессенджер</w:t>
            </w:r>
          </w:p>
        </w:tc>
        <w:tc>
          <w:tcPr>
            <w:tcW w:type="dxa" w:w="2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Ответ на обращение</w:t>
            </w:r>
          </w:p>
        </w:tc>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Оценить при подключении — см. раздел 9</w:t>
            </w:r>
          </w:p>
        </w:tc>
      </w:tr>
      <w:tr>
        <w:trPr>
          <w:cantSplit/>
          <w:tblHeader w:val="off"/>
        </w:trPr>
        <w:tc>
          <w:tcPr>
            <w:tcW w:type="dxa" w:w="235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Государственные органы</w:t>
            </w:r>
          </w:p>
        </w:tc>
        <w:tc>
          <w:tcPr>
            <w:tcW w:type="dxa" w:w="237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 запросу в случаях, установленных федеральным законом</w:t>
            </w:r>
          </w:p>
        </w:tc>
        <w:tc>
          <w:tcPr>
            <w:tcW w:type="dxa" w:w="2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Исполнение требований закона</w:t>
            </w:r>
          </w:p>
        </w:tc>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Самостоятельные получатели</w:t>
            </w:r>
          </w:p>
        </w:tc>
      </w:tr>
    </w:tbl>
    <w:p>
      <w:pPr>
        <w:spacing w:after="60" w:before="0" w:line="120"/>
        <w:rPr>
          <w:sz w:val="8"/>
          <w:szCs w:val="8"/>
        </w:rPr>
      </w:pPr>
    </w:p>
    <w:p>
      <w:pPr>
        <w:pBdr>
          <w:left w:val="single" w:color="8C8C8C" w:sz="12" w:space="8"/>
        </w:pBdr>
        <w:shd w:fill="F3F3F3" w:color="auto" w:val="clear"/>
        <w:ind w:left="284"/>
      </w:pPr>
      <w:r>
        <w:t xml:space="preserve">Примечание для юристов: перечень сверить с договорами (ПДН-Д-01, ПДН-Д-04) и с поручениями авиакомпаний (ПДН-Д-03). Получатели по данным экипажей и пассажиров должны быть разрешены поручением.</w:t>
      </w:r>
    </w:p>
    <w:p>
      <w:pPr>
        <w:pStyle w:val="Heading2"/>
      </w:pPr>
      <w:r>
        <w:t xml:space="preserve">9. Место обработки и трансграничная передача</w:t>
      </w:r>
    </w:p>
    <w:p>
      <w:r>
        <w:t xml:space="preserve">9.1. Запись, систематизация, накопление, хранение, уточнение и извлечение персональных данных граждан Российской Федерации осуществляются с использованием баз данных, находящихся на территории Российской Федерации (ч. 5 ст. 18 Закона): основные серверы и резервные копии размещены в облачной платформе Yandex Cloud на территории Российской Федерации [по данным компании; подтвердить, что резервные копии также хранятся в Yandex Cloud на территории РФ, — см. опросник].</w:t>
      </w:r>
    </w:p>
    <w:p>
      <w:r>
        <w:t xml:space="preserve">9.2. </w:t>
      </w:r>
      <w:r>
        <w:rPr>
          <w:b/>
          <w:bCs/>
        </w:rPr>
        <w:t xml:space="preserve">Трансграничная передача</w:t>
      </w:r>
      <w:r>
        <w:t xml:space="preserve"> (п. 11 ст. 3, ст. 12 Закона):</w:t>
      </w:r>
    </w:p>
    <w:p>
      <w:r>
        <w:t xml:space="preserve">[ВАРИАНТ А — целевой, после перехода на российский сервис push-уведомлений и устранения остальных потоков: Компания не осуществляет трансграничную передачу персональных данных. Уведомления, шрифты, предпросмотр документов и иные функции системы работают без передачи персональных данных иностранным лицам.]</w:t>
      </w:r>
    </w:p>
    <w:p>
      <w:r>
        <w:t xml:space="preserve">[ВАРИАНТ Б — если к дате публикации потоки сохраняются (по данным компании, push-уведомления через Google Firebase используются): Компания осуществляет трансграничную передачу персональных данных после уведомления Роскомнадзора о намерении её осуществлять (ч. 3 ст. 12 Закона) [дата и номер уведомления]:</w:t>
      </w:r>
    </w:p>
    <w:p>
      <w:pPr>
        <w:pStyle w:val="ListParagraph"/>
        <w:numPr>
          <w:ilvl w:val="0"/>
          <w:numId w:val="4"/>
        </w:numPr>
        <w:spacing w:after="60" w:before="0"/>
      </w:pPr>
      <w:r>
        <w:t xml:space="preserve">доставка push-уведомлений через Google LLC (США) — идентификатор устройства и текст уведомления [до доработки — в том числе адреса трансфера и фрагменты сообщений чата];</w:t>
      </w:r>
    </w:p>
    <w:p>
      <w:pPr>
        <w:pStyle w:val="ListParagraph"/>
        <w:numPr>
          <w:ilvl w:val="0"/>
          <w:numId w:val="4"/>
        </w:numPr>
        <w:spacing w:after="60" w:before="0"/>
      </w:pPr>
      <w:r>
        <w:t xml:space="preserve">[до переноса шрифтов на собственные серверы] загрузка шрифтов с серверов Google LLC (США) — IP-адрес и сведения о браузере пользователя;</w:t>
      </w:r>
    </w:p>
    <w:p>
      <w:pPr>
        <w:pStyle w:val="ListParagraph"/>
        <w:numPr>
          <w:ilvl w:val="0"/>
          <w:numId w:val="4"/>
        </w:numPr>
        <w:spacing w:after="60" w:before="0"/>
      </w:pPr>
      <w:r>
        <w:t xml:space="preserve">[до отключения предпросмотра; применяется только в разделе справочной документации] предпросмотр документов через сервис Microsoft (США) — адрес и содержимое просматриваемого документа; персональные данные передаются, только если в справочной документации размещены файлы с персональными данными;</w:t>
      </w:r>
    </w:p>
    <w:p>
      <w:pPr>
        <w:pStyle w:val="ListParagraph"/>
        <w:numPr>
          <w:ilvl w:val="0"/>
          <w:numId w:val="4"/>
        </w:numPr>
        <w:spacing w:after="60" w:before="0"/>
      </w:pPr>
      <w:r>
        <w:t xml:space="preserve">[до отключения] технический запрос сторонней библиотеки идентификации устройства к зарубежному серверу — IP-адрес и сведения о браузере. США не входят в перечень иностранных государств, обеспечивающих адекватную защиту прав субъектов персональных данных (приказ Роскомнадзора от 05.08.2022 № 128).]</w:t>
      </w:r>
    </w:p>
    <w:p>
      <w:r>
        <w:t xml:space="preserve">9.3. Персональные данные членов экипажей и пассажиров за рубеж передаются только по поручению авиакомпании и при наличии её уведомления в Роскомнадзор (ст. 12 Закона).</w:t>
      </w:r>
    </w:p>
    <w:p>
      <w:pPr>
        <w:pBdr>
          <w:left w:val="single" w:color="8C8C8C" w:sz="12" w:space="8"/>
        </w:pBdr>
        <w:shd w:fill="F3F3F3" w:color="auto" w:val="clear"/>
        <w:ind w:left="284"/>
      </w:pPr>
      <w:r>
        <w:t xml:space="preserve">Примечание для юристов: решения по потокам — ПДН-Д-01, ПДН-Д-02, ПДН-Д-08, ПДН-Д-12…Д-14, ПДН-Б-04. Передача в Google через push-уведомления, по данным компании, ведётся сейчас: до публикации либо убрать персональные данные из текста уведомлений и перейти на российский сервис push-уведомлений (вариант А), либо уведомить Роскомнадзор о трансграничной передаче (вариант Б). Боты в мессенджерах, по данным компании, не используются (ПДН-Д-09); при их подключении — оценить передачу за рубеж и дополнить раздел. Проще устранить потоки, чем оформлять: тогда остаётся вариант А.</w:t>
      </w:r>
    </w:p>
    <w:p>
      <w:pPr>
        <w:pStyle w:val="Heading2"/>
      </w:pPr>
      <w:r>
        <w:t xml:space="preserve">10. Сроки, прекращение обработки и уничтожение</w:t>
      </w:r>
    </w:p>
    <w:p>
      <w:r>
        <w:t xml:space="preserve">10.1. Сроки обработки и хранения по каждой цели указаны в разделах 4 и 5 и утверждены локальным актом [РЕКВИЗИТЫ ПРИКАЗА О СРОКАХ].</w:t>
      </w:r>
    </w:p>
    <w:p>
      <w:r>
        <w:t xml:space="preserve">10.2. Обработка прекращается, а персональные данные уничтожаются (или их уничтожение обеспечивается лицом, действующим по поручению):</w:t>
      </w:r>
    </w:p>
    <w:p>
      <w:pPr>
        <w:pStyle w:val="ListParagraph"/>
        <w:numPr>
          <w:ilvl w:val="0"/>
          <w:numId w:val="4"/>
        </w:numPr>
        <w:spacing w:after="60" w:before="0"/>
      </w:pPr>
      <w:r>
        <w:t xml:space="preserve">по достижении цели или истечении срока — не позднее 30 дней (ч. 4 ст. 21 Закона), если иное не предусмотрено договором с субъектом или федеральным законом;</w:t>
      </w:r>
    </w:p>
    <w:p>
      <w:pPr>
        <w:pStyle w:val="ListParagraph"/>
        <w:numPr>
          <w:ilvl w:val="0"/>
          <w:numId w:val="4"/>
        </w:numPr>
        <w:spacing w:after="60" w:before="0"/>
      </w:pPr>
      <w:r>
        <w:t xml:space="preserve">при отзыве согласия, если иного основания нет, — не позднее 30 дней с даты поступления отзыва (ч. 5 ст. 21 Закона);</w:t>
      </w:r>
    </w:p>
    <w:p>
      <w:pPr>
        <w:pStyle w:val="ListParagraph"/>
        <w:numPr>
          <w:ilvl w:val="0"/>
          <w:numId w:val="4"/>
        </w:numPr>
        <w:spacing w:after="60" w:before="0"/>
      </w:pPr>
      <w:r>
        <w:t xml:space="preserve">при выявлении неправомерной обработки, если обеспечить её правомерность невозможно, — не позднее 10 рабочих дней с даты выявления (ч. 3 ст. 21 Закона);</w:t>
      </w:r>
    </w:p>
    <w:p>
      <w:pPr>
        <w:pStyle w:val="ListParagraph"/>
        <w:numPr>
          <w:ilvl w:val="0"/>
          <w:numId w:val="4"/>
        </w:numPr>
        <w:spacing w:after="60" w:before="0"/>
      </w:pPr>
      <w:r>
        <w:t xml:space="preserve">если данные незаконно получены или не нужны для цели, — не позднее 7 рабочих дней со дня представления субъектом подтверждающих сведений (ч. 3 ст. 20 Закона).</w:t>
      </w:r>
    </w:p>
    <w:p>
      <w:r>
        <w:t xml:space="preserve">10.3. Если уничтожить данные в указанный срок невозможно, Компания блокирует их и уничтожает в срок не более шести месяцев (ч. 6 ст. 21 Закона).</w:t>
      </w:r>
    </w:p>
    <w:p>
      <w:r>
        <w:t xml:space="preserve">10.4. </w:t>
      </w:r>
      <w:r>
        <w:rPr>
          <w:b/>
          <w:bCs/>
        </w:rPr>
        <w:t xml:space="preserve">Способы уничтожения:</w:t>
      </w:r>
    </w:p>
    <w:p>
      <w:pPr>
        <w:pStyle w:val="ListParagraph"/>
        <w:numPr>
          <w:ilvl w:val="0"/>
          <w:numId w:val="4"/>
        </w:numPr>
        <w:spacing w:after="60" w:before="0"/>
      </w:pPr>
      <w:r>
        <w:t xml:space="preserve">в информационной системе — удаление записей без возможности восстановления содержания (п. 8 ст. 3 Закона) либо обезличивание, если данные нужны в обобщённом виде;</w:t>
      </w:r>
    </w:p>
    <w:p>
      <w:pPr>
        <w:pStyle w:val="ListParagraph"/>
        <w:numPr>
          <w:ilvl w:val="0"/>
          <w:numId w:val="4"/>
        </w:numPr>
        <w:spacing w:after="60" w:before="0"/>
      </w:pPr>
      <w:r>
        <w:t xml:space="preserve">файлы (копии документов, выгрузки) — удаление с носителей сервера; на рабочих станциях — удаление с очисткой корзины;</w:t>
      </w:r>
    </w:p>
    <w:p>
      <w:pPr>
        <w:pStyle w:val="ListParagraph"/>
        <w:numPr>
          <w:ilvl w:val="0"/>
          <w:numId w:val="4"/>
        </w:numPr>
        <w:spacing w:after="60" w:before="0"/>
      </w:pPr>
      <w:r>
        <w:t xml:space="preserve">резервные копии — исключение данных при плановой замене копий: копии хранятся не более [СРОК], после чего перезаписываются;</w:t>
      </w:r>
    </w:p>
    <w:p>
      <w:pPr>
        <w:pStyle w:val="ListParagraph"/>
        <w:numPr>
          <w:ilvl w:val="0"/>
          <w:numId w:val="4"/>
        </w:numPr>
        <w:spacing w:after="60" w:before="0"/>
      </w:pPr>
      <w:r>
        <w:t xml:space="preserve">бумажные носители — измельчение или иное уничтожение, исключающее восстановление;</w:t>
      </w:r>
    </w:p>
    <w:p>
      <w:pPr>
        <w:pStyle w:val="ListParagraph"/>
        <w:numPr>
          <w:ilvl w:val="0"/>
          <w:numId w:val="4"/>
        </w:numPr>
        <w:spacing w:after="60" w:before="0"/>
      </w:pPr>
      <w:r>
        <w:t xml:space="preserve">[при необходимости — с применением средств защиты информации, прошедших оценку соответствия, в составе которых реализована функция уничтожения (п. 3.1 ч. 2 ст. 19 Закона) — определяется моделью угроз].</w:t>
      </w:r>
    </w:p>
    <w:p>
      <w:r>
        <w:t xml:space="preserve">10.5. Уничтожение подтверждается актом об уничтожении персональных данных и выгрузкой из журнала регистрации событий информационной системы; акт и выгрузка хранятся 3 года (пп. 2, 8 Требований, утв. приказом Роскомнадзора от 28.10.2022 № 179).</w:t>
      </w:r>
    </w:p>
    <w:p>
      <w:pPr>
        <w:pStyle w:val="Heading2"/>
      </w:pPr>
      <w:r>
        <w:t xml:space="preserve">11. Права субъектов персональных данных и порядок обращения</w:t>
      </w:r>
    </w:p>
    <w:p>
      <w:r>
        <w:t xml:space="preserve">11.1. Субъект персональных данных вправе:</w:t>
      </w:r>
    </w:p>
    <w:p>
      <w:pPr>
        <w:pStyle w:val="ListParagraph"/>
        <w:numPr>
          <w:ilvl w:val="0"/>
          <w:numId w:val="4"/>
        </w:numPr>
        <w:spacing w:after="60" w:before="0"/>
      </w:pPr>
      <w:r>
        <w:t xml:space="preserve">получить сведения об обработке своих персональных данных: подтверждение факта обработки, правовые основания и цели, способы обработки, наименование и место нахождения оператора, сведения о лицах, которым данные могут быть раскрыты, перечень обрабатываемых данных и источник их получения, сроки обработки и хранения, порядок осуществления прав, сведения о трансграничной передаче, сведения о лице, обрабатывающем данные по поручению, о способах исполнения обязанностей ст. 18.1 Закона (ч. 7 ст. 14 Закона);</w:t>
      </w:r>
    </w:p>
    <w:p>
      <w:pPr>
        <w:pStyle w:val="ListParagraph"/>
        <w:numPr>
          <w:ilvl w:val="0"/>
          <w:numId w:val="4"/>
        </w:numPr>
        <w:spacing w:after="60" w:before="0"/>
      </w:pPr>
      <w:r>
        <w:t xml:space="preserve">требовать уточнения, блокирования или уничтожения своих персональных данных, если они неполные, устаревшие, неточные, незаконно полученные или не нужны для заявленной цели (ч. 1 ст. 14 Закона);</w:t>
      </w:r>
    </w:p>
    <w:p>
      <w:pPr>
        <w:pStyle w:val="ListParagraph"/>
        <w:numPr>
          <w:ilvl w:val="0"/>
          <w:numId w:val="4"/>
        </w:numPr>
        <w:spacing w:after="60" w:before="0"/>
      </w:pPr>
      <w:r>
        <w:t xml:space="preserve">отозвать согласие на обработку, если обработка ведётся на основании согласия (ч. 2 ст. 9 Закона);</w:t>
      </w:r>
    </w:p>
    <w:p>
      <w:pPr>
        <w:pStyle w:val="ListParagraph"/>
        <w:numPr>
          <w:ilvl w:val="0"/>
          <w:numId w:val="4"/>
        </w:numPr>
        <w:spacing w:after="60" w:before="0"/>
      </w:pPr>
      <w:r>
        <w:t xml:space="preserve">требовать прекращения обработки (ч. 5.1 ст. 21 Закона), за исключением случаев, когда обработка ведётся на основаниях п. 2–11 ч. 1 ст. 6 Закона;</w:t>
      </w:r>
    </w:p>
    <w:p>
      <w:pPr>
        <w:pStyle w:val="ListParagraph"/>
        <w:numPr>
          <w:ilvl w:val="0"/>
          <w:numId w:val="4"/>
        </w:numPr>
        <w:spacing w:after="60" w:before="0"/>
      </w:pPr>
      <w:r>
        <w:t xml:space="preserve">требовать немедленного прекращения обработки в целях продвижения товаров, работ, услуг (ч. 2 ст. 15 Закона);</w:t>
      </w:r>
    </w:p>
    <w:p>
      <w:pPr>
        <w:pStyle w:val="ListParagraph"/>
        <w:numPr>
          <w:ilvl w:val="0"/>
          <w:numId w:val="4"/>
        </w:numPr>
        <w:spacing w:after="60" w:before="0"/>
      </w:pPr>
      <w:r>
        <w:t xml:space="preserve">заявить возражение против решения, принятого исключительно на основании автоматизированной обработки (ч. 3 ст. 16 Закона); такие решения система не принимает (раздел 7);</w:t>
      </w:r>
    </w:p>
    <w:p>
      <w:pPr>
        <w:pStyle w:val="ListParagraph"/>
        <w:numPr>
          <w:ilvl w:val="0"/>
          <w:numId w:val="4"/>
        </w:numPr>
        <w:spacing w:after="60" w:before="0"/>
      </w:pPr>
      <w:r>
        <w:t xml:space="preserve">обжаловать действия или бездействие Компании в Роскомнадзор или в суд (ч. 1 ст. 17 Закона), защищать свои права, в том числе требовать возмещения убытков и компенсации морального вреда в судебном порядке (ч. 2 ст. 17 Закона).</w:t>
      </w:r>
    </w:p>
    <w:p>
      <w:r>
        <w:t xml:space="preserve">11.2. </w:t>
      </w:r>
      <w:r>
        <w:rPr>
          <w:b/>
          <w:bCs/>
        </w:rPr>
        <w:t xml:space="preserve">Как обратиться.</w:t>
      </w:r>
      <w:r>
        <w:t xml:space="preserve"> Обращение направляется:</w:t>
      </w:r>
    </w:p>
    <w:p>
      <w:pPr>
        <w:pStyle w:val="ListParagraph"/>
        <w:numPr>
          <w:ilvl w:val="0"/>
          <w:numId w:val="4"/>
        </w:numPr>
        <w:spacing w:after="60" w:before="0"/>
      </w:pPr>
      <w:r>
        <w:t xml:space="preserve">по электронной почте — [EMAIL ДЛЯ ЗАПРОСОВ], в форме электронного документа, подписанного электронной подписью, либо в свободной форме для последующей идентификации;</w:t>
      </w:r>
    </w:p>
    <w:p>
      <w:pPr>
        <w:pStyle w:val="ListParagraph"/>
        <w:numPr>
          <w:ilvl w:val="0"/>
          <w:numId w:val="4"/>
        </w:numPr>
        <w:spacing w:after="60" w:before="0"/>
      </w:pPr>
      <w:r>
        <w:t xml:space="preserve">почтой — [ПОЧТОВЫЙ АДРЕС];</w:t>
      </w:r>
    </w:p>
    <w:p>
      <w:pPr>
        <w:pStyle w:val="ListParagraph"/>
        <w:numPr>
          <w:ilvl w:val="0"/>
          <w:numId w:val="4"/>
        </w:numPr>
        <w:spacing w:after="60" w:before="0"/>
      </w:pPr>
      <w:r>
        <w:t xml:space="preserve">лично — [АДРЕС, ПОРЯДОК ПРИЁМА].</w:t>
      </w:r>
    </w:p>
    <w:p>
      <w:r>
        <w:t xml:space="preserve">Запрос должен содержать (ч. 3 ст. 14 Закона): номер основного документа, удостоверяющего личность субъекта или его представителя, дату выдачи и выдавший орган; сведения, подтверждающие участие субъекта в отношениях с Компанией (номер договора, дата, иное) или иным образом подтверждающие факт обработки; подпись субъекта или представителя. Представитель прикладывает документ, подтверждающий полномочия. Ответ направляется в той форме, в которой поступил запрос, если в запросе не указано иное.</w:t>
      </w:r>
    </w:p>
    <w:p>
      <w:r>
        <w:t xml:space="preserve">11.3. </w:t>
      </w:r>
      <w:r>
        <w:rPr>
          <w:b/>
          <w:bCs/>
        </w:rPr>
        <w:t xml:space="preserve">Сроки ответа и исполнения: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56"/>
        <w:gridCol w:w="4395"/>
        <w:gridCol w:w="1487"/>
      </w:tblGrid>
      <w:tr>
        <w:trPr>
          <w:cantSplit/>
          <w:tblHeader/>
        </w:trPr>
        <w:tc>
          <w:tcPr>
            <w:tcW w:type="dxa" w:w="3756"/>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Что</w:t>
            </w:r>
          </w:p>
        </w:tc>
        <w:tc>
          <w:tcPr>
            <w:tcW w:type="dxa" w:w="439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Срок</w:t>
            </w:r>
          </w:p>
        </w:tc>
        <w:tc>
          <w:tcPr>
            <w:tcW w:type="dxa" w:w="148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Норма</w:t>
            </w:r>
          </w:p>
        </w:tc>
      </w:tr>
      <w:tr>
        <w:trPr>
          <w:cantSplit/>
          <w:tblHeader w:val="off"/>
        </w:trPr>
        <w:tc>
          <w:tcPr>
            <w:tcW w:type="dxa" w:w="37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Сведения об обработке, ознакомление с данными</w:t>
            </w:r>
          </w:p>
        </w:tc>
        <w:tc>
          <w:tcPr>
            <w:tcW w:type="dxa" w:w="439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10 рабочих дней с даты обращения; продление не более чем на 5 рабочих дней с мотивированным уведомлением</w:t>
            </w:r>
          </w:p>
        </w:tc>
        <w:tc>
          <w:tcPr>
            <w:tcW w:type="dxa" w:w="14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3 ст. 14, ч. 1 ст. 20</w:t>
            </w:r>
          </w:p>
        </w:tc>
      </w:tr>
      <w:tr>
        <w:trPr>
          <w:cantSplit/>
          <w:tblHeader w:val="off"/>
        </w:trPr>
        <w:tc>
          <w:tcPr>
            <w:tcW w:type="dxa" w:w="37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Мотивированный отказ в предоставлении сведений</w:t>
            </w:r>
          </w:p>
        </w:tc>
        <w:tc>
          <w:tcPr>
            <w:tcW w:type="dxa" w:w="439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10 рабочих дней; продление не более чем на 5 рабочих дней</w:t>
            </w:r>
          </w:p>
        </w:tc>
        <w:tc>
          <w:tcPr>
            <w:tcW w:type="dxa" w:w="14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2 ст. 20</w:t>
            </w:r>
          </w:p>
        </w:tc>
      </w:tr>
      <w:tr>
        <w:trPr>
          <w:cantSplit/>
          <w:tblHeader w:val="off"/>
        </w:trPr>
        <w:tc>
          <w:tcPr>
            <w:tcW w:type="dxa" w:w="37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Уточнение неполных, неточных, неактуальных данных</w:t>
            </w:r>
          </w:p>
        </w:tc>
        <w:tc>
          <w:tcPr>
            <w:tcW w:type="dxa" w:w="439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7 рабочих дней со дня представления подтверждающих сведений</w:t>
            </w:r>
          </w:p>
        </w:tc>
        <w:tc>
          <w:tcPr>
            <w:tcW w:type="dxa" w:w="14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3 ст. 20, ч. 2 ст. 21</w:t>
            </w:r>
          </w:p>
        </w:tc>
      </w:tr>
      <w:tr>
        <w:trPr>
          <w:cantSplit/>
          <w:tblHeader w:val="off"/>
        </w:trPr>
        <w:tc>
          <w:tcPr>
            <w:tcW w:type="dxa" w:w="37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Уничтожение незаконно полученных или ненужных для цели данных</w:t>
            </w:r>
          </w:p>
        </w:tc>
        <w:tc>
          <w:tcPr>
            <w:tcW w:type="dxa" w:w="439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7 рабочих дней со дня представления подтверждающих сведений</w:t>
            </w:r>
          </w:p>
        </w:tc>
        <w:tc>
          <w:tcPr>
            <w:tcW w:type="dxa" w:w="14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3 ст. 20</w:t>
            </w:r>
          </w:p>
        </w:tc>
      </w:tr>
      <w:tr>
        <w:trPr>
          <w:cantSplit/>
          <w:tblHeader w:val="off"/>
        </w:trPr>
        <w:tc>
          <w:tcPr>
            <w:tcW w:type="dxa" w:w="37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Блокирование при обращении о неправомерной обработке или неточности</w:t>
            </w:r>
          </w:p>
        </w:tc>
        <w:tc>
          <w:tcPr>
            <w:tcW w:type="dxa" w:w="439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 момента обращения на период проверки</w:t>
            </w:r>
          </w:p>
        </w:tc>
        <w:tc>
          <w:tcPr>
            <w:tcW w:type="dxa" w:w="14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1 ст. 21</w:t>
            </w:r>
          </w:p>
        </w:tc>
      </w:tr>
      <w:tr>
        <w:trPr>
          <w:cantSplit/>
          <w:tblHeader w:val="off"/>
        </w:trPr>
        <w:tc>
          <w:tcPr>
            <w:tcW w:type="dxa" w:w="37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Прекращение неправомерной обработки</w:t>
            </w:r>
          </w:p>
        </w:tc>
        <w:tc>
          <w:tcPr>
            <w:tcW w:type="dxa" w:w="439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3 рабочих дня с даты выявления; уничтожение, если правомерность обеспечить нельзя, — 10 рабочих дней</w:t>
            </w:r>
          </w:p>
        </w:tc>
        <w:tc>
          <w:tcPr>
            <w:tcW w:type="dxa" w:w="14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3 ст. 21</w:t>
            </w:r>
          </w:p>
        </w:tc>
      </w:tr>
      <w:tr>
        <w:trPr>
          <w:cantSplit/>
          <w:tblHeader w:val="off"/>
        </w:trPr>
        <w:tc>
          <w:tcPr>
            <w:tcW w:type="dxa" w:w="37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Прекращение обработки по требованию субъекта</w:t>
            </w:r>
          </w:p>
        </w:tc>
        <w:tc>
          <w:tcPr>
            <w:tcW w:type="dxa" w:w="439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10 рабочих дней; продление не более чем на 5 рабочих дней</w:t>
            </w:r>
          </w:p>
        </w:tc>
        <w:tc>
          <w:tcPr>
            <w:tcW w:type="dxa" w:w="14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5.1 ст. 21</w:t>
            </w:r>
          </w:p>
        </w:tc>
      </w:tr>
      <w:tr>
        <w:trPr>
          <w:cantSplit/>
          <w:tblHeader w:val="off"/>
        </w:trPr>
        <w:tc>
          <w:tcPr>
            <w:tcW w:type="dxa" w:w="37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Прекращение обработки и уничтожение после отзыва согласия</w:t>
            </w:r>
          </w:p>
        </w:tc>
        <w:tc>
          <w:tcPr>
            <w:tcW w:type="dxa" w:w="439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более 30 дней с даты поступления отзыва</w:t>
            </w:r>
          </w:p>
        </w:tc>
        <w:tc>
          <w:tcPr>
            <w:tcW w:type="dxa" w:w="14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5 ст. 21</w:t>
            </w:r>
          </w:p>
        </w:tc>
      </w:tr>
      <w:tr>
        <w:trPr>
          <w:cantSplit/>
          <w:tblHeader w:val="off"/>
        </w:trPr>
        <w:tc>
          <w:tcPr>
            <w:tcW w:type="dxa" w:w="37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Прекращение обработки в целях продвижения товаров, работ, услуг</w:t>
            </w:r>
          </w:p>
        </w:tc>
        <w:tc>
          <w:tcPr>
            <w:tcW w:type="dxa" w:w="439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Немедленно</w:t>
            </w:r>
          </w:p>
        </w:tc>
        <w:tc>
          <w:tcPr>
            <w:tcW w:type="dxa" w:w="14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2 ст. 15</w:t>
            </w:r>
          </w:p>
        </w:tc>
      </w:tr>
      <w:tr>
        <w:trPr>
          <w:cantSplit/>
          <w:tblHeader w:val="off"/>
        </w:trPr>
        <w:tc>
          <w:tcPr>
            <w:tcW w:type="dxa" w:w="37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Повторный запрос тех же сведений</w:t>
            </w:r>
          </w:p>
        </w:tc>
        <w:tc>
          <w:tcPr>
            <w:tcW w:type="dxa" w:w="439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ранее чем через 30 дней после первоначального, кроме случаев ч. 5 ст. 14</w:t>
            </w:r>
          </w:p>
        </w:tc>
        <w:tc>
          <w:tcPr>
            <w:tcW w:type="dxa" w:w="14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4–5 ст. 14</w:t>
            </w:r>
          </w:p>
        </w:tc>
      </w:tr>
      <w:tr>
        <w:trPr>
          <w:cantSplit/>
          <w:tblHeader w:val="off"/>
        </w:trPr>
        <w:tc>
          <w:tcPr>
            <w:tcW w:type="dxa" w:w="37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Ответ на запрос Роскомнадзора</w:t>
            </w:r>
          </w:p>
        </w:tc>
        <w:tc>
          <w:tcPr>
            <w:tcW w:type="dxa" w:w="439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10 рабочих дней; продление не более чем на 5 рабочих дней</w:t>
            </w:r>
          </w:p>
        </w:tc>
        <w:tc>
          <w:tcPr>
            <w:tcW w:type="dxa" w:w="14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4 ст. 20</w:t>
            </w:r>
          </w:p>
        </w:tc>
      </w:tr>
    </w:tbl>
    <w:p>
      <w:pPr>
        <w:spacing w:after="60" w:before="0" w:line="120"/>
        <w:rPr>
          <w:sz w:val="8"/>
          <w:szCs w:val="8"/>
        </w:rPr>
      </w:pPr>
    </w:p>
    <w:p>
      <w:r>
        <w:t xml:space="preserve">Об уточнении, блокировании, уничтожении Компания уведомляет субъекта и принимает разумные меры для уведомления третьих лиц, которым данные были переданы (ч. 3 ст. 20 Закона).</w:t>
      </w:r>
    </w:p>
    <w:p>
      <w:r>
        <w:t xml:space="preserve">11.4. Сведения предоставляются безвозмездно (ч. 3 ст. 20 Закона), в доступной форме и без персональных данных других лиц (ч. 2 ст. 14 Закона). Право на доступ может быть ограничено в случаях ч. 8 ст. 14 Закона.</w:t>
      </w:r>
    </w:p>
    <w:p>
      <w:r>
        <w:t xml:space="preserve">11.5. По данным членов экипажей и пассажиров, обрабатываемым по поручению, — см. п. 5.5.</w:t>
      </w:r>
    </w:p>
    <w:p>
      <w:pPr>
        <w:pStyle w:val="Heading2"/>
      </w:pPr>
      <w:r>
        <w:t xml:space="preserve">12. Cookie и локальное хранилище браузера</w:t>
      </w:r>
    </w:p>
    <w:p>
      <w:r>
        <w:t xml:space="preserve">12.1. Веб-система, мобильное приложение представителя и сайт используют только технически необходимые cookie и записи в локальном хранилище браузера: для входа в систему и поддержания сеанса, защиты сеанса, запоминания настроек интерфейса и отметки об ознакомлении с уведомлением. Рекламные и аналитические cookie не используются. Подробный перечень — [ССЫЛКА НА РАЗДЕЛ «COOKIE» / ПРИЛОЖЕНИЕ] (см. черновик «Уведомление о cookie»).</w:t>
      </w:r>
    </w:p>
    <w:p>
      <w:r>
        <w:t xml:space="preserve">12.2. Сведения, записанные в cookie для входа в систему, связаны с учётной записью и обрабатываются как персональные данные по цели п. 4.1. Отключение таких cookie в браузере делает вход в систему невозможным.</w:t>
      </w:r>
    </w:p>
    <w:p>
      <w:r>
        <w:t xml:space="preserve">12.3. [ВАРИАНТ, если будет подключена веб-аналитика: аналитические cookie устанавливаются только после согласия посетителя, выраженного нажатием кнопки «Принять»; посетитель может выбрать «Только необходимые». Сервис аналитики: [НАИМЕНОВАНИЕ, страна обработки].]</w:t>
      </w:r>
    </w:p>
    <w:p>
      <w:pPr>
        <w:pStyle w:val="Heading2"/>
      </w:pPr>
      <w:r>
        <w:t xml:space="preserve">13. Меры по обеспечению выполнения обязанностей оператора и защите персональных данных</w:t>
      </w:r>
    </w:p>
    <w:p>
      <w:r>
        <w:t xml:space="preserve">13.1. Компания принимает меры, предусмотренные ч. 1 ст. 18.1 Закона:</w:t>
      </w:r>
    </w:p>
    <w:p>
      <w:pPr>
        <w:pStyle w:val="ListParagraph"/>
        <w:numPr>
          <w:ilvl w:val="0"/>
          <w:numId w:val="4"/>
        </w:numPr>
        <w:spacing w:after="60" w:before="0"/>
      </w:pPr>
      <w:r>
        <w:t xml:space="preserve">назначен ответственный за организацию обработки персональных данных [РЕКВИЗИТЫ ПРИКАЗА];</w:t>
      </w:r>
    </w:p>
    <w:p>
      <w:pPr>
        <w:pStyle w:val="ListParagraph"/>
        <w:numPr>
          <w:ilvl w:val="0"/>
          <w:numId w:val="4"/>
        </w:numPr>
        <w:spacing w:after="60" w:before="0"/>
      </w:pPr>
      <w:r>
        <w:t xml:space="preserve">изданы настоящая Политика и локальные акты по вопросам обработки персональных данных [ПЕРЕЧЕНЬ];</w:t>
      </w:r>
    </w:p>
    <w:p>
      <w:pPr>
        <w:pStyle w:val="ListParagraph"/>
        <w:numPr>
          <w:ilvl w:val="0"/>
          <w:numId w:val="4"/>
        </w:numPr>
        <w:spacing w:after="60" w:before="0"/>
      </w:pPr>
      <w:r>
        <w:t xml:space="preserve">применяются правовые, организационные и технические меры защиты по ст. 19 Закона;</w:t>
      </w:r>
    </w:p>
    <w:p>
      <w:pPr>
        <w:pStyle w:val="ListParagraph"/>
        <w:numPr>
          <w:ilvl w:val="0"/>
          <w:numId w:val="4"/>
        </w:numPr>
        <w:spacing w:after="60" w:before="0"/>
      </w:pPr>
      <w:r>
        <w:t xml:space="preserve">осуществляется внутренний контроль соответствия обработки Закону и локальным актам;</w:t>
      </w:r>
    </w:p>
    <w:p>
      <w:pPr>
        <w:pStyle w:val="ListParagraph"/>
        <w:numPr>
          <w:ilvl w:val="0"/>
          <w:numId w:val="4"/>
        </w:numPr>
        <w:spacing w:after="60" w:before="0"/>
      </w:pPr>
      <w:r>
        <w:t xml:space="preserve">проведена оценка вреда, который может быть причинён субъектам, в соответствии с требованиями Роскомнадзора [РЕКВИЗИТЫ АКТА];</w:t>
      </w:r>
    </w:p>
    <w:p>
      <w:pPr>
        <w:pStyle w:val="ListParagraph"/>
        <w:numPr>
          <w:ilvl w:val="0"/>
          <w:numId w:val="4"/>
        </w:numPr>
        <w:spacing w:after="60" w:before="0"/>
      </w:pPr>
      <w:r>
        <w:t xml:space="preserve">работники, имеющие доступ к персональным данным, ознакомлены с законодательством, настоящей Политикой и локальными актами, обязаны соблюдать конфиденциальность.</w:t>
      </w:r>
    </w:p>
    <w:p>
      <w:r>
        <w:t xml:space="preserve">13.2. </w:t>
      </w:r>
      <w:r>
        <w:rPr>
          <w:b/>
          <w:bCs/>
        </w:rPr>
        <w:t xml:space="preserve">Сведения о реализуемых требованиях к защите персональных данных</w:t>
      </w:r>
      <w:r>
        <w:t xml:space="preserve"> (ч. 2 ст. 18.1 Закона). Компания защищает персональные данные от неправомерного или случайного доступа, уничтожения, изменения, блокирования, копирования, предоставления, распространения и иных неправомерных действий (ч. 1 ст. 19 Закона), в том числе:</w:t>
      </w:r>
    </w:p>
    <w:p>
      <w:pPr>
        <w:pStyle w:val="ListParagraph"/>
        <w:numPr>
          <w:ilvl w:val="0"/>
          <w:numId w:val="4"/>
        </w:numPr>
        <w:spacing w:after="60" w:before="0"/>
      </w:pPr>
      <w:r>
        <w:t xml:space="preserve">определяет угрозы безопасности и уровень защищённости информационной системы в соответствии с требованиями постановления Правительства РФ от 01.11.2012 № 1119 и применяет меры, предусмотренные приказом ФСТЭК России от 18.02.2013 № 21, для установленного уровня;</w:t>
      </w:r>
    </w:p>
    <w:p>
      <w:pPr>
        <w:pStyle w:val="ListParagraph"/>
        <w:numPr>
          <w:ilvl w:val="0"/>
          <w:numId w:val="4"/>
        </w:numPr>
        <w:spacing w:after="60" w:before="0"/>
      </w:pPr>
      <w:r>
        <w:t xml:space="preserve">разграничивает доступ: каждый пользователь видит только данные, необходимые для его работы;</w:t>
      </w:r>
    </w:p>
    <w:p>
      <w:pPr>
        <w:pStyle w:val="ListParagraph"/>
        <w:numPr>
          <w:ilvl w:val="0"/>
          <w:numId w:val="4"/>
        </w:numPr>
        <w:spacing w:after="60" w:before="0"/>
      </w:pPr>
      <w:r>
        <w:t xml:space="preserve">использует идентификацию и аутентификацию пользователей, защищённые каналы связи;</w:t>
      </w:r>
    </w:p>
    <w:p>
      <w:pPr>
        <w:pStyle w:val="ListParagraph"/>
        <w:numPr>
          <w:ilvl w:val="0"/>
          <w:numId w:val="4"/>
        </w:numPr>
        <w:spacing w:after="60" w:before="0"/>
      </w:pPr>
      <w:r>
        <w:t xml:space="preserve">ведёт журналы событий безопасности и действий пользователей;</w:t>
      </w:r>
    </w:p>
    <w:p>
      <w:pPr>
        <w:pStyle w:val="ListParagraph"/>
        <w:numPr>
          <w:ilvl w:val="0"/>
          <w:numId w:val="4"/>
        </w:numPr>
        <w:spacing w:after="60" w:before="0"/>
      </w:pPr>
      <w:r>
        <w:t xml:space="preserve">выполняет резервное копирование и восстановление данных;</w:t>
      </w:r>
    </w:p>
    <w:p>
      <w:pPr>
        <w:pStyle w:val="ListParagraph"/>
        <w:numPr>
          <w:ilvl w:val="0"/>
          <w:numId w:val="4"/>
        </w:numPr>
        <w:spacing w:after="60" w:before="0"/>
      </w:pPr>
      <w:r>
        <w:t xml:space="preserve">учитывает машинные носители и контролирует доступ к помещениям и серверам;</w:t>
      </w:r>
    </w:p>
    <w:p>
      <w:pPr>
        <w:pStyle w:val="ListParagraph"/>
        <w:numPr>
          <w:ilvl w:val="0"/>
          <w:numId w:val="4"/>
        </w:numPr>
        <w:spacing w:after="60" w:before="0"/>
      </w:pPr>
      <w:r>
        <w:t xml:space="preserve">оценивает эффективность принятых мер;</w:t>
      </w:r>
    </w:p>
    <w:p>
      <w:pPr>
        <w:pStyle w:val="ListParagraph"/>
        <w:numPr>
          <w:ilvl w:val="0"/>
          <w:numId w:val="4"/>
        </w:numPr>
        <w:spacing w:after="60" w:before="0"/>
      </w:pPr>
      <w:r>
        <w:t xml:space="preserve">обнаруживает и расследует инциденты.</w:t>
      </w:r>
    </w:p>
    <w:p>
      <w:pPr>
        <w:pBdr>
          <w:left w:val="single" w:color="8C8C8C" w:sz="12" w:space="8"/>
        </w:pBdr>
        <w:shd w:fill="F3F3F3" w:color="auto" w:val="clear"/>
        <w:ind w:left="284"/>
      </w:pPr>
      <w:r>
        <w:t xml:space="preserve">Примечание для юристов: перечислять только реализованные меры (ПДН-З-01). Пункты, которые будут выполнены по чеклисту (раздел Е), включать по мере выполнения.</w:t>
      </w:r>
    </w:p>
    <w:p>
      <w:r>
        <w:t xml:space="preserve">13.3. </w:t>
      </w:r>
      <w:r>
        <w:rPr>
          <w:b/>
          <w:bCs/>
        </w:rPr>
        <w:t xml:space="preserve">Инциденты.</w:t>
      </w:r>
      <w:r>
        <w:t xml:space="preserve"> При установлении факта неправомерной или случайной передачи (предоставления, распространения, доступа) персональных данных, повлёкшей нарушение прав субъектов, Компания уведомляет Роскомнадзор в течение 24 часов об инциденте и в течение 72 часов о результатах внутреннего расследования (ч. 3.1 ст. 21 Закона). По данным, обрабатываемым по поручению, Компания незамедлительно уведомляет авиакомпанию — оператора [СРОК — по поручению].</w:t>
      </w:r>
    </w:p>
    <w:p>
      <w:pPr>
        <w:pStyle w:val="Heading2"/>
      </w:pPr>
      <w:r>
        <w:t xml:space="preserve">14. Заключительные положения</w:t>
      </w:r>
    </w:p>
    <w:p>
      <w:r>
        <w:t xml:space="preserve">14.1. Политика утверждена [РЕКВИЗИТЫ ПРИКАЗА] и действует с [ДАТА]. Дата текущей редакции: [ДАТА РЕДАКЦИИ].</w:t>
      </w:r>
    </w:p>
    <w:p>
      <w:r>
        <w:t xml:space="preserve">14.2. Политика пересматривается при изменении законодательства, целей, состава или способов обработки, получателей, мест хранения, а также не реже [ПЕРИОДИЧНОСТЬ; например, одного раза в год]. Новая редакция публикуется по тому же адресу; предыдущие редакции хранятся и доступны по запросу. Изменение Политики не изменяет условий согласий, данных субъектами ранее: если новая цель или новый состав данных требуют согласия, оно запрашивается отдельно.</w:t>
      </w:r>
    </w:p>
    <w:p>
      <w:r>
        <w:t xml:space="preserve">14.3. Политика публикуется на сайте [АДРЕС СТРАНИЦЫ ПОЛИТИКИ] и доступна без авторизации со всех страниц, на которых собираются персональные данные: с форм сайта, с экрана входа в веб-систему и с экрана входа в мобильное приложение представителя (ч. 2 ст. 18.1 Закона).</w:t>
      </w:r>
    </w:p>
    <w:p>
      <w:r>
        <w:t xml:space="preserve">14.4. Вопросы о настоящей Политике направляются по адресу [EMAIL ДЛЯ ЗАПРОСОВ].</w:t>
      </w:r>
    </w:p>
    <w:p>
      <w:pPr>
        <w:pStyle w:val="Heading1"/>
        <w:pageBreakBefore/>
      </w:pPr>
      <w:r>
        <w:t xml:space="preserve">Приложение 2. </w:t>
      </w:r>
      <w:r>
        <w:t xml:space="preserve">Уведомление о cookie и раздел политики «Cookie и локальное хранилище»</w:t>
      </w:r>
    </w:p>
    <w:p>
      <w:pPr>
        <w:pBdr>
          <w:left w:val="single" w:color="8C8C8C" w:sz="12" w:space="8"/>
        </w:pBdr>
        <w:shd w:fill="F3F3F3" w:color="auto" w:val="clear"/>
        <w:ind w:left="284"/>
      </w:pPr>
      <w:r>
        <w:rPr>
          <w:b/>
          <w:bCs/>
        </w:rPr>
        <w:t xml:space="preserve">ПРОЕКТ — для доработки юристами заказчика; ред. 05.10.2026.</w:t>
      </w:r>
      <w:r>
        <w:t xml:space="preserve"> Нормы: Федеральный закон от 27.07.2006 № 152-ФЗ «О персональных данных» в ред. от 26.07.2026 (далее — Закон): п. 1 ст. 3, ч. 1 ст. 5, ч. 1 ст. 6, ч. 1 и 3 ст. 9, ч. 1 ст. 18, ч. 2 ст. 18.1. Специальных норм о cookie в Законе нет: применяются общие правила — сведения в cookie являются персональными данными, когда они связаны с определённым или определяемым человеком (п. 1 ст. 3 Закона). Требования приказа Роскомнадзора от 24.02.2021 № 18 </w:t>
      </w:r>
      <w:r>
        <w:rPr>
          <w:b/>
          <w:bCs/>
        </w:rPr>
        <w:t xml:space="preserve">не применяются</w:t>
      </w:r>
      <w:r>
        <w:t xml:space="preserve">: распространения персональных данных нет. Состав cookie и записей в хранилище браузера ниже установлен по коду веб-системы, мобильного приложения представителя и сайта на 02.10.2026. Аналитических и рекламных cookie на всех трёх ресурсах </w:t>
      </w:r>
      <w:r>
        <w:rPr>
          <w:b/>
          <w:bCs/>
        </w:rPr>
        <w:t xml:space="preserve">нет</w:t>
      </w:r>
      <w:r>
        <w:t xml:space="preserve">. Если состав изменится — обновить таблицы раздела 3 и выбрать вариант баннера из раздела 1.2.</w:t>
      </w:r>
    </w:p>
    <w:p>
      <w:pPr>
        <w:pBdr>
          <w:bottom w:val="single" w:color="8C8C8C" w:sz="6" w:space="1"/>
        </w:pBdr>
        <w:spacing w:after="120" w:before="120"/>
      </w:pPr>
    </w:p>
    <w:p>
      <w:pPr>
        <w:pStyle w:val="Heading2"/>
      </w:pPr>
      <w:r>
        <w:t xml:space="preserve">1. Веб-система Kars Avia и мобильное приложение представителя</w:t>
      </w:r>
    </w:p>
    <w:p>
      <w:pPr>
        <w:pStyle w:val="Heading3"/>
      </w:pPr>
      <w:r>
        <w:t xml:space="preserve">1.1. Текущий вариант — только необходимые cookie (аналитики нет)</w:t>
      </w:r>
    </w:p>
    <w:p>
      <w:r>
        <w:t xml:space="preserve">Согласие на технически необходимые cookie не запрашивается: они нужны для входа и работы системы, основание их обработки — то же, что у учётной записи (п. 5 или п. 7 ч. 1 ст. 6 Закона, см. п. 4.1 Политики). Поэтому баннер — </w:t>
      </w:r>
      <w:r>
        <w:rPr>
          <w:b/>
          <w:bCs/>
        </w:rPr>
        <w:t xml:space="preserve">информационное уведомление</w:t>
      </w:r>
      <w:r>
        <w:t xml:space="preserve">, а не «согласие». Кнопка «Принять» без выбора не должна изображать согласие.</w:t>
      </w:r>
    </w:p>
    <w:p>
      <w:r>
        <w:rPr>
          <w:b/>
          <w:bCs/>
        </w:rPr>
        <w:t xml:space="preserve">Где показывать:</w:t>
      </w:r>
      <w:r>
        <w:t xml:space="preserve"> на экране входа в веб-систему, на экране входа по ссылке и на экране входа мобильного приложения — до того, как cookie сеанса будут установлены (сейчас уведомление показывается только после входа — ПДН-Б-03, ПДН-З-02).</w:t>
      </w:r>
    </w:p>
    <w:p>
      <w:r>
        <w:rPr>
          <w:b/>
          <w:bCs/>
        </w:rPr>
        <w:t xml:space="preserve">Текст уведомления:</w:t>
      </w:r>
    </w:p>
    <w:p>
      <w:pPr>
        <w:pBdr>
          <w:left w:val="single" w:color="8C8C8C" w:sz="12" w:space="8"/>
        </w:pBdr>
        <w:shd w:fill="F3F3F3" w:color="auto" w:val="clear"/>
        <w:ind w:left="284"/>
      </w:pPr>
      <w:r>
        <w:t xml:space="preserve">Мы используем только необходимые cookie и локальное хранилище браузера: для входа в систему, защиты сеанса и запоминания ваших настроек. Рекламные и аналитические cookie не используются. Подробнее — в </w:t>
      </w:r>
      <w:r>
        <w:t xml:space="preserve">Политике обработки персональных данных</w:t>
      </w:r>
      <w:r>
        <w:t xml:space="preserve">.</w:t>
      </w:r>
    </w:p>
    <w:p>
      <w:pPr>
        <w:pBdr>
          <w:left w:val="single" w:color="8C8C8C" w:sz="12" w:space="8"/>
        </w:pBdr>
        <w:shd w:fill="F3F3F3" w:color="auto" w:val="clear"/>
        <w:ind w:left="284"/>
      </w:pPr>
      <w:r>
        <w:t xml:space="preserve">[ Понятно ]</w:t>
      </w:r>
    </w:p>
    <w:p>
      <w:r>
        <w:t xml:space="preserve">Отметка о нажатии «Понятно» хранится в браузере только для того, чтобы не показывать уведомление повторно.</w:t>
      </w:r>
    </w:p>
    <w:p>
      <w:pPr>
        <w:pStyle w:val="Heading3"/>
      </w:pPr>
      <w:r>
        <w:t xml:space="preserve">1.2. Вариант на будущее — если будет подключена веб-аналитика</w:t>
      </w:r>
    </w:p>
    <w:p>
      <w:r>
        <w:t xml:space="preserve">Аналитические cookie не являются необходимыми — для них нужно согласие, отвечающее ч. 1 ст. 9 Закона (конкретное, информированное, однозначное), которое оператор может доказать (ч. 3 ст. 9 Закона). Условия:</w:t>
      </w:r>
    </w:p>
    <w:p>
      <w:pPr>
        <w:pStyle w:val="ListParagraph"/>
        <w:numPr>
          <w:ilvl w:val="0"/>
          <w:numId w:val="4"/>
        </w:numPr>
        <w:spacing w:after="60" w:before="0"/>
      </w:pPr>
      <w:r>
        <w:t xml:space="preserve">счётчик аналитики не загружается до нажатия «Принять»;</w:t>
      </w:r>
    </w:p>
    <w:p>
      <w:pPr>
        <w:pStyle w:val="ListParagraph"/>
        <w:numPr>
          <w:ilvl w:val="0"/>
          <w:numId w:val="4"/>
        </w:numPr>
        <w:spacing w:after="60" w:before="0"/>
      </w:pPr>
      <w:r>
        <w:t xml:space="preserve">кнопки равнозначны по виду; закрытие баннера без выбора равно «Только необходимые»;</w:t>
      </w:r>
    </w:p>
    <w:p>
      <w:pPr>
        <w:pStyle w:val="ListParagraph"/>
        <w:numPr>
          <w:ilvl w:val="0"/>
          <w:numId w:val="4"/>
        </w:numPr>
        <w:spacing w:after="60" w:before="0"/>
      </w:pPr>
      <w:r>
        <w:t xml:space="preserve">выбор можно изменить в любой момент (ссылка «Настройки cookie» в подвале или профиле);</w:t>
      </w:r>
    </w:p>
    <w:p>
      <w:pPr>
        <w:pStyle w:val="ListParagraph"/>
        <w:numPr>
          <w:ilvl w:val="0"/>
          <w:numId w:val="4"/>
        </w:numPr>
        <w:spacing w:after="60" w:before="0"/>
      </w:pPr>
      <w:r>
        <w:t xml:space="preserve">сервис аналитики — с обработкой данных в России; его наименование указывается в Политике (раздел 9 Политики — если передача за рубеж, нужен вариант Б раздела 9).</w:t>
      </w:r>
    </w:p>
    <w:p>
      <w:r>
        <w:rPr>
          <w:b/>
          <w:bCs/>
        </w:rPr>
        <w:t xml:space="preserve">Текст баннера:</w:t>
      </w:r>
    </w:p>
    <w:p>
      <w:pPr>
        <w:pBdr>
          <w:left w:val="single" w:color="8C8C8C" w:sz="12" w:space="8"/>
        </w:pBdr>
        <w:shd w:fill="F3F3F3" w:color="auto" w:val="clear"/>
        <w:ind w:left="284"/>
      </w:pPr>
      <w:r>
        <w:t xml:space="preserve">Мы используем необходимые cookie для работы системы. С вашего согласия мы также используем аналитические cookie [НАИМЕНОВАНИЕ СЕРВИСА], чтобы понимать, как используются разделы системы, и улучшать её. Аналитические cookie не используются для рекламы. Вы можете изменить выбор в любой момент в разделе «Настройки cookie». Подробнее — в </w:t>
      </w:r>
      <w:r>
        <w:t xml:space="preserve">Политике обработки персональных данных</w:t>
      </w:r>
      <w:r>
        <w:t xml:space="preserve">.</w:t>
      </w:r>
    </w:p>
    <w:p>
      <w:pPr>
        <w:pBdr>
          <w:left w:val="single" w:color="8C8C8C" w:sz="12" w:space="8"/>
        </w:pBdr>
        <w:shd w:fill="F3F3F3" w:color="auto" w:val="clear"/>
        <w:ind w:left="284"/>
      </w:pPr>
      <w:r>
        <w:t xml:space="preserve">[ Принять ]  [ Только необходимые ]</w:t>
      </w:r>
    </w:p>
    <w:p>
      <w:pPr>
        <w:pStyle w:val="Heading2"/>
      </w:pPr>
      <w:r>
        <w:t xml:space="preserve">2. Сайт [АДРЕС САЙТА]</w:t>
      </w:r>
    </w:p>
    <w:p>
      <w:pPr>
        <w:pStyle w:val="Heading3"/>
      </w:pPr>
      <w:r>
        <w:t xml:space="preserve">2.1. Текущий вариант — cookie нет</w:t>
      </w:r>
    </w:p>
    <w:p>
      <w:r>
        <w:t xml:space="preserve">По коду сайт не устанавливает cookie и не использует счётчики аналитики; в браузере сохраняется только отметка о том, что уведомление было показано. Действующий баннер сообщает об аналитике и «согласии нажатием «Принять»», которых на сайте нет (ПДН-З-03). Рекомендуется один из вариантов:</w:t>
      </w:r>
    </w:p>
    <w:p>
      <w:r>
        <w:rPr>
          <w:b/>
          <w:bCs/>
        </w:rPr>
        <w:t xml:space="preserve">Вариант А (рекомендуемый):</w:t>
      </w:r>
      <w:r>
        <w:t xml:space="preserve"> убрать баннер — сайт не использует cookie, а журналы веб-сервера описываются в Политике (п. 4.9).</w:t>
      </w:r>
    </w:p>
    <w:p>
      <w:r>
        <w:rPr>
          <w:b/>
          <w:bCs/>
        </w:rPr>
        <w:t xml:space="preserve">Вариант Б:</w:t>
      </w:r>
      <w:r>
        <w:t xml:space="preserve"> нейтральное уведомление:</w:t>
      </w:r>
    </w:p>
    <w:p>
      <w:pPr>
        <w:pBdr>
          <w:left w:val="single" w:color="8C8C8C" w:sz="12" w:space="8"/>
        </w:pBdr>
        <w:shd w:fill="F3F3F3" w:color="auto" w:val="clear"/>
        <w:ind w:left="284"/>
      </w:pPr>
      <w:r>
        <w:t xml:space="preserve">Сайт не использует рекламные и аналитические cookie. Мы сохраняем в вашем браузере только отметку о том, что вы видели это сообщение. Как мы обрабатываем данные, оставленные в формах заявок, — в </w:t>
      </w:r>
      <w:r>
        <w:t xml:space="preserve">Политике обработки персональных данных</w:t>
      </w:r>
      <w:r>
        <w:t xml:space="preserve">.</w:t>
      </w:r>
    </w:p>
    <w:p>
      <w:pPr>
        <w:pBdr>
          <w:left w:val="single" w:color="8C8C8C" w:sz="12" w:space="8"/>
        </w:pBdr>
        <w:shd w:fill="F3F3F3" w:color="auto" w:val="clear"/>
        <w:ind w:left="284"/>
      </w:pPr>
      <w:r>
        <w:t xml:space="preserve">[ Понятно ]</w:t>
      </w:r>
    </w:p>
    <w:p>
      <w:pPr>
        <w:pStyle w:val="Heading3"/>
      </w:pPr>
      <w:r>
        <w:t xml:space="preserve">2.2. Вариант на будущее — если на сайте появится аналитика</w:t>
      </w:r>
    </w:p>
    <w:p>
      <w:r>
        <w:t xml:space="preserve">Тот же порядок, что в п. 1.2: «Принять» / «Только необходимые», счётчик — только после согласия, сервис назван в Политике.</w:t>
      </w:r>
    </w:p>
    <w:p>
      <w:pPr>
        <w:pStyle w:val="Heading2"/>
      </w:pPr>
      <w:r>
        <w:t xml:space="preserve">3. Раздел для Политики: «Cookie и локальное хранилище браузера»</w:t>
      </w:r>
    </w:p>
    <w:p>
      <w:pPr>
        <w:pBdr>
          <w:left w:val="single" w:color="8C8C8C" w:sz="12" w:space="8"/>
        </w:pBdr>
        <w:shd w:fill="F3F3F3" w:color="auto" w:val="clear"/>
        <w:ind w:left="284"/>
      </w:pPr>
      <w:r>
        <w:t xml:space="preserve">Вставляется в Политику обработки персональных данных разделом 12 или приложением к ней.</w:t>
      </w:r>
    </w:p>
    <w:p>
      <w:r>
        <w:rPr>
          <w:b/>
          <w:bCs/>
        </w:rPr>
        <w:t xml:space="preserve">3.1. Что это.</w:t>
      </w:r>
      <w:r>
        <w:t xml:space="preserve"> Cookie — небольшие файлы, которые сайт или веб-приложение сохраняет в браузере. Локальное хранилище — аналогичная область браузера, где приложение сохраняет сведения между посещениями. Сведения в них становятся персональными данными, если связаны с учётной записью конкретного человека.</w:t>
      </w:r>
    </w:p>
    <w:p>
      <w:r>
        <w:rPr>
          <w:b/>
          <w:bCs/>
        </w:rPr>
        <w:t xml:space="preserve">3.2. Веб-система Kars Avia.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3"/>
        <w:gridCol w:w="1792"/>
        <w:gridCol w:w="1926"/>
        <w:gridCol w:w="1409"/>
        <w:gridCol w:w="1948"/>
      </w:tblGrid>
      <w:tr>
        <w:trPr>
          <w:cantSplit/>
          <w:tblHeader/>
        </w:trPr>
        <w:tc>
          <w:tcPr>
            <w:tcW w:type="dxa" w:w="2563"/>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Что хранится</w:t>
            </w:r>
          </w:p>
        </w:tc>
        <w:tc>
          <w:tcPr>
            <w:tcW w:type="dxa" w:w="179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Вид</w:t>
            </w:r>
          </w:p>
        </w:tc>
        <w:tc>
          <w:tcPr>
            <w:tcW w:type="dxa" w:w="1926"/>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Назначение</w:t>
            </w:r>
          </w:p>
        </w:tc>
        <w:tc>
          <w:tcPr>
            <w:tcW w:type="dxa" w:w="1409"/>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Срок</w:t>
            </w:r>
          </w:p>
        </w:tc>
        <w:tc>
          <w:tcPr>
            <w:tcW w:type="dxa" w:w="1948"/>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Персональные данные</w:t>
            </w:r>
          </w:p>
        </w:tc>
      </w:tr>
      <w:tr>
        <w:trPr>
          <w:cantSplit/>
          <w:tblHeader w:val="off"/>
        </w:trPr>
        <w:tc>
          <w:tcPr>
            <w:tcW w:type="dxa" w:w="25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Ключ доступа текущего сеанса</w:t>
            </w:r>
          </w:p>
        </w:tc>
        <w:tc>
          <w:tcPr>
            <w:tcW w:type="dxa" w:w="179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Cookie, необходимый</w:t>
            </w:r>
          </w:p>
        </w:tc>
        <w:tc>
          <w:tcPr>
            <w:tcW w:type="dxa" w:w="1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Вход в систему</w:t>
            </w:r>
          </w:p>
        </w:tc>
        <w:tc>
          <w:tcPr>
            <w:tcW w:type="dxa" w:w="1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24 часа или до выхода</w:t>
            </w:r>
          </w:p>
        </w:tc>
        <w:tc>
          <w:tcPr>
            <w:tcW w:type="dxa" w:w="19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Да — связан с учётной записью</w:t>
            </w:r>
          </w:p>
        </w:tc>
      </w:tr>
      <w:tr>
        <w:trPr>
          <w:cantSplit/>
          <w:tblHeader w:val="off"/>
        </w:trPr>
        <w:tc>
          <w:tcPr>
            <w:tcW w:type="dxa" w:w="25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Ключ продления сеанса</w:t>
            </w:r>
          </w:p>
        </w:tc>
        <w:tc>
          <w:tcPr>
            <w:tcW w:type="dxa" w:w="179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Cookie, необходимый</w:t>
            </w:r>
          </w:p>
        </w:tc>
        <w:tc>
          <w:tcPr>
            <w:tcW w:type="dxa" w:w="1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Продление сеанса без повторного ввода пароля</w:t>
            </w:r>
          </w:p>
        </w:tc>
        <w:tc>
          <w:tcPr>
            <w:tcW w:type="dxa" w:w="1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до 30 дней или до выхода</w:t>
            </w:r>
          </w:p>
        </w:tc>
        <w:tc>
          <w:tcPr>
            <w:tcW w:type="dxa" w:w="19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Да</w:t>
            </w:r>
          </w:p>
        </w:tc>
      </w:tr>
      <w:tr>
        <w:trPr>
          <w:cantSplit/>
          <w:tblHeader w:val="off"/>
        </w:trPr>
        <w:tc>
          <w:tcPr>
            <w:tcW w:type="dxa" w:w="25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Идентификатор устройства</w:t>
            </w:r>
          </w:p>
        </w:tc>
        <w:tc>
          <w:tcPr>
            <w:tcW w:type="dxa" w:w="179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Cookie, необходимый</w:t>
            </w:r>
          </w:p>
        </w:tc>
        <w:tc>
          <w:tcPr>
            <w:tcW w:type="dxa" w:w="1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Защита сеанса: привязка входа к устройству</w:t>
            </w:r>
          </w:p>
        </w:tc>
        <w:tc>
          <w:tcPr>
            <w:tcW w:type="dxa" w:w="1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до 30 дней или до выхода</w:t>
            </w:r>
          </w:p>
        </w:tc>
        <w:tc>
          <w:tcPr>
            <w:tcW w:type="dxa" w:w="19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Да</w:t>
            </w:r>
          </w:p>
        </w:tc>
      </w:tr>
      <w:tr>
        <w:trPr>
          <w:cantSplit/>
          <w:tblHeader w:val="off"/>
        </w:trPr>
        <w:tc>
          <w:tcPr>
            <w:tcW w:type="dxa" w:w="25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Сведения о доступе по ссылке (роль и объём доступа работника гостиницы, водителя, представителя)</w:t>
            </w:r>
          </w:p>
        </w:tc>
        <w:tc>
          <w:tcPr>
            <w:tcW w:type="dxa" w:w="179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Cookie, необходимый</w:t>
            </w:r>
          </w:p>
        </w:tc>
        <w:tc>
          <w:tcPr>
            <w:tcW w:type="dxa" w:w="1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Работа доступа по ссылке</w:t>
            </w:r>
          </w:p>
        </w:tc>
        <w:tc>
          <w:tcPr>
            <w:tcW w:type="dxa" w:w="1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24 часа или до выхода</w:t>
            </w:r>
          </w:p>
        </w:tc>
        <w:tc>
          <w:tcPr>
            <w:tcW w:type="dxa" w:w="19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Да</w:t>
            </w:r>
          </w:p>
        </w:tc>
      </w:tr>
      <w:tr>
        <w:trPr>
          <w:cantSplit/>
          <w:tblHeader w:val="off"/>
        </w:trPr>
        <w:tc>
          <w:tcPr>
            <w:tcW w:type="dxa" w:w="25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Отметка об ознакомлении с уведомлением о cookie</w:t>
            </w:r>
          </w:p>
        </w:tc>
        <w:tc>
          <w:tcPr>
            <w:tcW w:type="dxa" w:w="179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Локальное хранилище</w:t>
            </w:r>
          </w:p>
        </w:tc>
        <w:tc>
          <w:tcPr>
            <w:tcW w:type="dxa" w:w="1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показывать уведомление повторно</w:t>
            </w:r>
          </w:p>
        </w:tc>
        <w:tc>
          <w:tcPr>
            <w:tcW w:type="dxa" w:w="1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до очистки браузера</w:t>
            </w:r>
          </w:p>
        </w:tc>
        <w:tc>
          <w:tcPr>
            <w:tcW w:type="dxa" w:w="19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Нет</w:t>
            </w:r>
          </w:p>
        </w:tc>
      </w:tr>
      <w:tr>
        <w:trPr>
          <w:cantSplit/>
          <w:tblHeader w:val="off"/>
        </w:trPr>
        <w:tc>
          <w:tcPr>
            <w:tcW w:type="dxa" w:w="25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Настройки интерфейса: выбранные вкладки и фильтры, тема оформления, состояние меню, положение окна чата, режим просмотра</w:t>
            </w:r>
          </w:p>
        </w:tc>
        <w:tc>
          <w:tcPr>
            <w:tcW w:type="dxa" w:w="179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Локальное хранилище</w:t>
            </w:r>
          </w:p>
        </w:tc>
        <w:tc>
          <w:tcPr>
            <w:tcW w:type="dxa" w:w="1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Удобство работы</w:t>
            </w:r>
          </w:p>
        </w:tc>
        <w:tc>
          <w:tcPr>
            <w:tcW w:type="dxa" w:w="1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до очистки браузера</w:t>
            </w:r>
          </w:p>
        </w:tc>
        <w:tc>
          <w:tcPr>
            <w:tcW w:type="dxa" w:w="19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Нет (не содержат сведений о человеке)</w:t>
            </w:r>
          </w:p>
        </w:tc>
      </w:tr>
      <w:tr>
        <w:trPr>
          <w:cantSplit/>
          <w:tblHeader w:val="off"/>
        </w:trPr>
        <w:tc>
          <w:tcPr>
            <w:tcW w:type="dxa" w:w="25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Состояние списков; временный ключ просмотра карточки гостиницы</w:t>
            </w:r>
          </w:p>
        </w:tc>
        <w:tc>
          <w:tcPr>
            <w:tcW w:type="dxa" w:w="179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Хранилище сеанса браузера</w:t>
            </w:r>
          </w:p>
        </w:tc>
        <w:tc>
          <w:tcPr>
            <w:tcW w:type="dxa" w:w="1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Возврат к списку; просмотр карточки по ссылке</w:t>
            </w:r>
          </w:p>
        </w:tc>
        <w:tc>
          <w:tcPr>
            <w:tcW w:type="dxa" w:w="1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до закрытия вкладки</w:t>
            </w:r>
          </w:p>
        </w:tc>
        <w:tc>
          <w:tcPr>
            <w:tcW w:type="dxa" w:w="19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Нет</w:t>
            </w:r>
          </w:p>
        </w:tc>
      </w:tr>
    </w:tbl>
    <w:p>
      <w:pPr>
        <w:spacing w:after="60" w:before="0" w:line="120"/>
        <w:rPr>
          <w:sz w:val="8"/>
          <w:szCs w:val="8"/>
        </w:rPr>
      </w:pPr>
    </w:p>
    <w:p>
      <w:r>
        <w:rPr>
          <w:b/>
          <w:bCs/>
        </w:rPr>
        <w:t xml:space="preserve">3.3. Мобильное приложение представителя (веб-приложение).</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1"/>
        <w:gridCol w:w="1829"/>
        <w:gridCol w:w="1670"/>
        <w:gridCol w:w="1694"/>
        <w:gridCol w:w="1854"/>
      </w:tblGrid>
      <w:tr>
        <w:trPr>
          <w:cantSplit/>
          <w:tblHeader/>
        </w:trPr>
        <w:tc>
          <w:tcPr>
            <w:tcW w:type="dxa" w:w="2591"/>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Что хранится</w:t>
            </w:r>
          </w:p>
        </w:tc>
        <w:tc>
          <w:tcPr>
            <w:tcW w:type="dxa" w:w="1829"/>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Вид</w:t>
            </w:r>
          </w:p>
        </w:tc>
        <w:tc>
          <w:tcPr>
            <w:tcW w:type="dxa" w:w="167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Назначение</w:t>
            </w:r>
          </w:p>
        </w:tc>
        <w:tc>
          <w:tcPr>
            <w:tcW w:type="dxa" w:w="1694"/>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Срок</w:t>
            </w:r>
          </w:p>
        </w:tc>
        <w:tc>
          <w:tcPr>
            <w:tcW w:type="dxa" w:w="1854"/>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Персональные данные</w:t>
            </w:r>
          </w:p>
        </w:tc>
      </w:tr>
      <w:tr>
        <w:trPr>
          <w:cantSplit/>
          <w:tblHeader w:val="off"/>
        </w:trPr>
        <w:tc>
          <w:tcPr>
            <w:tcW w:type="dxa" w:w="259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Ключи доступа сеанса; роль; идентификаторы гостиницы, водителя или вида услуги; имя пользователя</w:t>
            </w:r>
          </w:p>
        </w:tc>
        <w:tc>
          <w:tcPr>
            <w:tcW w:type="dxa" w:w="18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Локальное хранилище, необходимое</w:t>
            </w:r>
          </w:p>
        </w:tc>
        <w:tc>
          <w:tcPr>
            <w:tcW w:type="dxa" w:w="167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Вход и работа в приложении</w:t>
            </w:r>
          </w:p>
        </w:tc>
        <w:tc>
          <w:tcPr>
            <w:tcW w:type="dxa" w:w="16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до выхода [после доработки — не дольше срока сеанса]</w:t>
            </w:r>
          </w:p>
        </w:tc>
        <w:tc>
          <w:tcPr>
            <w:tcW w:type="dxa" w:w="18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Да</w:t>
            </w:r>
          </w:p>
        </w:tc>
      </w:tr>
      <w:tr>
        <w:trPr>
          <w:cantSplit/>
          <w:tblHeader w:val="off"/>
        </w:trPr>
        <w:tc>
          <w:tcPr>
            <w:tcW w:type="dxa" w:w="259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Отметка об ознакомлении с уведомлением; состояние меню</w:t>
            </w:r>
          </w:p>
        </w:tc>
        <w:tc>
          <w:tcPr>
            <w:tcW w:type="dxa" w:w="18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Локальное хранилище</w:t>
            </w:r>
          </w:p>
        </w:tc>
        <w:tc>
          <w:tcPr>
            <w:tcW w:type="dxa" w:w="167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Удобство работы</w:t>
            </w:r>
          </w:p>
        </w:tc>
        <w:tc>
          <w:tcPr>
            <w:tcW w:type="dxa" w:w="16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до очистки браузера</w:t>
            </w:r>
          </w:p>
        </w:tc>
        <w:tc>
          <w:tcPr>
            <w:tcW w:type="dxa" w:w="18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Нет</w:t>
            </w:r>
          </w:p>
        </w:tc>
      </w:tr>
    </w:tbl>
    <w:p>
      <w:pPr>
        <w:spacing w:after="60" w:before="0" w:line="120"/>
        <w:rPr>
          <w:sz w:val="8"/>
          <w:szCs w:val="8"/>
        </w:rPr>
      </w:pPr>
    </w:p>
    <w:p>
      <w:pPr>
        <w:pBdr>
          <w:left w:val="single" w:color="8C8C8C" w:sz="12" w:space="8"/>
        </w:pBdr>
        <w:shd w:fill="F3F3F3" w:color="auto" w:val="clear"/>
        <w:ind w:left="284"/>
      </w:pPr>
      <w:r>
        <w:t xml:space="preserve">Примечание для юристов: срок хранения сведений сеанса в приложении представителя сейчас не ограничен; ограничение — пункт чеклиста ПДН-Е-22, ПДН-Е-41. Указывать в Политике срок после выполнения пункта.</w:t>
      </w:r>
    </w:p>
    <w:p>
      <w:r>
        <w:rPr>
          <w:b/>
          <w:bCs/>
        </w:rPr>
        <w:t xml:space="preserve">3.4. Сайт [АДРЕС САЙТА].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8"/>
        <w:gridCol w:w="1676"/>
        <w:gridCol w:w="2219"/>
        <w:gridCol w:w="1555"/>
        <w:gridCol w:w="2060"/>
      </w:tblGrid>
      <w:tr>
        <w:trPr>
          <w:cantSplit/>
          <w:tblHeader/>
        </w:trPr>
        <w:tc>
          <w:tcPr>
            <w:tcW w:type="dxa" w:w="2128"/>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Что хранится</w:t>
            </w:r>
          </w:p>
        </w:tc>
        <w:tc>
          <w:tcPr>
            <w:tcW w:type="dxa" w:w="1676"/>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Вид</w:t>
            </w:r>
          </w:p>
        </w:tc>
        <w:tc>
          <w:tcPr>
            <w:tcW w:type="dxa" w:w="2219"/>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Назначение</w:t>
            </w:r>
          </w:p>
        </w:tc>
        <w:tc>
          <w:tcPr>
            <w:tcW w:type="dxa" w:w="155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Срок</w:t>
            </w:r>
          </w:p>
        </w:tc>
        <w:tc>
          <w:tcPr>
            <w:tcW w:type="dxa" w:w="206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Персональные данные</w:t>
            </w:r>
          </w:p>
        </w:tc>
      </w:tr>
      <w:tr>
        <w:trPr>
          <w:cantSplit/>
          <w:tblHeader w:val="off"/>
        </w:trPr>
        <w:tc>
          <w:tcPr>
            <w:tcW w:type="dxa" w:w="212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Отметка о показе уведомления</w:t>
            </w:r>
          </w:p>
        </w:tc>
        <w:tc>
          <w:tcPr>
            <w:tcW w:type="dxa" w:w="167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Локальное хранилище</w:t>
            </w:r>
          </w:p>
        </w:tc>
        <w:tc>
          <w:tcPr>
            <w:tcW w:type="dxa" w:w="22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показывать уведомление повторно</w:t>
            </w:r>
          </w:p>
        </w:tc>
        <w:tc>
          <w:tcPr>
            <w:tcW w:type="dxa" w:w="155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до очистки браузера</w:t>
            </w:r>
          </w:p>
        </w:tc>
        <w:tc>
          <w:tcPr>
            <w:tcW w:type="dxa" w:w="20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Нет</w:t>
            </w:r>
          </w:p>
        </w:tc>
      </w:tr>
    </w:tbl>
    <w:p>
      <w:pPr>
        <w:spacing w:after="60" w:before="0" w:line="120"/>
        <w:rPr>
          <w:sz w:val="8"/>
          <w:szCs w:val="8"/>
        </w:rPr>
      </w:pPr>
    </w:p>
    <w:p>
      <w:r>
        <w:t xml:space="preserve">Cookie сайт не устанавливает.</w:t>
      </w:r>
    </w:p>
    <w:p>
      <w:r>
        <w:rPr>
          <w:b/>
          <w:bCs/>
        </w:rPr>
        <w:t xml:space="preserve">3.5. Сторонние ресурсы.</w:t>
      </w:r>
    </w:p>
    <w:p>
      <w:pPr>
        <w:pStyle w:val="ListParagraph"/>
        <w:numPr>
          <w:ilvl w:val="0"/>
          <w:numId w:val="4"/>
        </w:numPr>
        <w:spacing w:after="60" w:before="0"/>
      </w:pPr>
      <w:r>
        <w:t xml:space="preserve">[До переноса шрифтов на собственные серверы] Веб-система и приложение представителя загружают шрифты с серверов Google LLC (США). Cookie при этом по коду не устанавливаются, но сервер получает IP-адрес и сведения о браузере (см. раздел 9 Политики).</w:t>
      </w:r>
    </w:p>
    <w:p>
      <w:pPr>
        <w:pStyle w:val="ListParagraph"/>
        <w:numPr>
          <w:ilvl w:val="0"/>
          <w:numId w:val="4"/>
        </w:numPr>
        <w:spacing w:after="60" w:before="0"/>
      </w:pPr>
      <w:r>
        <w:t xml:space="preserve">На экранах с картой (трансфер, адреса) загружаются карты Яндекса. Устанавливает ли сервис карт собственные cookie, по коду не установлено — уточнить по документации сервиса и договору.</w:t>
      </w:r>
    </w:p>
    <w:p>
      <w:pPr>
        <w:pStyle w:val="ListParagraph"/>
        <w:numPr>
          <w:ilvl w:val="0"/>
          <w:numId w:val="4"/>
        </w:numPr>
        <w:spacing w:after="60" w:before="0"/>
      </w:pPr>
      <w:r>
        <w:t xml:space="preserve">[До отключения] Библиотека определения устройства, используемая для защиты сеанса, отправляет технический запрос на внешний (зарубежный) сервер — передаются IP-адрес и сведения о браузере (см. раздел 9 Политики, ПДН-Б-04).</w:t>
      </w:r>
    </w:p>
    <w:p>
      <w:pPr>
        <w:pStyle w:val="ListParagraph"/>
        <w:numPr>
          <w:ilvl w:val="0"/>
          <w:numId w:val="4"/>
        </w:numPr>
        <w:spacing w:after="60" w:before="0"/>
      </w:pPr>
      <w:r>
        <w:t xml:space="preserve">[До отключения предпросмотра] При предпросмотре документов в разделе справочной документации веб-системы документ открывается через сервис Microsoft (США); такой сервис может устанавливать собственные cookie — см. раздел 9 Политики.</w:t>
      </w:r>
    </w:p>
    <w:p>
      <w:pPr>
        <w:pStyle w:val="ListParagraph"/>
        <w:numPr>
          <w:ilvl w:val="0"/>
          <w:numId w:val="4"/>
        </w:numPr>
        <w:spacing w:after="60" w:before="0"/>
      </w:pPr>
      <w:r>
        <w:t xml:space="preserve">Рекламных, аналитических и социальных виджетов нет.</w:t>
      </w:r>
    </w:p>
    <w:p>
      <w:r>
        <w:rPr>
          <w:b/>
          <w:bCs/>
        </w:rPr>
        <w:t xml:space="preserve">3.6. Как управлять.</w:t>
      </w:r>
      <w:r>
        <w:t xml:space="preserve"> Cookie и локальное хранилище можно удалить или заблокировать в настройках браузера. Если заблокировать необходимые cookie, вход в веб-систему станет невозможным; удаление настроек интерфейса вернёт их к значениям по умолчанию.</w:t>
      </w:r>
    </w:p>
    <w:p>
      <w:r>
        <w:rPr>
          <w:b/>
          <w:bCs/>
        </w:rPr>
        <w:t xml:space="preserve">3.7. Основания.</w:t>
      </w:r>
      <w:r>
        <w:t xml:space="preserve"> Сведения в необходимых cookie обрабатываются для цели «Учётные записи пользователей и вход в систему» на основаниях, указанных в п. 4.1 Политики, и для защиты сеанса (п. 4.7 Политики). Согласие на них не запрашивается. [ВАРИАНТ: аналитические cookie — только с согласия, п. 1.2.]</w:t>
      </w:r>
    </w:p>
    <w:p>
      <w:pPr>
        <w:pStyle w:val="Heading1"/>
        <w:pageBreakBefore/>
      </w:pPr>
      <w:r>
        <w:t xml:space="preserve">Приложение 3. </w:t>
      </w:r>
      <w:r>
        <w:t xml:space="preserve">Согласие на обработку персональных данных при отправке заявки с сайта</w:t>
      </w:r>
    </w:p>
    <w:p>
      <w:pPr>
        <w:pBdr>
          <w:left w:val="single" w:color="8C8C8C" w:sz="12" w:space="8"/>
        </w:pBdr>
        <w:shd w:fill="F3F3F3" w:color="auto" w:val="clear"/>
        <w:ind w:left="284"/>
      </w:pPr>
      <w:r>
        <w:rPr>
          <w:b/>
          <w:bCs/>
        </w:rPr>
        <w:t xml:space="preserve">ПРОЕКТ — для доработки юристами заказчика; ред. 05.10.2026.</w:t>
      </w:r>
      <w:r>
        <w:t xml:space="preserve"> Нормы: Федеральный закон от 27.07.2006 № 152-ФЗ «О персональных данных» в ред. от 26.07.2026 (далее — Закон): п. 1 и п. 7 ч. 1 ст. 6, ч. 3 ст. 6 (поручение обработки почтовому провайдеру и хостингу), ч. 1–3 ст. 9, ч. 2 ст. 18, ч. 2 ст. 18.1, ч. 5 ст. 21, ст. 15. Требования приказа Роскомнадзора от 24.02.2021 № 18 </w:t>
      </w:r>
      <w:r>
        <w:rPr>
          <w:b/>
          <w:bCs/>
        </w:rPr>
        <w:t xml:space="preserve">не применяются</w:t>
      </w:r>
      <w:r>
        <w:t xml:space="preserve">: это согласие на обработку, а не на распространение. Применяется к обеим формам сайта: «Запрос демонстрации» и «Запрос коммерческого предложения» (сейчас в форме коммерческого предложения согласия нет вовсе, в форме демонстрации отметка «согласен с политикой» не является согласием и не сохраняется — ПДН-Б-02).</w:t>
      </w:r>
    </w:p>
    <w:p>
      <w:pPr>
        <w:pBdr>
          <w:bottom w:val="single" w:color="8C8C8C" w:sz="6" w:space="1"/>
        </w:pBdr>
        <w:spacing w:after="120" w:before="120"/>
      </w:pPr>
    </w:p>
    <w:p>
      <w:pPr>
        <w:pStyle w:val="Heading2"/>
      </w:pPr>
      <w:r>
        <w:t xml:space="preserve">0. Выбор основания (решение юристов до публикации)</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35"/>
        <w:gridCol w:w="3515"/>
        <w:gridCol w:w="4088"/>
      </w:tblGrid>
      <w:tr>
        <w:trPr>
          <w:cantSplit/>
          <w:tblHeader/>
        </w:trPr>
        <w:tc>
          <w:tcPr>
            <w:tcW w:type="dxa" w:w="203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Вариант</w:t>
            </w:r>
          </w:p>
        </w:tc>
        <w:tc>
          <w:tcPr>
            <w:tcW w:type="dxa" w:w="351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Когда подходит</w:t>
            </w:r>
          </w:p>
        </w:tc>
        <w:tc>
          <w:tcPr>
            <w:tcW w:type="dxa" w:w="4088"/>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Что на форме</w:t>
            </w:r>
          </w:p>
        </w:tc>
      </w:tr>
      <w:tr>
        <w:trPr>
          <w:cantSplit/>
          <w:tblHeader w:val="off"/>
        </w:trPr>
        <w:tc>
          <w:tcPr>
            <w:tcW w:type="dxa" w:w="203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А. Согласие</w:t>
            </w:r>
            <w:r>
              <w:rPr>
                <w:sz w:val="20"/>
                <w:szCs w:val="20"/>
              </w:rPr>
              <w:t xml:space="preserve"> (п. 1 ч. 1 ст. 6 Закона)</w:t>
            </w:r>
          </w:p>
        </w:tc>
        <w:tc>
          <w:tcPr>
            <w:tcW w:type="dxa" w:w="351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Компания предпочитает формальное согласие; заявки могут оставлять физические лица не от имени организации</w:t>
            </w:r>
          </w:p>
        </w:tc>
        <w:tc>
          <w:tcPr>
            <w:tcW w:type="dxa" w:w="40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Отдельная обязательная непредзаполненная отметка «Даю согласие…» со ссылкой на текст ниже (раздел 1) + отдельная ссылка на Политику</w:t>
            </w:r>
          </w:p>
        </w:tc>
      </w:tr>
      <w:tr>
        <w:trPr>
          <w:cantSplit/>
          <w:tblHeader w:val="off"/>
        </w:trPr>
        <w:tc>
          <w:tcPr>
            <w:tcW w:type="dxa" w:w="203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Б. Законный интерес</w:t>
            </w:r>
            <w:r>
              <w:rPr>
                <w:sz w:val="20"/>
                <w:szCs w:val="20"/>
              </w:rPr>
              <w:t xml:space="preserve"> (п. 7 ч. 1 ст. 6 Закона)</w:t>
            </w:r>
          </w:p>
        </w:tc>
        <w:tc>
          <w:tcPr>
            <w:tcW w:type="dxa" w:w="351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Форму заполняет работник организации от её имени, чтобы получить предложение; Компания оформила оценку законного интереса</w:t>
            </w:r>
          </w:p>
        </w:tc>
        <w:tc>
          <w:tcPr>
            <w:tcW w:type="dxa" w:w="40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Согласие не нужно; вместо отметки — уведомление (раздел 3) и ссылка на Политику</w:t>
            </w:r>
          </w:p>
        </w:tc>
      </w:tr>
    </w:tbl>
    <w:p>
      <w:pPr>
        <w:spacing w:after="60" w:before="0" w:line="120"/>
        <w:rPr>
          <w:sz w:val="8"/>
          <w:szCs w:val="8"/>
        </w:rPr>
      </w:pPr>
    </w:p>
    <w:p>
      <w:r>
        <w:t xml:space="preserve">Важно для обоих вариантов:</w:t>
      </w:r>
    </w:p>
    <w:p>
      <w:pPr>
        <w:pStyle w:val="ListParagraph"/>
        <w:numPr>
          <w:ilvl w:val="0"/>
          <w:numId w:val="4"/>
        </w:numPr>
        <w:spacing w:after="60" w:before="0"/>
      </w:pPr>
      <w:r>
        <w:t xml:space="preserve">согласие нельзя выводить из факта отправки формы или пользования сайтом и нельзя совмещать с согласием на пользовательское соглашение или Политику (ч. 1 ст. 9 Закона);</w:t>
      </w:r>
    </w:p>
    <w:p>
      <w:pPr>
        <w:pStyle w:val="ListParagraph"/>
        <w:numPr>
          <w:ilvl w:val="0"/>
          <w:numId w:val="4"/>
        </w:numPr>
        <w:spacing w:after="60" w:before="0"/>
      </w:pPr>
      <w:r>
        <w:t xml:space="preserve">доказать получение согласия обязан оператор (ч. 3 ст. 9 Закона): при каждой заявке нужно сохранять факт отметки, дату и время, форму, с которой отправлена заявка, и версию текста согласия. Отправка заявки через почтовую программу посетителя такого доказательства не даёт — заявки должен принимать сервер сайта (ПДН-Б-02, ПДН-З-05);</w:t>
      </w:r>
    </w:p>
    <w:p>
      <w:pPr>
        <w:pStyle w:val="ListParagraph"/>
        <w:numPr>
          <w:ilvl w:val="0"/>
          <w:numId w:val="4"/>
        </w:numPr>
        <w:spacing w:after="60" w:before="0"/>
      </w:pPr>
      <w:r>
        <w:t xml:space="preserve">рекламные рассылки — только по отдельному необязательному согласию (раздел 4, ст. 15 Закона).</w:t>
      </w:r>
    </w:p>
    <w:p>
      <w:pPr>
        <w:pStyle w:val="Heading2"/>
      </w:pPr>
      <w:r>
        <w:t xml:space="preserve">1. Текст согласия (вариант А)</w:t>
      </w:r>
    </w:p>
    <w:p>
      <w:r>
        <w:rPr>
          <w:b/>
          <w:bCs/>
        </w:rPr>
        <w:t xml:space="preserve">Согласие на обработку персональных данных</w:t>
      </w:r>
      <w:r>
        <w:t xml:space="preserve"> (редакция от [ДАТА], версия [N])</w:t>
      </w:r>
    </w:p>
    <w:p>
      <w:r>
        <w:t xml:space="preserve">Отправляя заявку на сайте [АДРЕС САЙТА] и отмечая поле «Даю согласие на обработку персональных данных», я свободно, своей волей и в своём интересе даю согласие [НАИМЕНОВАНИЕ], ИНН [ИНН], ОГРН [ОГРН], адрес: [АДРЕС] (далее — Оператор), на обработку моих персональных данных на следующих условиях.</w:t>
      </w:r>
    </w:p>
    <w:p>
      <w:pPr>
        <w:pStyle w:val="ListParagraph"/>
        <w:numPr>
          <w:ilvl w:val="0"/>
          <w:numId w:val="7"/>
        </w:numPr>
        <w:spacing w:after="60" w:before="0"/>
      </w:pPr>
      <w:r>
        <w:rPr>
          <w:b/>
          <w:bCs/>
        </w:rPr>
        <w:t xml:space="preserve">Цель обработки:</w:t>
      </w:r>
      <w:r>
        <w:t xml:space="preserve"> рассмотрение моей заявки на демонстрацию платформы «Kars Avia» или на получение коммерческого предложения, связь со мной по этой заявке, подготовка и направление предложения.</w:t>
      </w:r>
    </w:p>
    <w:p>
      <w:pPr>
        <w:pStyle w:val="ListParagraph"/>
        <w:numPr>
          <w:ilvl w:val="0"/>
          <w:numId w:val="7"/>
        </w:numPr>
        <w:spacing w:after="60" w:before="0"/>
      </w:pPr>
      <w:r>
        <w:rPr>
          <w:b/>
          <w:bCs/>
        </w:rPr>
        <w:t xml:space="preserve">Перечень персональных данных:</w:t>
      </w:r>
    </w:p>
    <w:p>
      <w:pPr>
        <w:pStyle w:val="ListParagraph"/>
        <w:numPr>
          <w:ilvl w:val="1"/>
          <w:numId w:val="4"/>
        </w:numPr>
        <w:spacing w:after="60" w:before="0"/>
      </w:pPr>
      <w:r>
        <w:t xml:space="preserve">имя;</w:t>
      </w:r>
    </w:p>
    <w:p>
      <w:pPr>
        <w:pStyle w:val="ListParagraph"/>
        <w:numPr>
          <w:ilvl w:val="1"/>
          <w:numId w:val="4"/>
        </w:numPr>
        <w:spacing w:after="60" w:before="0"/>
      </w:pPr>
      <w:r>
        <w:t xml:space="preserve">наименование компании, которую я представляю;</w:t>
      </w:r>
    </w:p>
    <w:p>
      <w:pPr>
        <w:pStyle w:val="ListParagraph"/>
        <w:numPr>
          <w:ilvl w:val="1"/>
          <w:numId w:val="4"/>
        </w:numPr>
        <w:spacing w:after="60" w:before="0"/>
      </w:pPr>
      <w:r>
        <w:t xml:space="preserve">должность (если указана в форме);</w:t>
      </w:r>
    </w:p>
    <w:p>
      <w:pPr>
        <w:pStyle w:val="ListParagraph"/>
        <w:numPr>
          <w:ilvl w:val="1"/>
          <w:numId w:val="4"/>
        </w:numPr>
        <w:spacing w:after="60" w:before="0"/>
      </w:pPr>
      <w:r>
        <w:t xml:space="preserve">номер телефона;</w:t>
      </w:r>
    </w:p>
    <w:p>
      <w:pPr>
        <w:pStyle w:val="ListParagraph"/>
        <w:numPr>
          <w:ilvl w:val="1"/>
          <w:numId w:val="4"/>
        </w:numPr>
        <w:spacing w:after="60" w:before="0"/>
      </w:pPr>
      <w:r>
        <w:t xml:space="preserve">адрес электронной почты;</w:t>
      </w:r>
    </w:p>
    <w:p>
      <w:pPr>
        <w:pStyle w:val="ListParagraph"/>
        <w:numPr>
          <w:ilvl w:val="1"/>
          <w:numId w:val="4"/>
        </w:numPr>
        <w:spacing w:after="60" w:before="0"/>
      </w:pPr>
      <w:r>
        <w:t xml:space="preserve">дата и время отправки заявки, форма, с которой она отправлена, отметка о согласии и версия его текста.</w:t>
      </w:r>
    </w:p>
    <w:p>
      <w:pPr>
        <w:pStyle w:val="ListParagraph"/>
        <w:numPr>
          <w:ilvl w:val="0"/>
          <w:numId w:val="7"/>
        </w:numPr>
        <w:spacing w:after="60" w:before="0"/>
      </w:pPr>
      <w:r>
        <w:rPr>
          <w:b/>
          <w:bCs/>
        </w:rPr>
        <w:t xml:space="preserve">Действия с персональными данными:</w:t>
      </w:r>
      <w:r>
        <w:t xml:space="preserve"> сбор, запись, систематизация, хранение, уточнение (обновление, изменение), извлечение, использование, передача (предоставление) лицам, указанным в п. 4, удаление, уничтожение.</w:t>
      </w:r>
    </w:p>
    <w:p>
      <w:pPr>
        <w:pStyle w:val="ListParagraph"/>
        <w:numPr>
          <w:ilvl w:val="0"/>
          <w:numId w:val="7"/>
        </w:numPr>
        <w:spacing w:after="60" w:before="0"/>
      </w:pPr>
      <w:r>
        <w:rPr>
          <w:b/>
          <w:bCs/>
        </w:rPr>
        <w:t xml:space="preserve">Лица, обрабатывающие персональные данные по поручению Оператора:</w:t>
      </w:r>
    </w:p>
    <w:p>
      <w:pPr>
        <w:pStyle w:val="ListParagraph"/>
        <w:numPr>
          <w:ilvl w:val="1"/>
          <w:numId w:val="4"/>
        </w:numPr>
        <w:spacing w:after="60" w:before="0"/>
      </w:pPr>
      <w:r>
        <w:t xml:space="preserve">[НАИМЕНОВАНИЕ ХОСТИНГ-ПРОВАЙДЕРА САЙТА], [АДРЕС] — размещение сайта и приём заявки;</w:t>
      </w:r>
    </w:p>
    <w:p>
      <w:pPr>
        <w:pStyle w:val="ListParagraph"/>
        <w:numPr>
          <w:ilvl w:val="1"/>
          <w:numId w:val="4"/>
        </w:numPr>
        <w:spacing w:after="60" w:before="0"/>
      </w:pPr>
      <w:r>
        <w:t xml:space="preserve">[НАИМЕНОВАНИЕ ПОЧТОВОГО ПРОВАЙДЕРА], [АДРЕС] — хранение электронной почты Оператора;</w:t>
      </w:r>
    </w:p>
    <w:p>
      <w:pPr>
        <w:pStyle w:val="ListParagraph"/>
        <w:numPr>
          <w:ilvl w:val="1"/>
          <w:numId w:val="4"/>
        </w:numPr>
        <w:spacing w:after="60" w:before="0"/>
      </w:pPr>
      <w:r>
        <w:t xml:space="preserve">[НАИМЕНОВАНИЕ CRM — если используется], [АДРЕС]. Персональные данные обрабатываются в Российской Федерации и за её пределы не передаются.</w:t>
      </w:r>
    </w:p>
    <w:p>
      <w:pPr>
        <w:pStyle w:val="ListParagraph"/>
        <w:numPr>
          <w:ilvl w:val="0"/>
          <w:numId w:val="7"/>
        </w:numPr>
        <w:spacing w:after="60" w:before="0"/>
      </w:pPr>
      <w:r>
        <w:rPr>
          <w:b/>
          <w:bCs/>
        </w:rPr>
        <w:t xml:space="preserve">Способы обработки:</w:t>
      </w:r>
      <w:r>
        <w:t xml:space="preserve"> с использованием средств автоматизации и без их использования.</w:t>
      </w:r>
    </w:p>
    <w:p>
      <w:pPr>
        <w:pStyle w:val="ListParagraph"/>
        <w:numPr>
          <w:ilvl w:val="0"/>
          <w:numId w:val="7"/>
        </w:numPr>
        <w:spacing w:after="60" w:before="0"/>
      </w:pPr>
      <w:r>
        <w:rPr>
          <w:b/>
          <w:bCs/>
        </w:rPr>
        <w:t xml:space="preserve">Срок действия согласия:</w:t>
      </w:r>
      <w:r>
        <w:t xml:space="preserve"> [12 месяцев] с даты отправки заявки или последнего контакта по ней, если за это время не заключён договор. После истечения срока или достижения цели персональные данные уничтожаются не позднее 30 дней (ч. 4 ст. 21 Закона). Если между Оператором и организацией, которую я представляю, будет заключён договор, мои контактные данные далее обрабатываются для исполнения этого договора на основании, указанном в Политике обработки персональных данных Оператора.</w:t>
      </w:r>
    </w:p>
    <w:p>
      <w:pPr>
        <w:pStyle w:val="ListParagraph"/>
        <w:numPr>
          <w:ilvl w:val="0"/>
          <w:numId w:val="7"/>
        </w:numPr>
        <w:spacing w:after="60" w:before="0"/>
      </w:pPr>
      <w:r>
        <w:rPr>
          <w:b/>
          <w:bCs/>
        </w:rPr>
        <w:t xml:space="preserve">Отзыв согласия.</w:t>
      </w:r>
      <w:r>
        <w:t xml:space="preserve"> Я вправе отозвать согласие в любой момент, направив заявление на [EMAIL ДЛЯ ЗАПРОСОВ] или по почте на адрес [ПОЧТОВЫЙ АДРЕС]. После отзыва Оператор прекращает обработку и уничтожает мои персональные данные не позднее 30 дней с даты поступления отзыва, если у него нет иного основания для обработки (ч. 2 ст. 9, ч. 5 ст. 21 Закона). Последствие отзыва — моя заявка не будет рассматриваться.</w:t>
      </w:r>
    </w:p>
    <w:p>
      <w:pPr>
        <w:pStyle w:val="ListParagraph"/>
        <w:numPr>
          <w:ilvl w:val="0"/>
          <w:numId w:val="7"/>
        </w:numPr>
        <w:spacing w:after="60" w:before="0"/>
      </w:pPr>
      <w:r>
        <w:rPr>
          <w:b/>
          <w:bCs/>
        </w:rPr>
        <w:t xml:space="preserve">Мои права</w:t>
      </w:r>
      <w:r>
        <w:t xml:space="preserve"> (уточнение, блокирование, уничтожение, получение сведений об обработке, обжалование) и порядок их осуществления изложены в Политике обработки персональных данных Оператора: [ССЫЛКА НА ПОЛИТИКУ].</w:t>
      </w:r>
    </w:p>
    <w:p>
      <w:pPr>
        <w:pStyle w:val="ListParagraph"/>
        <w:numPr>
          <w:ilvl w:val="0"/>
          <w:numId w:val="7"/>
        </w:numPr>
        <w:spacing w:after="60" w:before="0"/>
      </w:pPr>
      <w:r>
        <w:t xml:space="preserve">Предоставление персональных данных добровольно. Без имени, телефона или адреса электронной почты Оператор не сможет связаться со мной по заявке.</w:t>
      </w:r>
    </w:p>
    <w:p>
      <w:pPr>
        <w:pStyle w:val="ListParagraph"/>
        <w:numPr>
          <w:ilvl w:val="0"/>
          <w:numId w:val="7"/>
        </w:numPr>
        <w:spacing w:after="60" w:before="0"/>
      </w:pPr>
      <w:r>
        <w:t xml:space="preserve">Это согласие не является согласием на получение рекламы. Рекламные сообщения направляются только при наличии отдельного согласия (раздел 4).</w:t>
      </w:r>
    </w:p>
    <w:p>
      <w:pPr>
        <w:pStyle w:val="Heading2"/>
      </w:pPr>
      <w:r>
        <w:t xml:space="preserve">2. Подпись к отметке (вариант А)</w:t>
      </w:r>
    </w:p>
    <w:p>
      <w:r>
        <w:t xml:space="preserve">Отметка обязательна для отправки, по умолчанию не отмечена, расположена отдельно от других отметок:</w:t>
      </w:r>
    </w:p>
    <w:p>
      <w:pPr>
        <w:pBdr>
          <w:left w:val="single" w:color="8C8C8C" w:sz="12" w:space="8"/>
        </w:pBdr>
        <w:shd w:fill="F3F3F3" w:color="auto" w:val="clear"/>
        <w:ind w:left="284"/>
      </w:pPr>
      <w:r>
        <w:t xml:space="preserve">☐ Даю [согласие на обработку персональных данных](ССЫЛКА НА ТЕКСТ СОГЛАСИЯ) для ответа на мою заявку.</w:t>
      </w:r>
    </w:p>
    <w:p>
      <w:r>
        <w:t xml:space="preserve">Под кнопкой отправки — отдельной строкой, без отметки:</w:t>
      </w:r>
    </w:p>
    <w:p>
      <w:pPr>
        <w:pBdr>
          <w:left w:val="single" w:color="8C8C8C" w:sz="12" w:space="8"/>
        </w:pBdr>
        <w:shd w:fill="F3F3F3" w:color="auto" w:val="clear"/>
        <w:ind w:left="284"/>
      </w:pPr>
      <w:r>
        <w:t xml:space="preserve">Как мы обрабатываем данные — в [Политике обработки персональных данных](ССЫЛКА НА ПОЛИТИКУ).</w:t>
      </w:r>
    </w:p>
    <w:p>
      <w:r>
        <w:t xml:space="preserve">Сообщение после отправки — только после фактического приёма заявки сервером:</w:t>
      </w:r>
    </w:p>
    <w:p>
      <w:pPr>
        <w:pBdr>
          <w:left w:val="single" w:color="8C8C8C" w:sz="12" w:space="8"/>
        </w:pBdr>
        <w:shd w:fill="F3F3F3" w:color="auto" w:val="clear"/>
        <w:ind w:left="284"/>
      </w:pPr>
      <w:r>
        <w:t xml:space="preserve">Заявка принята. Мы свяжемся с вами по указанному телефону или email. Отозвать согласие можно письмом на [EMAIL ДЛЯ ЗАПРОСОВ].</w:t>
      </w:r>
    </w:p>
    <w:p>
      <w:pPr>
        <w:pStyle w:val="Heading2"/>
      </w:pPr>
      <w:r>
        <w:t xml:space="preserve">3. Уведомление вместо согласия (вариант Б — законный интерес)</w:t>
      </w:r>
    </w:p>
    <w:p>
      <w:r>
        <w:t xml:space="preserve">Под формой, без отметки:</w:t>
      </w:r>
    </w:p>
    <w:p>
      <w:pPr>
        <w:pBdr>
          <w:left w:val="single" w:color="8C8C8C" w:sz="12" w:space="8"/>
        </w:pBdr>
        <w:shd w:fill="F3F3F3" w:color="auto" w:val="clear"/>
        <w:ind w:left="284"/>
      </w:pPr>
      <w:r>
        <w:t xml:space="preserve">Данные из формы (имя, компания, должность, телефон, email) [НАИМЕНОВАНИЕ] использует только для ответа на заявку вашей организации и хранит [12 месяцев], если договор не заключён. Данные хранятся в России и третьим лицам не передаются, кроме [НАИМЕНОВАНИЕ ХОСТИНГ-ПРОВАЙДЕРА] и [НАИМЕНОВАНИЕ ПОЧТОВОГО ПРОВАЙДЕРА], которые обрабатывают их по нашему поручению. Вы можете потребовать прекратить обработку или удалить данные, написав на [EMAIL ДЛЯ ЗАПРОСОВ]. Подробнее — в </w:t>
      </w:r>
      <w:r>
        <w:t xml:space="preserve">Политике обработки персональных данных</w:t>
      </w:r>
      <w:r>
        <w:t xml:space="preserve">.</w:t>
      </w:r>
    </w:p>
    <w:p>
      <w:r>
        <w:t xml:space="preserve">При варианте Б оценка законного интереса (какой интерес, почему обработка необходима, почему права субъекта не нарушаются) оформляется документом Компании (ПДН-А-03). Компания добровольно принимает обязательство прекращать обработку по требованию субъекта в срок не более 10 рабочих дней (по аналогии с ч. 5.1 ст. 21 Закона; при основании п. 7 ч. 1 ст. 6 Закона эта норма прямо не применяется — она исключает случаи п. 2–11 ч. 1 ст. 6). Это условие указывается в уведомлении на форме.</w:t>
      </w:r>
    </w:p>
    <w:p>
      <w:pPr>
        <w:pStyle w:val="Heading2"/>
      </w:pPr>
      <w:r>
        <w:t xml:space="preserve">4. Отдельное согласие на рекламные сообщения (необязательное, если рассылки планируются)</w:t>
      </w:r>
    </w:p>
    <w:p>
      <w:r>
        <w:t xml:space="preserve">Отдельная необязательная отметка, по умолчанию не отмечена; отказ не влияет на рассмотрение заявки:</w:t>
      </w:r>
    </w:p>
    <w:p>
      <w:pPr>
        <w:pBdr>
          <w:left w:val="single" w:color="8C8C8C" w:sz="12" w:space="8"/>
        </w:pBdr>
        <w:shd w:fill="F3F3F3" w:color="auto" w:val="clear"/>
        <w:ind w:left="284"/>
      </w:pPr>
      <w:r>
        <w:t xml:space="preserve">☐ Согласен получать от [НАИМЕНОВАНИЕ] информацию о новых возможностях платформы «Kars Avia» и специальных предложениях по [электронной почте / телефону]. Отказаться можно в любой момент — по ссылке в письме или написав на [EMAIL ДЛЯ ЗАПРОСОВ].</w:t>
      </w:r>
    </w:p>
    <w:p>
      <w:r>
        <w:t xml:space="preserve">Обработка в целях продвижения услуг допускается только с предварительного согласия, доказывать которое должен оператор; по требованию субъекта она прекращается немедленно (ч. 1–2 ст. 15 Закона). Если рассылки не ведутся и не планируются — раздел не используется, запрет закрепляется в локальном акте (ПДН-Б-10).</w:t>
      </w:r>
    </w:p>
    <w:p>
      <w:pPr>
        <w:pStyle w:val="Heading2"/>
      </w:pPr>
      <w:r>
        <w:t xml:space="preserve">5. Что сохранить для доказательства (требование к приёму заявок, без технической реализации)</w:t>
      </w:r>
    </w:p>
    <w:p>
      <w:r>
        <w:t xml:space="preserve">По каждой заявке хранится: дата и время, форма (демонстрация / предложение), отметка согласия (вариант А) или факт показа уведомления (вариант Б), версия текста согласия, отметка о рекламном согласии (если есть). Тексты всех версий согласия хранятся весь срок хранения заявок, полученных по ним. Учёт отзывов согласия — в журнале обращений субъектов (ПДН-В-02, ПДН-В-08).</w:t>
      </w:r>
    </w:p>
    <w:p>
      <w:pPr>
        <w:pStyle w:val="Heading1"/>
        <w:pageBreakBefore/>
      </w:pPr>
      <w:r>
        <w:t xml:space="preserve">Приложение 4. </w:t>
      </w:r>
      <w:r>
        <w:t xml:space="preserve">Уведомление и согласие пользователя системы Kars Avia (учётная запись)</w:t>
      </w:r>
    </w:p>
    <w:p>
      <w:pPr>
        <w:pBdr>
          <w:left w:val="single" w:color="8C8C8C" w:sz="12" w:space="8"/>
        </w:pBdr>
        <w:shd w:fill="F3F3F3" w:color="auto" w:val="clear"/>
        <w:ind w:left="284"/>
      </w:pPr>
      <w:r>
        <w:rPr>
          <w:b/>
          <w:bCs/>
        </w:rPr>
        <w:t xml:space="preserve">ПРОЕКТ — для доработки юристами заказчика; ред. 05.10.2026.</w:t>
      </w:r>
      <w:r>
        <w:t xml:space="preserve"> Нормы: Федеральный закон от 27.07.2006 № 152-ФЗ «О персональных данных» в ред. от 26.07.2026 (далее — Закон): ст. 5, п. 1, 5, 7 ч. 1 ст. 6, ст. 7, ч. 1–4 ст. 9, ст. 11 (только форма Д), ч. 1–4 ст. 18, ч. 2 ст. 18.1, ч. 5 и 5.1 ст. 21. Требования приказа Роскомнадзора от 24.02.2021 № 18 </w:t>
      </w:r>
      <w:r>
        <w:rPr>
          <w:b/>
          <w:bCs/>
        </w:rPr>
        <w:t xml:space="preserve">не применяются</w:t>
      </w:r>
      <w:r>
        <w:t xml:space="preserve">: сведения пользователей не распространяются (не раскрываются неопределённому кругу лиц). Применяется при создании учётной записи или первом входе: диспетчеры Kars Avia; работники авиакомпаний, гостиниц, трансферных и иных организаций; водители; представители; работники гостиниц, водители и представители, получившие доступ к заявкам по ссылке.</w:t>
      </w:r>
    </w:p>
    <w:p>
      <w:pPr>
        <w:pBdr>
          <w:bottom w:val="single" w:color="8C8C8C" w:sz="6" w:space="1"/>
        </w:pBdr>
        <w:spacing w:after="120" w:before="120"/>
      </w:pPr>
    </w:p>
    <w:p>
      <w:pPr>
        <w:pStyle w:val="Heading2"/>
      </w:pPr>
      <w:r>
        <w:t xml:space="preserve">0. Какое основание и какой документ — по категориям пользователей</w:t>
      </w:r>
    </w:p>
    <w:p>
      <w:r>
        <w:t xml:space="preserve">Согласие — не единственное и не всегда лучшее основание: его можно отозвать, а учётная запись нужна для исполнения договора. Если есть иное основание из п. 2–11 ч. 1 ст. 6 Закона, достаточно </w:t>
      </w:r>
      <w:r>
        <w:rPr>
          <w:b/>
          <w:bCs/>
        </w:rPr>
        <w:t xml:space="preserve">уведомления</w:t>
      </w:r>
      <w:r>
        <w:t xml:space="preserve"> (форма А); согласие запрашивается только там, где иного основания нет. Требовать согласие «на всякий случай» вредно: при его отзыве придётся доказывать иное основание (ч. 2 ст. 9 Закона).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86"/>
        <w:gridCol w:w="3599"/>
        <w:gridCol w:w="2653"/>
      </w:tblGrid>
      <w:tr>
        <w:trPr>
          <w:cantSplit/>
          <w:tblHeader/>
        </w:trPr>
        <w:tc>
          <w:tcPr>
            <w:tcW w:type="dxa" w:w="3386"/>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Категория пользователя</w:t>
            </w:r>
          </w:p>
        </w:tc>
        <w:tc>
          <w:tcPr>
            <w:tcW w:type="dxa" w:w="3599"/>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Основание (выбрать)</w:t>
            </w:r>
          </w:p>
        </w:tc>
        <w:tc>
          <w:tcPr>
            <w:tcW w:type="dxa" w:w="2653"/>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Документ при первом входе</w:t>
            </w:r>
          </w:p>
        </w:tc>
      </w:tr>
      <w:tr>
        <w:trPr>
          <w:cantSplit/>
          <w:tblHeader w:val="off"/>
        </w:trPr>
        <w:tc>
          <w:tcPr>
            <w:tcW w:type="dxa" w:w="338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Работник Kars Avia (диспетчер и др.)</w:t>
            </w:r>
          </w:p>
        </w:tc>
        <w:tc>
          <w:tcPr>
            <w:tcW w:type="dxa" w:w="359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Исполнение трудового договора (п. 5 ч. 1 ст. 6 Закона); требования трудового законодательства к обработке данных работников в рамку анализа не входили — норма не подтверждена, проверить юристу</w:t>
            </w:r>
          </w:p>
        </w:tc>
        <w:tc>
          <w:tcPr>
            <w:tcW w:type="dxa" w:w="265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Ознакомление с локальным актом под подпись (кадровая процедура) + форма А в системе — для информирования; форма В о мониторинге (если ведётся)</w:t>
            </w:r>
          </w:p>
        </w:tc>
      </w:tr>
      <w:tr>
        <w:trPr>
          <w:cantSplit/>
          <w:tblHeader w:val="off"/>
        </w:trPr>
        <w:tc>
          <w:tcPr>
            <w:tcW w:type="dxa" w:w="338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Работник авиакомпании, гостиницы, трансферной или иной организации, учётную запись которому создал его администратор или диспетчер</w:t>
            </w:r>
          </w:p>
        </w:tc>
        <w:tc>
          <w:tcPr>
            <w:tcW w:type="dxa" w:w="359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ВАРИАНТ 1:</w:t>
            </w:r>
            <w:r>
              <w:rPr>
                <w:sz w:val="20"/>
                <w:szCs w:val="20"/>
              </w:rPr>
              <w:t xml:space="preserve"> законные интересы Kars Avia и организации-работодателя в исполнении договора между ними (п. 7 ч. 1 ст. 6 Закона) — с письменной оценкой интереса. </w:t>
            </w:r>
            <w:r>
              <w:rPr>
                <w:b/>
                <w:bCs/>
                <w:sz w:val="20"/>
                <w:szCs w:val="20"/>
              </w:rPr>
              <w:t xml:space="preserve">ВАРИАНТ 2:</w:t>
            </w:r>
            <w:r>
              <w:rPr>
                <w:sz w:val="20"/>
                <w:szCs w:val="20"/>
              </w:rPr>
              <w:t xml:space="preserve"> пользовательское соглашение с самим работником, принятое активным действием (п. 5 ч. 1 ст. 6 Закона). </w:t>
            </w:r>
            <w:r>
              <w:rPr>
                <w:b/>
                <w:bCs/>
                <w:sz w:val="20"/>
                <w:szCs w:val="20"/>
              </w:rPr>
              <w:t xml:space="preserve">ВАРИАНТ 3 (если ни 1, ни 2 не принимаются):</w:t>
            </w:r>
            <w:r>
              <w:rPr>
                <w:sz w:val="20"/>
                <w:szCs w:val="20"/>
              </w:rPr>
              <w:t xml:space="preserve"> согласие (форма Б)</w:t>
            </w:r>
          </w:p>
        </w:tc>
        <w:tc>
          <w:tcPr>
            <w:tcW w:type="dxa" w:w="265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Форма А (варианты 1, 2) или форма Б (вариант 3)</w:t>
            </w:r>
          </w:p>
        </w:tc>
      </w:tr>
      <w:tr>
        <w:trPr>
          <w:cantSplit/>
          <w:tblHeader w:val="off"/>
        </w:trPr>
        <w:tc>
          <w:tcPr>
            <w:tcW w:type="dxa" w:w="338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Водитель — индивидуальный предприниматель или самозанятый по договору с Kars Avia</w:t>
            </w:r>
          </w:p>
        </w:tc>
        <w:tc>
          <w:tcPr>
            <w:tcW w:type="dxa" w:w="359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Исполнение договора (п. 5 ч. 1 ст. 6 Закона)</w:t>
            </w:r>
          </w:p>
        </w:tc>
        <w:tc>
          <w:tcPr>
            <w:tcW w:type="dxa" w:w="265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Форма А + дополнение Г</w:t>
            </w:r>
          </w:p>
        </w:tc>
      </w:tr>
      <w:tr>
        <w:trPr>
          <w:cantSplit/>
          <w:tblHeader w:val="off"/>
        </w:trPr>
        <w:tc>
          <w:tcPr>
            <w:tcW w:type="dxa" w:w="338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Водитель — работник трансферной организации</w:t>
            </w:r>
          </w:p>
        </w:tc>
        <w:tc>
          <w:tcPr>
            <w:tcW w:type="dxa" w:w="359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Законные интересы сторон договора с организацией (п. 7 ч. 1 ст. 6 Закона); если нет — согласие</w:t>
            </w:r>
          </w:p>
        </w:tc>
        <w:tc>
          <w:tcPr>
            <w:tcW w:type="dxa" w:w="265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Форма А + Г или форма Б + Г</w:t>
            </w:r>
          </w:p>
        </w:tc>
      </w:tr>
      <w:tr>
        <w:trPr>
          <w:cantSplit/>
          <w:tblHeader w:val="off"/>
        </w:trPr>
        <w:tc>
          <w:tcPr>
            <w:tcW w:type="dxa" w:w="338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Представитель в аэропорту</w:t>
            </w:r>
          </w:p>
        </w:tc>
        <w:tc>
          <w:tcPr>
            <w:tcW w:type="dxa" w:w="359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Как у работника организации (выше)</w:t>
            </w:r>
          </w:p>
        </w:tc>
        <w:tc>
          <w:tcPr>
            <w:tcW w:type="dxa" w:w="265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Форма А или Б</w:t>
            </w:r>
          </w:p>
        </w:tc>
      </w:tr>
      <w:tr>
        <w:trPr>
          <w:cantSplit/>
          <w:tblHeader w:val="off"/>
        </w:trPr>
        <w:tc>
          <w:tcPr>
            <w:tcW w:type="dxa" w:w="338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Работник гостиницы, водитель, представитель, получивший доступ к заявкам по ссылке</w:t>
            </w:r>
          </w:p>
        </w:tc>
        <w:tc>
          <w:tcPr>
            <w:tcW w:type="dxa" w:w="359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Как у работника организации (выше)</w:t>
            </w:r>
          </w:p>
        </w:tc>
        <w:tc>
          <w:tcPr>
            <w:tcW w:type="dxa" w:w="265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Форма А (короткая — раздел 6)</w:t>
            </w:r>
          </w:p>
        </w:tc>
      </w:tr>
      <w:tr>
        <w:trPr>
          <w:cantSplit/>
          <w:tblHeader w:val="off"/>
        </w:trPr>
        <w:tc>
          <w:tcPr>
            <w:tcW w:type="dxa" w:w="338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Лицо, зарегистрировавшееся самостоятельно</w:t>
            </w:r>
          </w:p>
        </w:tc>
        <w:tc>
          <w:tcPr>
            <w:tcW w:type="dxa" w:w="359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Заключение договора по инициативе субъекта (п. 5 ч. 1 ст. 6 Закона), если с ним заключается пользовательское соглашение; иначе — согласие</w:t>
            </w:r>
          </w:p>
        </w:tc>
        <w:tc>
          <w:tcPr>
            <w:tcW w:type="dxa" w:w="265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Форма А или Б</w:t>
            </w:r>
          </w:p>
        </w:tc>
      </w:tr>
      <w:tr>
        <w:trPr>
          <w:cantSplit/>
          <w:tblHeader w:val="off"/>
        </w:trPr>
        <w:tc>
          <w:tcPr>
            <w:tcW w:type="dxa" w:w="338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Водитель, если его фотография используется для установления личности</w:t>
            </w:r>
          </w:p>
        </w:tc>
        <w:tc>
          <w:tcPr>
            <w:tcW w:type="dxa" w:w="359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Только письменное согласие (ч. 1 ст. 11, ч. 4 ст. 9 Закона)</w:t>
            </w:r>
          </w:p>
        </w:tc>
        <w:tc>
          <w:tcPr>
            <w:tcW w:type="dxa" w:w="265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Форма Д — дополнительно</w:t>
            </w:r>
          </w:p>
        </w:tc>
      </w:tr>
    </w:tbl>
    <w:p>
      <w:pPr>
        <w:spacing w:after="60" w:before="0" w:line="120"/>
        <w:rPr>
          <w:sz w:val="8"/>
          <w:szCs w:val="8"/>
        </w:rPr>
      </w:pPr>
    </w:p>
    <w:p>
      <w:r>
        <w:rPr>
          <w:b/>
          <w:bCs/>
        </w:rPr>
        <w:t xml:space="preserve">Уведомление при получении данных не от субъекта.</w:t>
      </w:r>
      <w:r>
        <w:t xml:space="preserve"> Если учётную запись создаёт не сам человек (администратор организации, диспетчер), Kars Avia до начала обработки сообщает ему сведения ч. 3 ст. 18 Закона — форма А в письме-приглашении закрывает эту обязанность. Освобождение от этой обязанности возможно в двух случаях (ч. 4 ст. 18 Закона). Первый — человек уже уведомлён об обработке именно Kars Avia (п. 1 ч. 4 ст. 18): например, работодатель по договору с Kars Avia доводит до работника текст формы А от имени Kars Avia; уведомление работодателя о его собственной обработке для этого не достаточно (квалификация такого порядка — вывод аудита, подтвердить юристами). Второй — данные получены в связи с исполнением договора, стороной которого является сам субъект (п. 2 ч. 4 ст. 18): это применимо только к лицам, которые сами заключили договор с Kars Avia (например, водители — индивидуальные предприниматели или самозанятые); работник организации-контрагента стороной договора Kars Avia с его работодателем не является. Выбранный порядок фиксируется в договоре с организацией (ПДН-Б-09).</w:t>
      </w:r>
    </w:p>
    <w:p>
      <w:r>
        <w:rPr>
          <w:b/>
          <w:bCs/>
        </w:rPr>
        <w:t xml:space="preserve">Подтверждение.</w:t>
      </w:r>
      <w:r>
        <w:t xml:space="preserve"> Факт показа уведомления (форма А) или согласия (формы Б, Д) сохраняется вместе с датой, временем, версией текста и способом получения (ч. 3 ст. 9 Закона). Версии текстов хранятся весь срок существования учётных записей, созданных по ним.</w:t>
      </w:r>
    </w:p>
    <w:p>
      <w:pPr>
        <w:pStyle w:val="Heading2"/>
      </w:pPr>
      <w:r>
        <w:t xml:space="preserve">Форма А. Уведомление об обработке персональных данных (при создании учётной записи и первом входе)</w:t>
      </w:r>
    </w:p>
    <w:p>
      <w:r>
        <w:rPr>
          <w:i/>
          <w:iCs/>
        </w:rPr>
        <w:t xml:space="preserve">Показывается в письме-приглашении и на экране первого входа. Кнопка: «Ознакомлен(а)». Это не согласие.</w:t>
      </w:r>
    </w:p>
    <w:p>
      <w:r>
        <w:rPr>
          <w:b/>
          <w:bCs/>
        </w:rPr>
        <w:t xml:space="preserve">Как Kars Avia обрабатывает ваши персональные данные</w:t>
      </w:r>
    </w:p>
    <w:p>
      <w:pPr>
        <w:pStyle w:val="ListParagraph"/>
        <w:numPr>
          <w:ilvl w:val="0"/>
          <w:numId w:val="8"/>
        </w:numPr>
        <w:spacing w:after="60" w:before="0"/>
      </w:pPr>
      <w:r>
        <w:rPr>
          <w:b/>
          <w:bCs/>
        </w:rPr>
        <w:t xml:space="preserve">Оператор:</w:t>
      </w:r>
      <w:r>
        <w:t xml:space="preserve"> [НАИМЕНОВАНИЕ], ИНН [ИНН], ОГРН [ОГРН], адрес: [АДРЕС].</w:t>
      </w:r>
    </w:p>
    <w:p>
      <w:pPr>
        <w:pStyle w:val="ListParagraph"/>
        <w:numPr>
          <w:ilvl w:val="0"/>
          <w:numId w:val="8"/>
        </w:numPr>
        <w:spacing w:after="60" w:before="0"/>
      </w:pPr>
      <w:r>
        <w:rPr>
          <w:b/>
          <w:bCs/>
        </w:rPr>
        <w:t xml:space="preserve">Источник данных:</w:t>
      </w:r>
      <w:r>
        <w:t xml:space="preserve"> [ваша организация — [НАИМЕНОВАНИЕ ОРГАНИЗАЦИИ] / диспетчер Kars Avia / вы сами].</w:t>
      </w:r>
    </w:p>
    <w:p>
      <w:pPr>
        <w:pStyle w:val="ListParagraph"/>
        <w:numPr>
          <w:ilvl w:val="0"/>
          <w:numId w:val="8"/>
        </w:numPr>
        <w:spacing w:after="60" w:before="0"/>
      </w:pPr>
      <w:r>
        <w:rPr>
          <w:b/>
          <w:bCs/>
        </w:rPr>
        <w:t xml:space="preserve">Цели:</w:t>
      </w:r>
      <w:r>
        <w:t xml:space="preserve"> предоставление доступа к платформе «Kars Avia» для исполнения договора между Kars Avia и [вашей организацией / вами]; вход в систему и защита учётной записи; направление служебных уведомлений по заявкам; обеспечение безопасности системы.</w:t>
      </w:r>
    </w:p>
    <w:p>
      <w:pPr>
        <w:pStyle w:val="ListParagraph"/>
        <w:numPr>
          <w:ilvl w:val="0"/>
          <w:numId w:val="8"/>
        </w:numPr>
        <w:spacing w:after="60" w:before="0"/>
      </w:pPr>
      <w:r>
        <w:rPr>
          <w:b/>
          <w:bCs/>
        </w:rPr>
        <w:t xml:space="preserve">Основание:</w:t>
      </w:r>
      <w:r>
        <w:t xml:space="preserve"> [ВАРИАНТ 1: законные интересы Kars Avia и вашей организации в исполнении договора между ними (п. 7 ч. 1 ст. 6 Федерального закона «О персональных данных»)] / [ВАРИАНТ 2: пользовательское соглашение между вами и Kars Avia (п. 5 ч. 1 ст. 6)] / [работник Kars Avia: трудовой договор].</w:t>
      </w:r>
    </w:p>
    <w:p>
      <w:pPr>
        <w:pStyle w:val="ListParagraph"/>
        <w:numPr>
          <w:ilvl w:val="0"/>
          <w:numId w:val="8"/>
        </w:numPr>
        <w:spacing w:after="60" w:before="0"/>
      </w:pPr>
      <w:r>
        <w:rPr>
          <w:b/>
          <w:bCs/>
        </w:rPr>
        <w:t xml:space="preserve">Какие данные:</w:t>
      </w:r>
      <w:r>
        <w:t xml:space="preserve"> фамилия, имя, отчество; адрес электронной почты; номер телефона; логин и пароль (пароль хранится в защищённом виде); фотография профиля — если вы её загрузите; организация, подразделение, должность, роль и права доступа; технические сведения: идентификатор устройства для защиты сеанса, IP-адрес и сведения о браузере, [идентификатор устройства для push-уведомлений — если вы их включите]; журнал ваших действий в системе; [сведения о присутствии в системе — см. форму В].</w:t>
      </w:r>
    </w:p>
    <w:p>
      <w:pPr>
        <w:pStyle w:val="ListParagraph"/>
        <w:numPr>
          <w:ilvl w:val="0"/>
          <w:numId w:val="8"/>
        </w:numPr>
        <w:spacing w:after="60" w:before="0"/>
      </w:pPr>
      <w:r>
        <w:rPr>
          <w:b/>
          <w:bCs/>
        </w:rPr>
        <w:t xml:space="preserve">Кто ещё получает данные:</w:t>
      </w:r>
      <w:r>
        <w:t xml:space="preserve"> пользователи вашей организации и диспетчеры Kars Avia — в объёме, нужном для совместной работы по заявкам; ООО «Бегет» — отправка служебных писем; Yandex Cloud [юрлицо — по договору] — хранение данных на серверах в России; Google LLC (США) — доставка push-уведомлений [до перехода на российский сервис push-уведомлений]; см. Политику.</w:t>
      </w:r>
    </w:p>
    <w:p>
      <w:pPr>
        <w:pStyle w:val="ListParagraph"/>
        <w:numPr>
          <w:ilvl w:val="0"/>
          <w:numId w:val="8"/>
        </w:numPr>
        <w:spacing w:after="60" w:before="0"/>
      </w:pPr>
      <w:r>
        <w:rPr>
          <w:b/>
          <w:bCs/>
        </w:rPr>
        <w:t xml:space="preserve">Срок:</w:t>
      </w:r>
      <w:r>
        <w:t xml:space="preserve"> пока действует ваша учётная запись; после её закрытия — [СРОК], затем данные уничтожаются или обезличиваются. Журнал действий хранится [СРОК].</w:t>
      </w:r>
    </w:p>
    <w:p>
      <w:pPr>
        <w:pStyle w:val="ListParagraph"/>
        <w:numPr>
          <w:ilvl w:val="0"/>
          <w:numId w:val="8"/>
        </w:numPr>
        <w:spacing w:after="60" w:before="0"/>
      </w:pPr>
      <w:r>
        <w:rPr>
          <w:b/>
          <w:bCs/>
        </w:rPr>
        <w:t xml:space="preserve">Ваши права:</w:t>
      </w:r>
      <w:r>
        <w:t xml:space="preserve"> получать сведения об обработке и знакомиться со своими данными; требовать уточнения, блокирования или уничтожения неполных, неточных, незаконно полученных или ненужных данных; требовать прекращения обработки; обжаловать действия оператора в Роскомнадзор или в суд (ст. 14, ч. 5.1 ст. 21, ст. 17 Федерального закона «О персональных данных»). Обращения — на [EMAIL ДЛЯ ЗАПРОСОВ]; ответ — в течение 10 рабочих дней.</w:t>
      </w:r>
    </w:p>
    <w:p>
      <w:pPr>
        <w:pStyle w:val="ListParagraph"/>
        <w:numPr>
          <w:ilvl w:val="0"/>
          <w:numId w:val="8"/>
        </w:numPr>
        <w:spacing w:after="60" w:before="0"/>
      </w:pPr>
      <w:r>
        <w:rPr>
          <w:b/>
          <w:bCs/>
        </w:rPr>
        <w:t xml:space="preserve">Если вы не предоставите данные:</w:t>
      </w:r>
      <w:r>
        <w:t xml:space="preserve"> без фамилии, имени, адреса электронной почты и роли учётную запись создать нельзя; остальные сведения — по необходимости.</w:t>
      </w:r>
    </w:p>
    <w:p>
      <w:pPr>
        <w:pStyle w:val="ListParagraph"/>
        <w:numPr>
          <w:ilvl w:val="0"/>
          <w:numId w:val="8"/>
        </w:numPr>
        <w:spacing w:after="60" w:before="0"/>
      </w:pPr>
      <w:r>
        <w:rPr>
          <w:b/>
          <w:bCs/>
        </w:rPr>
        <w:t xml:space="preserve">Данные других людей.</w:t>
      </w:r>
      <w:r>
        <w:t xml:space="preserve"> В системе вы будете видеть и вводить данные членов экипажей и пассажиров. Их оператор — авиакомпания; Kars Avia и вы обрабатываете их по её поручению. Вы обязаны использовать эти данные только для работы по заявкам, не копировать их в личные мессенджеры, почту и сторонние сервисы, не передавать посторонним и не вносить сведения о здоровье, вероисповедании и иные сведения, не нужные для заявки (ст. 7 Федерального закона «О персональных данных»).</w:t>
      </w:r>
    </w:p>
    <w:p>
      <w:r>
        <w:t xml:space="preserve">Полный текст — в </w:t>
      </w:r>
      <w:r>
        <w:t xml:space="preserve">Политике обработки персональных данных</w:t>
      </w:r>
      <w:r>
        <w:t xml:space="preserve">.</w:t>
      </w:r>
    </w:p>
    <w:p>
      <w:r>
        <w:t xml:space="preserve">[ Ознакомлен(а) ]</w:t>
      </w:r>
    </w:p>
    <w:p>
      <w:pPr>
        <w:pStyle w:val="Heading2"/>
      </w:pPr>
      <w:r>
        <w:t xml:space="preserve">Форма Б. Согласие пользователя на обработку персональных данных (если выбрано основание «согласие»)</w:t>
      </w:r>
    </w:p>
    <w:p>
      <w:r>
        <w:rPr>
          <w:i/>
          <w:iCs/>
        </w:rPr>
        <w:t xml:space="preserve">Отдельный экран; отметка не предзаполнена; не совмещается с пользовательским соглашением и иными документами (ч. 1 ст. 9 Закона).</w:t>
      </w:r>
    </w:p>
    <w:p>
      <w:r>
        <w:rPr>
          <w:b/>
          <w:bCs/>
        </w:rPr>
        <w:t xml:space="preserve">Согласие на обработку персональных данных</w:t>
      </w:r>
      <w:r>
        <w:t xml:space="preserve"> (редакция от [ДАТА], версия [N])</w:t>
      </w:r>
    </w:p>
    <w:p>
      <w:r>
        <w:t xml:space="preserve">Я, пользователь учётной записи [логин / адрес электронной почты], свободно, своей волей и в своём интересе даю согласие [НАИМЕНОВАНИЕ], ИНН [ИНН], ОГРН [ОГРН], адрес: [АДРЕС] (далее — Оператор), на обработку моих персональных данных:</w:t>
      </w:r>
    </w:p>
    <w:p>
      <w:pPr>
        <w:pStyle w:val="ListParagraph"/>
        <w:numPr>
          <w:ilvl w:val="0"/>
          <w:numId w:val="9"/>
        </w:numPr>
        <w:spacing w:after="60" w:before="0"/>
      </w:pPr>
      <w:r>
        <w:rPr>
          <w:b/>
          <w:bCs/>
        </w:rPr>
        <w:t xml:space="preserve">Цель:</w:t>
      </w:r>
      <w:r>
        <w:t xml:space="preserve"> предоставление мне доступа к платформе «Kars Avia» для работы по заявкам [моей организации — [НАИМЕНОВАНИЕ] / в качестве водителя / в качестве представителя]; вход и защита учётной записи; служебные уведомления; обеспечение безопасности системы.</w:t>
      </w:r>
    </w:p>
    <w:p>
      <w:pPr>
        <w:pStyle w:val="ListParagraph"/>
        <w:numPr>
          <w:ilvl w:val="0"/>
          <w:numId w:val="9"/>
        </w:numPr>
        <w:spacing w:after="60" w:before="0"/>
      </w:pPr>
      <w:r>
        <w:rPr>
          <w:b/>
          <w:bCs/>
        </w:rPr>
        <w:t xml:space="preserve">Перечень данных:</w:t>
      </w:r>
      <w:r>
        <w:t xml:space="preserve"> как в п. 5 формы А [для водителя — дополнительно п. 1 дополнения Г].</w:t>
      </w:r>
    </w:p>
    <w:p>
      <w:pPr>
        <w:pStyle w:val="ListParagraph"/>
        <w:numPr>
          <w:ilvl w:val="0"/>
          <w:numId w:val="9"/>
        </w:numPr>
        <w:spacing w:after="60" w:before="0"/>
      </w:pPr>
      <w:r>
        <w:rPr>
          <w:b/>
          <w:bCs/>
        </w:rPr>
        <w:t xml:space="preserve">Действия:</w:t>
      </w:r>
      <w:r>
        <w:t xml:space="preserve"> сбор, запись, систематизация, накопление, хранение, уточнение, извлечение, использование, передача (предоставление) лицам, указанным в п. 4, блокирование, удаление, уничтожение; способы — с использованием средств автоматизации и без них.</w:t>
      </w:r>
    </w:p>
    <w:p>
      <w:pPr>
        <w:pStyle w:val="ListParagraph"/>
        <w:numPr>
          <w:ilvl w:val="0"/>
          <w:numId w:val="9"/>
        </w:numPr>
        <w:spacing w:after="60" w:before="0"/>
      </w:pPr>
      <w:r>
        <w:rPr>
          <w:b/>
          <w:bCs/>
        </w:rPr>
        <w:t xml:space="preserve">Лица, обрабатывающие данные по поручению Оператора:</w:t>
      </w:r>
      <w:r>
        <w:t xml:space="preserve"> ООО «Бегет», [АДРЕС] — отправка писем; Yandex Cloud [юрлицо и адрес — по договору] — хранение на серверах в России; Google LLC, США — доставка push-уведомлений [до перехода на российский сервис push-уведомлений]; передача за рубеж — только после уведомления Роскомнадзора.</w:t>
      </w:r>
    </w:p>
    <w:p>
      <w:pPr>
        <w:pStyle w:val="ListParagraph"/>
        <w:numPr>
          <w:ilvl w:val="0"/>
          <w:numId w:val="9"/>
        </w:numPr>
        <w:spacing w:after="60" w:before="0"/>
      </w:pPr>
      <w:r>
        <w:rPr>
          <w:b/>
          <w:bCs/>
        </w:rPr>
        <w:t xml:space="preserve">Срок действия:</w:t>
      </w:r>
      <w:r>
        <w:t xml:space="preserve"> пока действует учётная запись и [СРОК] после её закрытия.</w:t>
      </w:r>
    </w:p>
    <w:p>
      <w:pPr>
        <w:pStyle w:val="ListParagraph"/>
        <w:numPr>
          <w:ilvl w:val="0"/>
          <w:numId w:val="9"/>
        </w:numPr>
        <w:spacing w:after="60" w:before="0"/>
      </w:pPr>
      <w:r>
        <w:rPr>
          <w:b/>
          <w:bCs/>
        </w:rPr>
        <w:t xml:space="preserve">Отзыв:</w:t>
      </w:r>
      <w:r>
        <w:t xml:space="preserve"> заявлением на [EMAIL ДЛЯ ЗАПРОСОВ] или по почте на [ПОЧТОВЫЙ АДРЕС]. После отзыва обработка прекращается, а данные уничтожаются не позднее 30 дней, если у Оператора нет иного основания (ч. 2 ст. 9, ч. 5 ст. 21 Закона); последствие — закрытие учётной записи.</w:t>
      </w:r>
    </w:p>
    <w:p>
      <w:pPr>
        <w:pStyle w:val="ListParagraph"/>
        <w:numPr>
          <w:ilvl w:val="0"/>
          <w:numId w:val="9"/>
        </w:numPr>
        <w:spacing w:after="60" w:before="0"/>
      </w:pPr>
      <w:r>
        <w:t xml:space="preserve">Мои права и порядок их осуществления — в </w:t>
      </w:r>
      <w:r>
        <w:t xml:space="preserve">Политике обработки персональных данных</w:t>
      </w:r>
      <w:r>
        <w:t xml:space="preserve">.</w:t>
      </w:r>
    </w:p>
    <w:p>
      <w:r>
        <w:t xml:space="preserve">☐ Даю согласие на обработку персональных данных на указанных условиях</w:t>
      </w:r>
    </w:p>
    <w:p>
      <w:pPr>
        <w:pStyle w:val="Heading2"/>
      </w:pPr>
      <w:r>
        <w:t xml:space="preserve">Форма В. Уведомление о мониторинге присутствия в системе (если сведения сохраняются)</w:t>
      </w:r>
    </w:p>
    <w:p>
      <w:r>
        <w:rPr>
          <w:i/>
          <w:iCs/>
        </w:rPr>
        <w:t xml:space="preserve">По коду система сохраняет по каждому пользователю: время последнего входа, признак «в сети», время начала сеанса, суммарное и посуточное время работы в системе, версию приложения, — бессрочно и по всем ролям. До утверждения решения (ПДН-А-12, ПДН-К-12) использовать вариант, соответствующий фактической обработке.</w:t>
      </w:r>
    </w:p>
    <w:p>
      <w:r>
        <w:rPr>
          <w:b/>
          <w:bCs/>
        </w:rPr>
        <w:t xml:space="preserve">В1. Для работников Kars Avia</w:t>
      </w:r>
      <w:r>
        <w:t xml:space="preserve"> (вместе с ознакомлением под подпись с локальным актом о мониторинге)</w:t>
      </w:r>
    </w:p>
    <w:p>
      <w:pPr>
        <w:pBdr>
          <w:left w:val="single" w:color="8C8C8C" w:sz="12" w:space="8"/>
        </w:pBdr>
        <w:shd w:fill="F3F3F3" w:color="auto" w:val="clear"/>
        <w:ind w:left="284"/>
      </w:pPr>
      <w:r>
        <w:t xml:space="preserve">Система фиксирует, когда вы входите и выходите, находитесь ли вы «в сети», и считает время работы в системе за каждый день. Цель — [организация и контроль работы диспетчерской службы: распределение заявок, учёт смен — указать конкретно]. Сведения видят [руководитель диспетчерской службы, ...]. Срок хранения — [СРОК]. [Сведения используются / не используются при оценке работы.] Основание — трудовые отношения и локальный акт [РЕКВИЗИТЫ], с которым вы ознакомлены.</w:t>
      </w:r>
    </w:p>
    <w:p>
      <w:r>
        <w:rPr>
          <w:b/>
          <w:bCs/>
        </w:rPr>
        <w:t xml:space="preserve">В2. Для работников авиакомпаний, гостиниц и иных организаций</w:t>
      </w:r>
    </w:p>
    <w:p>
      <w:r>
        <w:t xml:space="preserve">[ВАРИАНТ 1, рекомендуемый — сбор статистики прекращён:]</w:t>
      </w:r>
    </w:p>
    <w:p>
      <w:pPr>
        <w:pBdr>
          <w:left w:val="single" w:color="8C8C8C" w:sz="12" w:space="8"/>
        </w:pBdr>
        <w:shd w:fill="F3F3F3" w:color="auto" w:val="clear"/>
        <w:ind w:left="284"/>
      </w:pPr>
      <w:r>
        <w:t xml:space="preserve">Другие пользователи видят, находитесь ли вы сейчас «в сети», — чтобы понимать, с кем можно быстро решить вопрос по заявке. Время вашей работы в системе не учитывается и не хранится.</w:t>
      </w:r>
    </w:p>
    <w:p>
      <w:r>
        <w:t xml:space="preserve">[ВАРИАНТ 2 — если статистика по сотрудникам контрагентов сохраняется (только при обоснованной цели и оценке законного интереса, п. 7 ч. 1 ст. 6 Закона):]</w:t>
      </w:r>
    </w:p>
    <w:p>
      <w:pPr>
        <w:pBdr>
          <w:left w:val="single" w:color="8C8C8C" w:sz="12" w:space="8"/>
        </w:pBdr>
        <w:shd w:fill="F3F3F3" w:color="auto" w:val="clear"/>
        <w:ind w:left="284"/>
      </w:pPr>
      <w:r>
        <w:t xml:space="preserve">Система фиксирует, когда вы входите и выходите, находитесь ли вы «в сети», и считает время работы в системе. Цель — [указать конкретно]. Сведения видят [кто]. Срок хранения — [СРОК]. Вы вправе потребовать прекращения такой обработки, написав на [EMAIL ДЛЯ ЗАПРОСОВ].</w:t>
      </w:r>
    </w:p>
    <w:p>
      <w:pPr>
        <w:pStyle w:val="Heading2"/>
      </w:pPr>
      <w:r>
        <w:t xml:space="preserve">Дополнение Г. Водитель (к форме А или Б)</w:t>
      </w:r>
    </w:p>
    <w:p>
      <w:pPr>
        <w:pStyle w:val="ListParagraph"/>
        <w:numPr>
          <w:ilvl w:val="0"/>
          <w:numId w:val="10"/>
        </w:numPr>
        <w:spacing w:after="60" w:before="0"/>
      </w:pPr>
      <w:r>
        <w:rPr>
          <w:b/>
          <w:bCs/>
        </w:rPr>
        <w:t xml:space="preserve">Дополнительные данные:</w:t>
      </w:r>
      <w:r>
        <w:t xml:space="preserve"> номер и год выдачи водительского удостоверения; марка, модель, государственный номер, вместимость и оснащение транспортного средства; организация, через которую вы работаете; статус проверки и причина отказа; копии документов по перечню: [УТВЕРЖДЁННЫЙ МИНИМАЛЬНЫЙ ПЕРЕЧЕНЬ — ПДН-А-09]; фотография профиля; местоположение транспортного средства [только во время выполнения заказа / смены]; рейтинг и отзывы; тарифы.</w:t>
      </w:r>
    </w:p>
    <w:p>
      <w:pPr>
        <w:pStyle w:val="ListParagraph"/>
        <w:numPr>
          <w:ilvl w:val="0"/>
          <w:numId w:val="10"/>
        </w:numPr>
        <w:spacing w:after="60" w:before="0"/>
      </w:pPr>
      <w:r>
        <w:rPr>
          <w:b/>
          <w:bCs/>
        </w:rPr>
        <w:t xml:space="preserve">Кому передаются:</w:t>
      </w:r>
      <w:r>
        <w:t xml:space="preserve"> гостиницам, представителям и пассажирам или членам экипажа вашей поездки — фамилия, имя, телефон и сведения о транспортном средстве, только по конкретной поездке.</w:t>
      </w:r>
    </w:p>
    <w:p>
      <w:pPr>
        <w:pStyle w:val="ListParagraph"/>
        <w:numPr>
          <w:ilvl w:val="0"/>
          <w:numId w:val="10"/>
        </w:numPr>
        <w:spacing w:after="60" w:before="0"/>
      </w:pPr>
      <w:r>
        <w:rPr>
          <w:b/>
          <w:bCs/>
        </w:rPr>
        <w:t xml:space="preserve">Данные других людей в документах.</w:t>
      </w:r>
      <w:r>
        <w:t xml:space="preserve"> Если в копии документа на транспортное средство есть сведения о других лицах (собственник, лица, допущенные к управлению), закройте их перед загрузкой — они не нужны для допуска.</w:t>
      </w:r>
    </w:p>
    <w:p>
      <w:pPr>
        <w:pStyle w:val="ListParagraph"/>
        <w:numPr>
          <w:ilvl w:val="0"/>
          <w:numId w:val="10"/>
        </w:numPr>
        <w:spacing w:after="60" w:before="0"/>
      </w:pPr>
      <w:r>
        <w:rPr>
          <w:b/>
          <w:bCs/>
        </w:rPr>
        <w:t xml:space="preserve">Фотография</w:t>
      </w:r>
      <w:r>
        <w:t xml:space="preserve"> — [ВАРИАНТ А: используется только как изображение профиля и для установления личности не применяется] / [ВАРИАНТ Б: используется для установления личности только при вашем письменном согласии — форма Д; без фотографии допуск возможен по [альтернативный способ]].</w:t>
      </w:r>
    </w:p>
    <w:p>
      <w:pPr>
        <w:pStyle w:val="ListParagraph"/>
        <w:numPr>
          <w:ilvl w:val="0"/>
          <w:numId w:val="10"/>
        </w:numPr>
        <w:spacing w:after="60" w:before="0"/>
      </w:pPr>
      <w:r>
        <w:rPr>
          <w:b/>
          <w:bCs/>
        </w:rPr>
        <w:t xml:space="preserve">Срок:</w:t>
      </w:r>
      <w:r>
        <w:t xml:space="preserve"> срок действия договора + [СРОК ДЛЯ ПРЕТЕНЗИЙ И РАСЧЁТОВ]; заменённые копии документов уничтожаются при замене.</w:t>
      </w:r>
    </w:p>
    <w:p>
      <w:pPr>
        <w:pStyle w:val="Heading2"/>
      </w:pPr>
      <w:r>
        <w:t xml:space="preserve">Форма Д. Письменное согласие водителя на обработку биометрических персональных данных (только если фотография используется для установления личности)</w:t>
      </w:r>
    </w:p>
    <w:p>
      <w:r>
        <w:rPr>
          <w:i/>
          <w:iCs/>
        </w:rPr>
        <w:t xml:space="preserve">Применяется только при варианте Б п. 4 дополнения Г (ПДН-Б-06). Подписывается собственноручно на бумаге или электронной подписью (ч. 4 ст. 9 Закона). Оформляется отдельно от иных документов. Предоставление фотографии не может быть обязательным условием допуска; отказать в допуске из-за отказа дать согласие нельзя (ч. 3 ст. 11 Закона).</w:t>
      </w:r>
    </w:p>
    <w:p>
      <w:r>
        <w:rPr>
          <w:b/>
          <w:bCs/>
        </w:rPr>
        <w:t xml:space="preserve">Согласие на обработку биометрических персональных данных</w:t>
      </w:r>
    </w:p>
    <w:p>
      <w:pPr>
        <w:pStyle w:val="ListParagraph"/>
        <w:numPr>
          <w:ilvl w:val="0"/>
          <w:numId w:val="11"/>
        </w:numPr>
        <w:spacing w:after="60" w:before="0"/>
      </w:pPr>
      <w:r>
        <w:t xml:space="preserve">Я, [ФАМИЛИЯ, ИМЯ, ОТЧЕСТВО], адрес: [АДРЕС], [вид, серия и номер основного документа, удостоверяющего личность], выдан [ДАТА ВЫДАЧИ, ВЫДАВШИЙ ОРГАН];</w:t>
      </w:r>
    </w:p>
    <w:p>
      <w:pPr>
        <w:pStyle w:val="ListParagraph"/>
        <w:numPr>
          <w:ilvl w:val="0"/>
          <w:numId w:val="11"/>
        </w:numPr>
        <w:spacing w:after="60" w:before="0"/>
      </w:pPr>
      <w:r>
        <w:t xml:space="preserve">[при подписании представителем: ФИО, адрес представителя, номер основного документа, дата выдачи и выдавший орган, реквизиты доверенности];</w:t>
      </w:r>
    </w:p>
    <w:p>
      <w:pPr>
        <w:pStyle w:val="ListParagraph"/>
        <w:numPr>
          <w:ilvl w:val="0"/>
          <w:numId w:val="11"/>
        </w:numPr>
        <w:spacing w:after="60" w:before="0"/>
      </w:pPr>
      <w:r>
        <w:t xml:space="preserve">даю согласие [НАИМЕНОВАНИЕ], адрес: [АДРЕС] (далее — Оператор);</w:t>
      </w:r>
    </w:p>
    <w:p>
      <w:pPr>
        <w:pStyle w:val="ListParagraph"/>
        <w:numPr>
          <w:ilvl w:val="0"/>
          <w:numId w:val="11"/>
        </w:numPr>
        <w:spacing w:after="60" w:before="0"/>
      </w:pPr>
      <w:r>
        <w:rPr>
          <w:b/>
          <w:bCs/>
        </w:rPr>
        <w:t xml:space="preserve">цель:</w:t>
      </w:r>
      <w:r>
        <w:t xml:space="preserve"> установление моей личности при допуске к оказанию услуг трансфера путём сравнения моей фотографии с фотографией в водительском удостоверении;</w:t>
      </w:r>
    </w:p>
    <w:p>
      <w:pPr>
        <w:pStyle w:val="ListParagraph"/>
        <w:numPr>
          <w:ilvl w:val="0"/>
          <w:numId w:val="11"/>
        </w:numPr>
        <w:spacing w:after="60" w:before="0"/>
      </w:pPr>
      <w:r>
        <w:rPr>
          <w:b/>
          <w:bCs/>
        </w:rPr>
        <w:t xml:space="preserve">перечень данных:</w:t>
      </w:r>
      <w:r>
        <w:t xml:space="preserve"> моя фотография (изображение лица), фотография в водительском удостоверении;</w:t>
      </w:r>
    </w:p>
    <w:p>
      <w:pPr>
        <w:pStyle w:val="ListParagraph"/>
        <w:numPr>
          <w:ilvl w:val="0"/>
          <w:numId w:val="11"/>
        </w:numPr>
        <w:spacing w:after="60" w:before="0"/>
      </w:pPr>
      <w:r>
        <w:rPr>
          <w:b/>
          <w:bCs/>
        </w:rPr>
        <w:t xml:space="preserve">лица, обрабатывающие данные по поручению Оператора:</w:t>
      </w:r>
      <w:r>
        <w:t xml:space="preserve"> Yandex Cloud [юрлицо и адрес — по договору] — хранение на серверах в России [или: не привлекаются];</w:t>
      </w:r>
    </w:p>
    <w:p>
      <w:pPr>
        <w:pStyle w:val="ListParagraph"/>
        <w:numPr>
          <w:ilvl w:val="0"/>
          <w:numId w:val="11"/>
        </w:numPr>
        <w:spacing w:after="60" w:before="0"/>
      </w:pPr>
      <w:r>
        <w:rPr>
          <w:b/>
          <w:bCs/>
        </w:rPr>
        <w:t xml:space="preserve">действия:</w:t>
      </w:r>
      <w:r>
        <w:t xml:space="preserve"> сбор, запись, хранение, использование для сравнения, уничтожение; способ — визуальное сравнение работником Оператора [без автоматического распознавания лиц];</w:t>
      </w:r>
    </w:p>
    <w:p>
      <w:pPr>
        <w:pStyle w:val="ListParagraph"/>
        <w:numPr>
          <w:ilvl w:val="0"/>
          <w:numId w:val="11"/>
        </w:numPr>
        <w:spacing w:after="60" w:before="0"/>
      </w:pPr>
      <w:r>
        <w:rPr>
          <w:b/>
          <w:bCs/>
        </w:rPr>
        <w:t xml:space="preserve">срок действия:</w:t>
      </w:r>
      <w:r>
        <w:t xml:space="preserve"> [до окончания проверки при допуске / до прекращения договора]; отзыв — письменным заявлением по адресу [ПОЧТОВЫЙ АДРЕС] или на [EMAIL ДЛЯ ЗАПРОСОВ]; после отзыва изображение уничтожается не позднее 30 дней, проверка проводится альтернативным способом;</w:t>
      </w:r>
    </w:p>
    <w:p>
      <w:pPr>
        <w:pStyle w:val="ListParagraph"/>
        <w:numPr>
          <w:ilvl w:val="0"/>
          <w:numId w:val="11"/>
        </w:numPr>
        <w:spacing w:after="60" w:before="0"/>
      </w:pPr>
      <w:r>
        <w:t xml:space="preserve">подпись ____________ / [ФИО] / дата [ДАТА].</w:t>
      </w:r>
    </w:p>
    <w:p>
      <w:pPr>
        <w:pBdr>
          <w:left w:val="single" w:color="8C8C8C" w:sz="12" w:space="8"/>
        </w:pBdr>
        <w:shd w:fill="F3F3F3" w:color="auto" w:val="clear"/>
        <w:ind w:left="284"/>
      </w:pPr>
      <w:r>
        <w:t xml:space="preserve">Примечание для юристов: при варианте Б информационная система обрабатывает биометрические персональные данные — это влияет на уровень защищённости и требования к хранению (ПДН-Е-32, ПДН-Е-33). Если сравнение не проводится — форма Д не нужна, а вариант А закрепляется регламентом.</w:t>
      </w:r>
    </w:p>
    <w:p>
      <w:pPr>
        <w:pStyle w:val="Heading2"/>
      </w:pPr>
      <w:r>
        <w:t xml:space="preserve">6. Короткий текст для экрана входа по ссылке (работники гостиниц, водители, представители)</w:t>
      </w:r>
    </w:p>
    <w:p>
      <w:pPr>
        <w:pBdr>
          <w:left w:val="single" w:color="8C8C8C" w:sz="12" w:space="8"/>
        </w:pBdr>
        <w:shd w:fill="F3F3F3" w:color="auto" w:val="clear"/>
        <w:ind w:left="284"/>
      </w:pPr>
      <w:r>
        <w:t xml:space="preserve">Вы входите в платформу «Kars Avia» оператора [НАИМЕНОВАНИЕ] по ссылке, полученной для работы по заявке на обслуживание пассажиров. Мы обрабатываем ваше имя, адрес электронной почты, организацию и сведения о сеансе, чтобы дать вам доступ к заявке, на основании договора между Kars Avia и [вашей организацией] (п. 7 ч. 1 ст. 6 Федерального закона «О персональных данных»). Данные пассажиров, которые вы увидите, обрабатываются по поручению авиакомпании: используйте их только для оказания услуг, не копируйте и не передавайте посторонним. Подробнее — в </w:t>
      </w:r>
      <w:r>
        <w:t xml:space="preserve">Политике обработки персональных данных</w:t>
      </w:r>
      <w:r>
        <w:t xml:space="preserve">.</w:t>
      </w:r>
    </w:p>
    <w:p>
      <w:pPr>
        <w:pBdr>
          <w:left w:val="single" w:color="8C8C8C" w:sz="12" w:space="8"/>
        </w:pBdr>
        <w:shd w:fill="F3F3F3" w:color="auto" w:val="clear"/>
        <w:ind w:left="284"/>
      </w:pPr>
      <w:r>
        <w:t xml:space="preserve">[ Понятно, продолжить ]</w:t>
      </w:r>
    </w:p>
    <w:p>
      <w:pPr>
        <w:pStyle w:val="Heading1"/>
        <w:pageBreakBefore/>
      </w:pPr>
      <w:r>
        <w:t xml:space="preserve">Приложение 5. </w:t>
      </w:r>
      <w:r>
        <w:t xml:space="preserve">Согласия для будущего личного кабинета пассажира</w:t>
      </w:r>
    </w:p>
    <w:p>
      <w:pPr>
        <w:pBdr>
          <w:left w:val="single" w:color="8C8C8C" w:sz="12" w:space="8"/>
        </w:pBdr>
        <w:shd w:fill="F3F3F3" w:color="auto" w:val="clear"/>
        <w:ind w:left="284"/>
      </w:pPr>
      <w:r>
        <w:rPr>
          <w:b/>
          <w:bCs/>
        </w:rPr>
        <w:t xml:space="preserve">ПРОЕКТ — для доработки юристами заказчика; ред. 05.10.2026.</w:t>
      </w:r>
      <w:r>
        <w:t xml:space="preserve"> Нормы: Федеральный закон от 27.07.2006 № 152-ФЗ «О персональных данных» в ред. от 26.07.2026 (далее — Закон): п. 2 ст. 3, ст. 5, п. 1, 5 ч. 1 ст. 6, ч. 3–4 ст. 6, ч. 1–4, 6 ст. 9, ч. 1–2 ст. 10, ст. 12, ст. 15, ч. 2 ст. 18, ч. 5 ст. 21, ст. 22; п. 99 Федеральных авиационных правил, утв. приказом Минтранса России от 28.06.2007 № 82 (ред. от 15.10.2025). Требования приказа Роскомнадзора от 24.02.2021 № 18 </w:t>
      </w:r>
      <w:r>
        <w:rPr>
          <w:b/>
          <w:bCs/>
        </w:rPr>
        <w:t xml:space="preserve">не применяются</w:t>
      </w:r>
      <w:r>
        <w:t xml:space="preserve">: распространения нет. </w:t>
      </w:r>
      <w:r>
        <w:rPr>
          <w:b/>
          <w:bCs/>
        </w:rPr>
        <w:t xml:space="preserve">Статус:</w:t>
      </w:r>
      <w:r>
        <w:t xml:space="preserve"> функции пока нет. Документ — требования и тексты на будущее; используется при подготовке технического задания (ПДН-И-01, ПДН-И-02, ПДН-И-03). Проектирование личного кабинета в рамку не входит.</w:t>
      </w:r>
    </w:p>
    <w:p>
      <w:pPr>
        <w:pBdr>
          <w:bottom w:val="single" w:color="8C8C8C" w:sz="6" w:space="1"/>
        </w:pBdr>
        <w:spacing w:after="120" w:before="120"/>
      </w:pPr>
    </w:p>
    <w:p>
      <w:pPr>
        <w:pStyle w:val="Heading2"/>
      </w:pPr>
      <w:r>
        <w:t xml:space="preserve">0. Решения, которые нужно принять до разработки</w:t>
      </w:r>
    </w:p>
    <w:p>
      <w:r>
        <w:rPr>
          <w:b/>
          <w:bCs/>
        </w:rPr>
        <w:t xml:space="preserve">0.1. Чей это сервис.</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9"/>
        <w:gridCol w:w="2374"/>
        <w:gridCol w:w="2558"/>
        <w:gridCol w:w="2467"/>
      </w:tblGrid>
      <w:tr>
        <w:trPr>
          <w:cantSplit/>
          <w:tblHeader/>
        </w:trPr>
        <w:tc>
          <w:tcPr>
            <w:tcW w:type="dxa" w:w="2239"/>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Вариант</w:t>
            </w:r>
          </w:p>
        </w:tc>
        <w:tc>
          <w:tcPr>
            <w:tcW w:type="dxa" w:w="2374"/>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Роль Kars Avia</w:t>
            </w:r>
          </w:p>
        </w:tc>
        <w:tc>
          <w:tcPr>
            <w:tcW w:type="dxa" w:w="2558"/>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Кто получает согласия</w:t>
            </w:r>
          </w:p>
        </w:tc>
        <w:tc>
          <w:tcPr>
            <w:tcW w:type="dxa" w:w="246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Что меняется</w:t>
            </w:r>
          </w:p>
        </w:tc>
      </w:tr>
      <w:tr>
        <w:trPr>
          <w:cantSplit/>
          <w:tblHeader w:val="off"/>
        </w:trPr>
        <w:tc>
          <w:tcPr>
            <w:tcW w:type="dxa" w:w="22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А. Кабинет — сервис авиакомпании</w:t>
            </w:r>
            <w:r>
              <w:rPr>
                <w:sz w:val="20"/>
                <w:szCs w:val="20"/>
              </w:rPr>
              <w:t xml:space="preserve">, Kars Avia — исполнитель</w:t>
            </w:r>
          </w:p>
        </w:tc>
        <w:tc>
          <w:tcPr>
            <w:tcW w:type="dxa" w:w="23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Лицо, обрабатывающее данные по поручению (ч. 3 ст. 6 Закона)</w:t>
            </w:r>
          </w:p>
        </w:tc>
        <w:tc>
          <w:tcPr>
            <w:tcW w:type="dxa" w:w="255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Авиакомпания (тексты ниже — от её имени, Kars Avia указывается как лицо, обрабатывающее по поручению: п. 6 ч. 4 ст. 9 Закона для письменной формы)</w:t>
            </w:r>
          </w:p>
        </w:tc>
        <w:tc>
          <w:tcPr>
            <w:tcW w:type="dxa" w:w="246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Поручение дополняется целями кабинета, перечнем данных и действий</w:t>
            </w:r>
          </w:p>
        </w:tc>
      </w:tr>
      <w:tr>
        <w:trPr>
          <w:cantSplit/>
          <w:tblHeader w:val="off"/>
        </w:trPr>
        <w:tc>
          <w:tcPr>
            <w:tcW w:type="dxa" w:w="22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Б. Кабинет — собственный сервис Kars Avia</w:t>
            </w:r>
          </w:p>
        </w:tc>
        <w:tc>
          <w:tcPr>
            <w:tcW w:type="dxa" w:w="23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Оператор (п. 2 ст. 3 Закона)</w:t>
            </w:r>
          </w:p>
        </w:tc>
        <w:tc>
          <w:tcPr>
            <w:tcW w:type="dxa" w:w="255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Kars Avia</w:t>
            </w:r>
          </w:p>
        </w:tc>
        <w:tc>
          <w:tcPr>
            <w:tcW w:type="dxa" w:w="246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Новые цели в Политике и уведомлении Роскомнадзора (ст. 22 Закона), пересчёт уровня защищённости, своё основание по каждой цели</w:t>
            </w:r>
          </w:p>
        </w:tc>
      </w:tr>
    </w:tbl>
    <w:p>
      <w:pPr>
        <w:spacing w:after="60" w:before="0" w:line="120"/>
        <w:rPr>
          <w:sz w:val="8"/>
          <w:szCs w:val="8"/>
        </w:rPr>
      </w:pPr>
    </w:p>
    <w:p>
      <w:r>
        <w:t xml:space="preserve">Ниже тексты даны для варианта Б; для варианта А заменить оператора на авиакомпанию, а Kars Avia указать как лицо, обрабатывающее данные по поручению.</w:t>
      </w:r>
    </w:p>
    <w:p>
      <w:r>
        <w:rPr>
          <w:b/>
          <w:bCs/>
        </w:rPr>
        <w:t xml:space="preserve">0.2. Услуги по п. 99 ФАП-82 не зависят от кабинета и согласия.</w:t>
      </w:r>
      <w:r>
        <w:t xml:space="preserve"> Основание обработки данных пассажира для организации воды, питания, гостиницы, трансфера и багажа — договор перевозки у авиакомпании (п. 5 ч. 1 ст. 6 Закона), а Kars Avia по поручению согласие получать не обязана (ч. 4 ст. 6 Закона). Поэтому:</w:t>
      </w:r>
    </w:p>
    <w:p>
      <w:pPr>
        <w:pStyle w:val="ListParagraph"/>
        <w:numPr>
          <w:ilvl w:val="0"/>
          <w:numId w:val="4"/>
        </w:numPr>
        <w:spacing w:after="60" w:before="0"/>
      </w:pPr>
      <w:r>
        <w:t xml:space="preserve">регистрация в кабинете — добровольная; пассажир, отказавшийся от кабинета или отозвавший согласие, получает услуги в обычном порядке;</w:t>
      </w:r>
    </w:p>
    <w:p>
      <w:pPr>
        <w:pStyle w:val="ListParagraph"/>
        <w:numPr>
          <w:ilvl w:val="0"/>
          <w:numId w:val="4"/>
        </w:numPr>
        <w:spacing w:after="60" w:before="0"/>
      </w:pPr>
      <w:r>
        <w:t xml:space="preserve">согласие кабинета покрывает только его собственные цели (учётная запись, просмотр статуса услуг, самостоятельный ввод сведений, уведомления), а не саму организацию услуг;</w:t>
      </w:r>
    </w:p>
    <w:p>
      <w:pPr>
        <w:pStyle w:val="ListParagraph"/>
        <w:numPr>
          <w:ilvl w:val="0"/>
          <w:numId w:val="4"/>
        </w:numPr>
        <w:spacing w:after="60" w:before="0"/>
      </w:pPr>
      <w:r>
        <w:t xml:space="preserve">в тексте согласия это прямо указывается, чтобы согласие было свободным (ч. 1 ст. 9 Закона).</w:t>
      </w:r>
    </w:p>
    <w:p>
      <w:r>
        <w:rPr>
          <w:b/>
          <w:bCs/>
        </w:rPr>
        <w:t xml:space="preserve">0.3. Каждый взрослый — за себя.</w:t>
      </w:r>
      <w:r>
        <w:t xml:space="preserve"> Согласие даёт сам субъект или его представитель; полномочия представителя проверяются (ч. 1 ст. 9 Закона). Взрослый пассажир не может дать согласие за другого взрослого (супруга, коллегу, попутчика) без документа, подтверждающего полномочия (доверенность). В групповом бронировании каждый взрослый подтверждает согласие сам (по ссылке или в своём кабинете).</w:t>
      </w:r>
    </w:p>
    <w:p>
      <w:r>
        <w:rPr>
          <w:b/>
          <w:bCs/>
        </w:rPr>
        <w:t xml:space="preserve">0.4. Несовершеннолетние.</w:t>
      </w:r>
      <w:r>
        <w:t xml:space="preserve"> За несовершеннолетнего согласие даёт законный представитель (родитель, усыновитель, опекун, попечитель). Правила о законных представителях несовершеннолетних и о возрасте, с которого несовершеннолетний вправе давать согласие сам, установлены гражданским и семейным законодательством; эти тексты в рамку анализа не входили — </w:t>
      </w:r>
      <w:r>
        <w:rPr>
          <w:b/>
          <w:bCs/>
        </w:rPr>
        <w:t xml:space="preserve">норма не подтверждена</w:t>
      </w:r>
      <w:r>
        <w:t xml:space="preserve">, проверить юристу. Ч. 6 ст. 9 Закона прямо говорит только о недееспособных. Рекомендация: в кабинете данные ребёнка вносит и согласие за него даёт только законный представитель, с подтверждением статуса (раздел 2). Передача данных несовершеннолетних за рубеж — основание для дополнительного запроса Роскомнадзора (пп. «б» п. 13 Правил, утв. постановлением Правительства РФ от 16.01.2023 № 24) — избегать.</w:t>
      </w:r>
    </w:p>
    <w:p>
      <w:r>
        <w:rPr>
          <w:b/>
          <w:bCs/>
        </w:rPr>
        <w:t xml:space="preserve">0.5. Паспортные данные — только при обоснованной необходимости.</w:t>
      </w:r>
      <w:r>
        <w:t xml:space="preserve"> См. раздел 3. По умолчанию кабинет паспортные данные не собирает (ч. 5 ст. 5 Закона).</w:t>
      </w:r>
    </w:p>
    <w:p>
      <w:r>
        <w:rPr>
          <w:b/>
          <w:bCs/>
        </w:rPr>
        <w:t xml:space="preserve">0.6. Доказательства.</w:t>
      </w:r>
      <w:r>
        <w:t xml:space="preserve"> По каждому согласию хранятся: кто дал (учётная запись), за кого (себя / ребёнка), дата и время, версия текста, способ; отзыв доступен в самом кабинете и по почте (ч. 3 ст. 9 Закона).</w:t>
      </w:r>
    </w:p>
    <w:p>
      <w:pPr>
        <w:pStyle w:val="Heading2"/>
      </w:pPr>
      <w:r>
        <w:t xml:space="preserve">1. Согласие взрослого пассажира на обработку своих персональных данных в личном кабинете</w:t>
      </w:r>
    </w:p>
    <w:p>
      <w:r>
        <w:rPr>
          <w:i/>
          <w:iCs/>
        </w:rPr>
        <w:t xml:space="preserve">Отдельный экран при регистрации; отметка не предзаполнена; не совмещается с правилами пользования кабинетом (ч. 1 ст. 9 Закона).</w:t>
      </w:r>
    </w:p>
    <w:p>
      <w:r>
        <w:rPr>
          <w:b/>
          <w:bCs/>
        </w:rPr>
        <w:t xml:space="preserve">Согласие на обработку персональных данных в личном кабинете пассажира</w:t>
      </w:r>
      <w:r>
        <w:t xml:space="preserve"> (редакция от [ДАТА], версия [N])</w:t>
      </w:r>
    </w:p>
    <w:p>
      <w:r>
        <w:t xml:space="preserve">Я свободно, своей волей и в своём интересе даю согласие [НАИМЕНОВАНИЕ], ИНН [ИНН], ОГРН [ОГРН], адрес: [АДРЕС] (далее — Оператор), на обработку моих персональных данных на следующих условиях.</w:t>
      </w:r>
    </w:p>
    <w:p>
      <w:pPr>
        <w:pStyle w:val="ListParagraph"/>
        <w:numPr>
          <w:ilvl w:val="0"/>
          <w:numId w:val="12"/>
        </w:numPr>
        <w:spacing w:after="60" w:before="0"/>
      </w:pPr>
      <w:r>
        <w:rPr>
          <w:b/>
          <w:bCs/>
        </w:rPr>
        <w:t xml:space="preserve">Цели:</w:t>
      </w:r>
      <w:r>
        <w:t xml:space="preserve"> создание и ведение моего личного кабинета; отображение сведений о положенных мне услугах при задержке или отмене рейса (вода, питание, гостиница, трансфер, багаж) и их статусе; самостоятельный ввод и уточнение мною контактных данных и сведений, нужных для оказания услуг; направление мне служебных уведомлений по этим услугам.</w:t>
      </w:r>
    </w:p>
    <w:p>
      <w:pPr>
        <w:pStyle w:val="ListParagraph"/>
        <w:numPr>
          <w:ilvl w:val="0"/>
          <w:numId w:val="12"/>
        </w:numPr>
        <w:spacing w:after="60" w:before="0"/>
      </w:pPr>
      <w:r>
        <w:rPr>
          <w:b/>
          <w:bCs/>
        </w:rPr>
        <w:t xml:space="preserve">Перечень данных:</w:t>
      </w:r>
      <w:r>
        <w:t xml:space="preserve"> фамилия, имя, отчество; номер телефона; адрес электронной почты; рейс, дата, место; сведения об оказанных и назначенных услугах (гостиница, номер и даты проживания, трансфер, багаж); [иные поля — по ТЗ]; технические сведения о входе (дата и время, IP-адрес, сведения о браузере или устройстве).</w:t>
      </w:r>
    </w:p>
    <w:p>
      <w:pPr>
        <w:pStyle w:val="ListParagraph"/>
        <w:numPr>
          <w:ilvl w:val="0"/>
          <w:numId w:val="12"/>
        </w:numPr>
        <w:spacing w:after="60" w:before="0"/>
      </w:pPr>
      <w:r>
        <w:rPr>
          <w:b/>
          <w:bCs/>
        </w:rPr>
        <w:t xml:space="preserve">Действия:</w:t>
      </w:r>
      <w:r>
        <w:t xml:space="preserve"> сбор, запись, систематизация, хранение, уточнение, извлечение, использование, передача (предоставление) лицам, указанным в п. 4, блокирование, удаление, уничтожение; способы — с использованием средств автоматизации и без них.</w:t>
      </w:r>
    </w:p>
    <w:p>
      <w:pPr>
        <w:pStyle w:val="ListParagraph"/>
        <w:numPr>
          <w:ilvl w:val="0"/>
          <w:numId w:val="12"/>
        </w:numPr>
        <w:spacing w:after="60" w:before="0"/>
      </w:pPr>
      <w:r>
        <w:rPr>
          <w:b/>
          <w:bCs/>
        </w:rPr>
        <w:t xml:space="preserve">Получатели и лица, обрабатывающие данные по поручению Оператора:</w:t>
      </w:r>
      <w:r>
        <w:t xml:space="preserve"> авиакомпания [НАИМЕНОВАНИЕ АВИАКОМПАНИИ] — перевозчик; гостиница, трансферная организация, оказывающие мне услугу, — только сведения, нужные для этой услуги; Yandex Cloud [юрлицо и адрес — по договору] — хранение на серверах в России; [почтовый / SMS-сервис], [АДРЕС] — отправка уведомлений. Данные хранятся в Российской Федерации и за её пределы не передаются.</w:t>
      </w:r>
    </w:p>
    <w:p>
      <w:pPr>
        <w:pStyle w:val="ListParagraph"/>
        <w:numPr>
          <w:ilvl w:val="0"/>
          <w:numId w:val="12"/>
        </w:numPr>
        <w:spacing w:after="60" w:before="0"/>
      </w:pPr>
      <w:r>
        <w:rPr>
          <w:b/>
          <w:bCs/>
        </w:rPr>
        <w:t xml:space="preserve">Срок действия:</w:t>
      </w:r>
      <w:r>
        <w:t xml:space="preserve"> до удаления мною личного кабинета, но не дольше [СРОК, например 12 месяцев] с последнего входа; после этого данные кабинета уничтожаются не позднее 30 дней (ч. 4 ст. 21 Закона). Сведения, которые авиакомпания обрабатывает для оказания услуг по договору перевозки, хранятся по её правилам независимо от кабинета.</w:t>
      </w:r>
    </w:p>
    <w:p>
      <w:pPr>
        <w:pStyle w:val="ListParagraph"/>
        <w:numPr>
          <w:ilvl w:val="0"/>
          <w:numId w:val="12"/>
        </w:numPr>
        <w:spacing w:after="60" w:before="0"/>
      </w:pPr>
      <w:r>
        <w:rPr>
          <w:b/>
          <w:bCs/>
        </w:rPr>
        <w:t xml:space="preserve">Отзыв:</w:t>
      </w:r>
      <w:r>
        <w:t xml:space="preserve"> кнопкой «Удалить кабинет и отозвать согласие» в настройках кабинета, письмом на [EMAIL ДЛЯ ЗАПРОСОВ] или по почте на [ПОЧТОВЫЙ АДРЕС]. После отзыва обработка в целях кабинета прекращается, данные уничтожаются не позднее 30 дней (ч. 2 ст. 9, ч. 5 ст. 21 Закона).</w:t>
      </w:r>
    </w:p>
    <w:p>
      <w:pPr>
        <w:pStyle w:val="ListParagraph"/>
        <w:numPr>
          <w:ilvl w:val="0"/>
          <w:numId w:val="12"/>
        </w:numPr>
        <w:spacing w:after="60" w:before="0"/>
      </w:pPr>
      <w:r>
        <w:rPr>
          <w:b/>
          <w:bCs/>
        </w:rPr>
        <w:t xml:space="preserve">Без согласия</w:t>
      </w:r>
      <w:r>
        <w:t xml:space="preserve"> личный кабинет не создаётся. Отказ от кабинета или отзыв согласия </w:t>
      </w:r>
      <w:r>
        <w:rPr>
          <w:b/>
          <w:bCs/>
        </w:rPr>
        <w:t xml:space="preserve">не влияет</w:t>
      </w:r>
      <w:r>
        <w:t xml:space="preserve"> на оказание мне услуг при задержке или отмене рейса — они оказываются в обычном порядке.</w:t>
      </w:r>
    </w:p>
    <w:p>
      <w:pPr>
        <w:pStyle w:val="ListParagraph"/>
        <w:numPr>
          <w:ilvl w:val="0"/>
          <w:numId w:val="12"/>
        </w:numPr>
        <w:spacing w:after="60" w:before="0"/>
      </w:pPr>
      <w:r>
        <w:t xml:space="preserve">Мои права и порядок их осуществления — в </w:t>
      </w:r>
      <w:r>
        <w:t xml:space="preserve">Политике обработки персональных данных</w:t>
      </w:r>
      <w:r>
        <w:t xml:space="preserve">.</w:t>
      </w:r>
    </w:p>
    <w:p>
      <w:r>
        <w:t xml:space="preserve">☐ Даю согласие на обработку моих персональных данных в личном кабинете на указанных условиях</w:t>
      </w:r>
    </w:p>
    <w:p>
      <w:pPr>
        <w:pStyle w:val="Heading2"/>
      </w:pPr>
      <w:r>
        <w:t xml:space="preserve">2. Согласие законного представителя на обработку персональных данных несовершеннолетнего</w:t>
      </w:r>
    </w:p>
    <w:p>
      <w:r>
        <w:rPr>
          <w:i/>
          <w:iCs/>
        </w:rPr>
        <w:t xml:space="preserve">Даётся отдельно на каждого ребёнка. Даёт только законный представитель. Перед отметкой — подтверждение статуса.</w:t>
      </w:r>
    </w:p>
    <w:p>
      <w:r>
        <w:rPr>
          <w:b/>
          <w:bCs/>
        </w:rPr>
        <w:t xml:space="preserve">Согласие законного представителя</w:t>
      </w:r>
      <w:r>
        <w:t xml:space="preserve"> (редакция от [ДАТА], версия [N])</w:t>
      </w:r>
    </w:p>
    <w:p>
      <w:r>
        <w:t xml:space="preserve">Я, владелец учётной записи [логин / телефон], являясь законным представителем ([родителем / усыновителем / опекуном / попечителем] — выбрать) несовершеннолетнего [ФАМИЛИЯ, ИМЯ, ОТЧЕСТВО РЕБЁНКА], [ДАТА РОЖДЕНИЯ — только если нужна для определения категории пассажира; иначе — категория: ребёнок / младенец], свободно и в интересах ребёнка даю согласие [НАИМЕНОВАНИЕ], ИНН [ИНН], ОГРН [ОГРН], адрес: [АДРЕС], на обработку его персональных данных в моём личном кабинете:</w:t>
      </w:r>
    </w:p>
    <w:p>
      <w:pPr>
        <w:pStyle w:val="ListParagraph"/>
        <w:numPr>
          <w:ilvl w:val="0"/>
          <w:numId w:val="13"/>
        </w:numPr>
        <w:spacing w:after="60" w:before="0"/>
      </w:pPr>
      <w:r>
        <w:rPr>
          <w:b/>
          <w:bCs/>
        </w:rPr>
        <w:t xml:space="preserve">Цель:</w:t>
      </w:r>
      <w:r>
        <w:t xml:space="preserve"> отображение и уточнение сведений об услугах, положенных ребёнку при задержке или отмене рейса (в том числе размещение в комнате матери и ребёнка, питание), в моём личном кабинете.</w:t>
      </w:r>
    </w:p>
    <w:p>
      <w:pPr>
        <w:pStyle w:val="ListParagraph"/>
        <w:numPr>
          <w:ilvl w:val="0"/>
          <w:numId w:val="13"/>
        </w:numPr>
        <w:spacing w:after="60" w:before="0"/>
      </w:pPr>
      <w:r>
        <w:rPr>
          <w:b/>
          <w:bCs/>
        </w:rPr>
        <w:t xml:space="preserve">Перечень данных:</w:t>
      </w:r>
      <w:r>
        <w:t xml:space="preserve"> фамилия, имя, отчество ребёнка; категория пассажира; [дата рождения — см. выше]; рейс, место; сведения об услугах.</w:t>
      </w:r>
    </w:p>
    <w:p>
      <w:pPr>
        <w:pStyle w:val="ListParagraph"/>
        <w:numPr>
          <w:ilvl w:val="0"/>
          <w:numId w:val="13"/>
        </w:numPr>
        <w:spacing w:after="60" w:before="0"/>
      </w:pPr>
      <w:r>
        <w:rPr>
          <w:b/>
          <w:bCs/>
        </w:rPr>
        <w:t xml:space="preserve">Действия, получатели, срок, отзыв</w:t>
      </w:r>
      <w:r>
        <w:t xml:space="preserve"> — как в пп. 3–6 согласия взрослого (раздел 1); данные ребёнка удаляются вместе с моим кабинетом или по моему отзыву.</w:t>
      </w:r>
    </w:p>
    <w:p>
      <w:pPr>
        <w:pStyle w:val="ListParagraph"/>
        <w:numPr>
          <w:ilvl w:val="0"/>
          <w:numId w:val="13"/>
        </w:numPr>
        <w:spacing w:after="60" w:before="0"/>
      </w:pPr>
      <w:r>
        <w:t xml:space="preserve">Подтверждаю, что являюсь законным представителем ребёнка. Мне известно, что Оператор вправе запросить подтверждающий документ ([свидетельство о рождении / решение об опеке] — предъявляется [способ], копия не хранится) (ч. 1 ст. 9 Закона — проверка полномочий представителя).</w:t>
      </w:r>
    </w:p>
    <w:p>
      <w:pPr>
        <w:pStyle w:val="ListParagraph"/>
        <w:numPr>
          <w:ilvl w:val="0"/>
          <w:numId w:val="13"/>
        </w:numPr>
        <w:spacing w:after="60" w:before="0"/>
      </w:pPr>
      <w:r>
        <w:t xml:space="preserve">Отказ или отзыв не влияет на оказание ребёнку услуг при задержке или отмене рейса.</w:t>
      </w:r>
    </w:p>
    <w:p>
      <w:r>
        <w:t xml:space="preserve">☐ Даю согласие как законный представитель ребёнка</w:t>
      </w:r>
    </w:p>
    <w:p>
      <w:pPr>
        <w:pBdr>
          <w:left w:val="single" w:color="8C8C8C" w:sz="12" w:space="8"/>
        </w:pBdr>
        <w:shd w:fill="F3F3F3" w:color="auto" w:val="clear"/>
        <w:ind w:left="284"/>
      </w:pPr>
      <w:r>
        <w:t xml:space="preserve">Примечание для юристов: способ проверки статуса законного представителя (самоподтверждение с правом запроса документа, сверка с данными бронирования авиакомпании, иное) выбрать до разработки. Возраст, с которого несовершеннолетний может сам вести кабинет и давать согласие, — определить по гражданскому законодательству (норма не подтверждена текстами анализа).</w:t>
      </w:r>
    </w:p>
    <w:p>
      <w:pPr>
        <w:pStyle w:val="Heading2"/>
      </w:pPr>
      <w:r>
        <w:t xml:space="preserve">3. Паспортные данные — только если они нужны гостинице для регистрации гостя</w:t>
      </w:r>
    </w:p>
    <w:p>
      <w:r>
        <w:rPr>
          <w:b/>
          <w:bCs/>
        </w:rPr>
        <w:t xml:space="preserve">Когда собирать.</w:t>
      </w:r>
      <w:r>
        <w:t xml:space="preserve"> Только если по согласованному с гостиницами порядку гостинице нужны паспортные данные пассажира заранее для регистрации гостя (миграционный учёт, регистрационный учёт по месту пребывания). Обязанности гостиниц по учёту гостей установлены законодательством о миграционном и регистрационном учёте, которое в рамку анализа не входило, — </w:t>
      </w:r>
      <w:r>
        <w:rPr>
          <w:b/>
          <w:bCs/>
        </w:rPr>
        <w:t xml:space="preserve">норма не подтверждена</w:t>
      </w:r>
      <w:r>
        <w:t xml:space="preserve">, проверить юристу.</w:t>
      </w:r>
    </w:p>
    <w:p>
      <w:r>
        <w:rPr>
          <w:b/>
          <w:bCs/>
        </w:rPr>
        <w:t xml:space="preserve">Предпочтительный вариант — не собирать.</w:t>
      </w:r>
      <w:r>
        <w:t xml:space="preserve"> Пассажир предъявляет документ в гостинице при заселении; кабинет передаёт гостинице только ФИО, даты и номер — это соответствует требованию о неизбыточности (ч. 5 ст. 5 Закона).</w:t>
      </w:r>
    </w:p>
    <w:p>
      <w:r>
        <w:rPr>
          <w:b/>
          <w:bCs/>
        </w:rPr>
        <w:t xml:space="preserve">Если собирать — условия:</w:t>
      </w:r>
    </w:p>
    <w:p>
      <w:pPr>
        <w:pStyle w:val="ListParagraph"/>
        <w:numPr>
          <w:ilvl w:val="0"/>
          <w:numId w:val="4"/>
        </w:numPr>
        <w:spacing w:after="60" w:before="0"/>
      </w:pPr>
      <w:r>
        <w:t xml:space="preserve">утверждена матрица «цель → поля паспорта» (ПДН-И-02): только поля, которые гостиница обязана внести при регистрации; изображения документа не хранятся — после распознавания удаляются;</w:t>
      </w:r>
    </w:p>
    <w:p>
      <w:pPr>
        <w:pStyle w:val="ListParagraph"/>
        <w:numPr>
          <w:ilvl w:val="0"/>
          <w:numId w:val="4"/>
        </w:numPr>
        <w:spacing w:after="60" w:before="0"/>
      </w:pPr>
      <w:r>
        <w:t xml:space="preserve">данные передаются только гостинице, где пассажир размещён, и только для регистрации;</w:t>
      </w:r>
    </w:p>
    <w:p>
      <w:pPr>
        <w:pStyle w:val="ListParagraph"/>
        <w:numPr>
          <w:ilvl w:val="0"/>
          <w:numId w:val="4"/>
        </w:numPr>
        <w:spacing w:after="60" w:before="0"/>
      </w:pPr>
      <w:r>
        <w:t xml:space="preserve">срок — до заселения (или до отмены размещения) + [КОРОТКИЙ СРОК], затем уничтожение;</w:t>
      </w:r>
    </w:p>
    <w:p>
      <w:pPr>
        <w:pStyle w:val="ListParagraph"/>
        <w:numPr>
          <w:ilvl w:val="0"/>
          <w:numId w:val="4"/>
        </w:numPr>
        <w:spacing w:after="60" w:before="0"/>
      </w:pPr>
      <w:r>
        <w:t xml:space="preserve">отдельная отметка согласия (п. 1 ч. 1 ст. 6 Закона), если иного основания (договор, обязанность гостиницы) юристы не установят; ввод паспортных данных в кабинете — необязателен, альтернатива — предъявление документа в гостинице.</w:t>
      </w:r>
    </w:p>
    <w:p>
      <w:r>
        <w:rPr>
          <w:b/>
          <w:bCs/>
        </w:rPr>
        <w:t xml:space="preserve">Текст отдельного согласия:</w:t>
      </w:r>
    </w:p>
    <w:p>
      <w:pPr>
        <w:pBdr>
          <w:left w:val="single" w:color="8C8C8C" w:sz="12" w:space="8"/>
        </w:pBdr>
        <w:shd w:fill="F3F3F3" w:color="auto" w:val="clear"/>
        <w:ind w:left="284"/>
      </w:pPr>
      <w:r>
        <w:t xml:space="preserve">☐ Даю согласие [НАИМЕНОВАНИЕ] на обработку и передачу гостинице [НАИМЕНОВАНИЕ ГОСТИНИЦЫ] моих паспортных данных — [фамилия, имя, отчество, дата рождения, гражданство, вид, серия и номер документа, дата выдачи, кем выдан — уточнить по матрице] — </w:t>
      </w:r>
      <w:r>
        <w:rPr>
          <w:b/>
          <w:bCs/>
        </w:rPr>
        <w:t xml:space="preserve">для регистрации меня как гостя при заселении</w:t>
      </w:r>
      <w:r>
        <w:t xml:space="preserve">. Данные хранятся до заселения и [СРОК] после него, затем уничтожаются; изображение документа не сохраняется. Я могу не вводить паспортные данные и предъявить документ в гостинице. Отозвать согласие — в настройках кабинета или на [EMAIL ДЛЯ ЗАПРОСОВ].</w:t>
      </w:r>
    </w:p>
    <w:p>
      <w:r>
        <w:t xml:space="preserve">За ребёнка — согласие законного представителя по тем же правилам (раздел 2).</w:t>
      </w:r>
    </w:p>
    <w:p>
      <w:pPr>
        <w:pStyle w:val="Heading2"/>
      </w:pPr>
      <w:r>
        <w:t xml:space="preserve">4. Сведения о потребностях в помощи (состояние здоровья) — только если кабинет будет их запрашивать</w:t>
      </w:r>
    </w:p>
    <w:p>
      <w:r>
        <w:t xml:space="preserve">Сведения о маломобильности, необходимости медицинской помощи, особом питании по медицинским показаниям относятся к сведениям о состоянии здоровья (ч. 1 ст. 10 Закона). Их обработка допускается, в частности, при согласии </w:t>
      </w:r>
      <w:r>
        <w:rPr>
          <w:b/>
          <w:bCs/>
        </w:rPr>
        <w:t xml:space="preserve">в письменной форме</w:t>
      </w:r>
      <w:r>
        <w:t xml:space="preserve"> (п. 1 ч. 2 ст. 10 Закона); письменное согласие должно содержать сведения ч. 4 ст. 9 Закона и подписываться собственноручно или электронной подписью. Рекомендация: в кабинете такие сведения не запрашивать; если авиакомпания поручает их обработку — основание и согласие обеспечивает авиакомпания, а в поручении это отдельный пункт (ПДН-А-08, ПДН-Е-33).</w:t>
      </w:r>
    </w:p>
    <w:p>
      <w:pPr>
        <w:pStyle w:val="Heading2"/>
      </w:pPr>
      <w:r>
        <w:t xml:space="preserve">5. Согласие на получение рекламных и информационных рассылок (необязательное)</w:t>
      </w:r>
    </w:p>
    <w:p>
      <w:r>
        <w:rPr>
          <w:i/>
          <w:iCs/>
        </w:rPr>
        <w:t xml:space="preserve">Отдельная отметка, по умолчанию не отмечена, не влияет на регистрацию и услуги.</w:t>
      </w:r>
    </w:p>
    <w:p>
      <w:pPr>
        <w:pBdr>
          <w:left w:val="single" w:color="8C8C8C" w:sz="12" w:space="8"/>
        </w:pBdr>
        <w:shd w:fill="F3F3F3" w:color="auto" w:val="clear"/>
        <w:ind w:left="284"/>
      </w:pPr>
      <w:r>
        <w:t xml:space="preserve">☐ Согласен получать от [НАИМЕНОВАНИЕ] [и авиакомпании [НАИМЕНОВАНИЕ] — если рассылки от её имени] сообщения о новостях, акциях и специальных предложениях по [электронной почте / SMS / push-уведомлениям]. Для этого используются мои имя и контакты, указанные в кабинете. Согласие действует до отзыва. Отказаться можно в любой момент: по ссылке в каждом сообщении, в настройках кабинета или письмом на [EMAIL ДЛЯ ЗАПРОСОВ] — рассылка прекращается немедленно.</w:t>
      </w:r>
    </w:p>
    <w:p>
      <w:r>
        <w:t xml:space="preserve">Основание: обработка в целях продвижения товаров, работ, услуг путём прямых контактов допускается только с предварительного согласия, которое обязан доказать оператор; по требованию субъекта она прекращается немедленно (ч. 1–2 ст. 15 Закона). Служебные уведомления об услугах при задержке рейса рекламой не являются и этого согласия не требуют. Рекламные рассылки за ребёнка не оформляются.</w:t>
      </w:r>
    </w:p>
    <w:p>
      <w:pPr>
        <w:pStyle w:val="Heading2"/>
      </w:pPr>
      <w:r>
        <w:t xml:space="preserve">6. Что включить в техническое задание (без проектирования)</w:t>
      </w:r>
    </w:p>
    <w:p>
      <w:pPr>
        <w:pStyle w:val="ListParagraph"/>
        <w:numPr>
          <w:ilvl w:val="0"/>
          <w:numId w:val="4"/>
        </w:numPr>
        <w:spacing w:after="60" w:before="0"/>
      </w:pPr>
      <w:r>
        <w:t xml:space="preserve">раздел «Персональные данные»: роль (вариант А или Б), основания по каждой цели, перечень полей по целям, сроки, получатели (ПДН-И-03);</w:t>
      </w:r>
    </w:p>
    <w:p>
      <w:pPr>
        <w:pStyle w:val="ListParagraph"/>
        <w:numPr>
          <w:ilvl w:val="0"/>
          <w:numId w:val="4"/>
        </w:numPr>
        <w:spacing w:after="60" w:before="0"/>
      </w:pPr>
      <w:r>
        <w:t xml:space="preserve">отдельные экраны согласий (разделы 1, 2, 3, 5) — каждое отдельно, без предзаполненных отметок;</w:t>
      </w:r>
    </w:p>
    <w:p>
      <w:pPr>
        <w:pStyle w:val="ListParagraph"/>
        <w:numPr>
          <w:ilvl w:val="0"/>
          <w:numId w:val="4"/>
        </w:numPr>
        <w:spacing w:after="60" w:before="0"/>
      </w:pPr>
      <w:r>
        <w:t xml:space="preserve">журнал согласий и отзывов с версиями текстов;</w:t>
      </w:r>
    </w:p>
    <w:p>
      <w:pPr>
        <w:pStyle w:val="ListParagraph"/>
        <w:numPr>
          <w:ilvl w:val="0"/>
          <w:numId w:val="4"/>
        </w:numPr>
        <w:spacing w:after="60" w:before="0"/>
      </w:pPr>
      <w:r>
        <w:t xml:space="preserve">отзыв согласия и удаление кабинета самим пассажиром;</w:t>
      </w:r>
    </w:p>
    <w:p>
      <w:pPr>
        <w:pStyle w:val="ListParagraph"/>
        <w:numPr>
          <w:ilvl w:val="0"/>
          <w:numId w:val="4"/>
        </w:numPr>
        <w:spacing w:after="60" w:before="0"/>
      </w:pPr>
      <w:r>
        <w:t xml:space="preserve">автоматическое удаление неактивных кабинетов по сроку;</w:t>
      </w:r>
    </w:p>
    <w:p>
      <w:pPr>
        <w:pStyle w:val="ListParagraph"/>
        <w:numPr>
          <w:ilvl w:val="0"/>
          <w:numId w:val="4"/>
        </w:numPr>
        <w:spacing w:after="60" w:before="0"/>
      </w:pPr>
      <w:r>
        <w:t xml:space="preserve">до запуска — изменения в Политике, уведомлении Роскомнадзора (вариант Б), оценке вреда и модели угроз (ПДН-И-01).</w:t>
      </w:r>
    </w:p>
    <w:p>
      <w:pPr>
        <w:pStyle w:val="Heading1"/>
        <w:pageBreakBefore/>
      </w:pPr>
      <w:r>
        <w:t xml:space="preserve">Приложение 6. </w:t>
      </w:r>
      <w:r>
        <w:t xml:space="preserve">Поручение обработки персональных данных — типовой раздел договора с авиакомпанией</w:t>
      </w:r>
    </w:p>
    <w:p>
      <w:pPr>
        <w:pBdr>
          <w:left w:val="single" w:color="8C8C8C" w:sz="12" w:space="8"/>
        </w:pBdr>
        <w:shd w:fill="F3F3F3" w:color="auto" w:val="clear"/>
        <w:ind w:left="284"/>
      </w:pPr>
      <w:r>
        <w:rPr>
          <w:b/>
          <w:bCs/>
        </w:rPr>
        <w:t xml:space="preserve">ПРОЕКТ — для доработки юристами заказчика; ред. 05.10.2026.</w:t>
      </w:r>
      <w:r>
        <w:t xml:space="preserve"> Не является юридическим заключением. Подготовлен по итогам аудита системы Kars Avia на соответствие Федеральному закону от 27.07.2006 № 152-ФЗ «О персональных данных» (далее — 152-ФЗ) в редакции от 26.07.2026. Нормы приведены по текстам, скачанным 02.10.2026; перед подписанием сверить с действующей редакцией.</w:t>
      </w:r>
    </w:p>
    <w:p>
      <w:pPr>
        <w:pStyle w:val="Heading2"/>
      </w:pPr>
      <w:r>
        <w:t xml:space="preserve">Как пользоваться проектом</w:t>
      </w:r>
    </w:p>
    <w:p>
      <w:pPr>
        <w:pStyle w:val="ListParagraph"/>
        <w:numPr>
          <w:ilvl w:val="0"/>
          <w:numId w:val="4"/>
        </w:numPr>
        <w:spacing w:after="60" w:before="0"/>
      </w:pPr>
      <w:r>
        <w:rPr>
          <w:b/>
          <w:bCs/>
        </w:rPr>
        <w:t xml:space="preserve">Стороны.</w:t>
      </w:r>
      <w:r>
        <w:t xml:space="preserve"> Авиакомпания — </w:t>
      </w:r>
      <w:r>
        <w:rPr>
          <w:b/>
          <w:bCs/>
        </w:rPr>
        <w:t xml:space="preserve">оператор</w:t>
      </w:r>
      <w:r>
        <w:t xml:space="preserve"> персональных данных своих членов экипажей и пассажиров. Kars Avia — </w:t>
      </w:r>
      <w:r>
        <w:rPr>
          <w:b/>
          <w:bCs/>
        </w:rPr>
        <w:t xml:space="preserve">лицо, осуществляющее обработку по поручению оператора</w:t>
      </w:r>
      <w:r>
        <w:t xml:space="preserve"> (далее — Обработчик), ч. 3 ст. 6 152-ФЗ. По собственным пользователям, водителям, контактным лицам гостиниц и заявкам с сайта Kars Avia остаётся самостоятельным оператором — этот раздел их не регулирует.</w:t>
      </w:r>
    </w:p>
    <w:p>
      <w:pPr>
        <w:pStyle w:val="ListParagraph"/>
        <w:numPr>
          <w:ilvl w:val="0"/>
          <w:numId w:val="4"/>
        </w:numPr>
        <w:spacing w:after="60" w:before="0"/>
      </w:pPr>
      <w:r>
        <w:rPr>
          <w:b/>
          <w:bCs/>
        </w:rPr>
        <w:t xml:space="preserve">Форма.</w:t>
      </w:r>
      <w:r>
        <w:t xml:space="preserve"> Текст написан как самостоятельное приложение (соглашение о поручении) к договору оказания услуг. Если его включают в тело договора разделом — перенумеровать пункты.</w:t>
      </w:r>
    </w:p>
    <w:p>
      <w:pPr>
        <w:pStyle w:val="ListParagraph"/>
        <w:numPr>
          <w:ilvl w:val="0"/>
          <w:numId w:val="4"/>
        </w:numPr>
        <w:spacing w:after="60" w:before="0"/>
      </w:pPr>
      <w:r>
        <w:rPr>
          <w:b/>
          <w:bCs/>
        </w:rPr>
        <w:t xml:space="preserve">Плейсхолдеры</w:t>
      </w:r>
      <w:r>
        <w:t xml:space="preserve"> — в квадратных скобках: </w:t>
      </w:r>
      <w:r>
        <w:rPr>
          <w:rFonts w:ascii="Consolas" w:cs="Consolas" w:eastAsia="Consolas" w:hAnsi="Consolas"/>
          <w:shd w:fill="EDEDED" w:color="auto" w:val="clear"/>
        </w:rPr>
        <w:t xml:space="preserve">[…]</w:t>
      </w:r>
      <w:r>
        <w:t xml:space="preserve">. Сроки в часах и днях — предложения аудитора, рассчитанные так, чтобы авиакомпания успевала исполнить свои законные сроки; их можно менять только в сторону, не мешающую этим срокам.</w:t>
      </w:r>
    </w:p>
    <w:p>
      <w:pPr>
        <w:pStyle w:val="ListParagraph"/>
        <w:numPr>
          <w:ilvl w:val="0"/>
          <w:numId w:val="4"/>
        </w:numPr>
        <w:spacing w:after="60" w:before="0"/>
      </w:pPr>
      <w:r>
        <w:rPr>
          <w:b/>
          <w:bCs/>
        </w:rPr>
        <w:t xml:space="preserve">Варианты</w:t>
      </w:r>
      <w:r>
        <w:t xml:space="preserve"> помечены «Вариант А / Вариант Б». Выбирается один; второй удаляется.</w:t>
      </w:r>
    </w:p>
    <w:p>
      <w:pPr>
        <w:pStyle w:val="ListParagraph"/>
        <w:numPr>
          <w:ilvl w:val="0"/>
          <w:numId w:val="4"/>
        </w:numPr>
        <w:spacing w:after="60" w:before="0"/>
      </w:pPr>
      <w:r>
        <w:rPr>
          <w:b/>
          <w:bCs/>
        </w:rPr>
        <w:t xml:space="preserve">Наименование Обработчика.</w:t>
      </w:r>
      <w:r>
        <w:t xml:space="preserve"> На ресурсах компании используются разные наименования юрлица; до подписания установить, какое юрлицо — сторона договора и оператор в реестре Роскомнадзора (см. опросник, вопрос о юрлице-операторе).</w:t>
      </w:r>
    </w:p>
    <w:p>
      <w:pPr>
        <w:pStyle w:val="ListParagraph"/>
        <w:numPr>
          <w:ilvl w:val="0"/>
          <w:numId w:val="4"/>
        </w:numPr>
        <w:spacing w:after="60" w:before="0"/>
      </w:pPr>
      <w:r>
        <w:rPr>
          <w:b/>
          <w:bCs/>
        </w:rPr>
        <w:t xml:space="preserve">Перед подписанием</w:t>
      </w:r>
      <w:r>
        <w:t xml:space="preserve"> сверить обязательства Приложения 2 с фактическим состоянием системы (чеклист, раздел Е). Обязательства, которые на дату подписания ещё не выполнены, лучше включить с графиком выполнения (Приложение 2, п. 3), чем принять без оговорок: невыполнимое обязательство — прямой путь к договорной ответственности перед авиакомпанией (ч. 5 ст. 6 152-ФЗ).</w:t>
      </w:r>
    </w:p>
    <w:p>
      <w:pPr>
        <w:pStyle w:val="ListParagraph"/>
        <w:numPr>
          <w:ilvl w:val="0"/>
          <w:numId w:val="4"/>
        </w:numPr>
        <w:spacing w:after="60" w:before="0"/>
      </w:pPr>
      <w:r>
        <w:t xml:space="preserve">Если с авиакомпанией уже есть договор с поручением — использовать раздел как чек-лист для дополнительного соглашения. Если поручения нет — заключить его до продолжения обработки данных этой авиакомпании (чеклист ПДН-А-01).</w:t>
      </w:r>
    </w:p>
    <w:p>
      <w:pPr>
        <w:pStyle w:val="Heading2"/>
      </w:pPr>
      <w:r>
        <w:t xml:space="preserve">Соответствие обязательным условиям ч. 3 ст. 6 152-ФЗ</w:t>
      </w:r>
    </w:p>
    <w:p>
      <w:r>
        <w:t xml:space="preserve">Ч. 3 ст. 6 152-ФЗ требует, чтобы в поручении оператора были определены и установлены элементы, перечисленные ниже. Сверх этого перечня раздел содержит условия, которые закон прямо не требует, но без которых поручение на практике не работает (получатели, сроки, уничтожение, ответственность).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96"/>
        <w:gridCol w:w="6321"/>
        <w:gridCol w:w="2221"/>
      </w:tblGrid>
      <w:tr>
        <w:trPr>
          <w:cantSplit/>
          <w:tblHeader/>
        </w:trPr>
        <w:tc>
          <w:tcPr>
            <w:tcW w:type="dxa" w:w="1096"/>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w:t>
            </w:r>
          </w:p>
        </w:tc>
        <w:tc>
          <w:tcPr>
            <w:tcW w:type="dxa" w:w="6321"/>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Обязательный элемент (ч. 3 ст. 6 152-ФЗ, если не указано иное)</w:t>
            </w:r>
          </w:p>
        </w:tc>
        <w:tc>
          <w:tcPr>
            <w:tcW w:type="dxa" w:w="2221"/>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Где в разделе</w:t>
            </w:r>
          </w:p>
        </w:tc>
      </w:tr>
      <w:tr>
        <w:trPr>
          <w:cantSplit/>
          <w:tblHeader w:val="off"/>
        </w:trPr>
        <w:tc>
          <w:tcPr>
            <w:tcW w:type="dxa" w:w="10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w:t>
            </w:r>
          </w:p>
        </w:tc>
        <w:tc>
          <w:tcPr>
            <w:tcW w:type="dxa" w:w="63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Поручение на основании заключаемого с лицом договора</w:t>
            </w:r>
          </w:p>
        </w:tc>
        <w:tc>
          <w:tcPr>
            <w:tcW w:type="dxa" w:w="22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1.1</w:t>
            </w:r>
          </w:p>
        </w:tc>
      </w:tr>
      <w:tr>
        <w:trPr>
          <w:cantSplit/>
          <w:tblHeader w:val="off"/>
        </w:trPr>
        <w:tc>
          <w:tcPr>
            <w:tcW w:type="dxa" w:w="10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2</w:t>
            </w:r>
          </w:p>
        </w:tc>
        <w:tc>
          <w:tcPr>
            <w:tcW w:type="dxa" w:w="63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Перечень персональных данных</w:t>
            </w:r>
          </w:p>
        </w:tc>
        <w:tc>
          <w:tcPr>
            <w:tcW w:type="dxa" w:w="22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3, Приложение 1</w:t>
            </w:r>
          </w:p>
        </w:tc>
      </w:tr>
      <w:tr>
        <w:trPr>
          <w:cantSplit/>
          <w:tblHeader w:val="off"/>
        </w:trPr>
        <w:tc>
          <w:tcPr>
            <w:tcW w:type="dxa" w:w="10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3</w:t>
            </w:r>
          </w:p>
        </w:tc>
        <w:tc>
          <w:tcPr>
            <w:tcW w:type="dxa" w:w="63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Перечень действий (операций) с персональными данными</w:t>
            </w:r>
          </w:p>
        </w:tc>
        <w:tc>
          <w:tcPr>
            <w:tcW w:type="dxa" w:w="22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4</w:t>
            </w:r>
          </w:p>
        </w:tc>
      </w:tr>
      <w:tr>
        <w:trPr>
          <w:cantSplit/>
          <w:tblHeader w:val="off"/>
        </w:trPr>
        <w:tc>
          <w:tcPr>
            <w:tcW w:type="dxa" w:w="10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4</w:t>
            </w:r>
          </w:p>
        </w:tc>
        <w:tc>
          <w:tcPr>
            <w:tcW w:type="dxa" w:w="63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Цели обработки</w:t>
            </w:r>
          </w:p>
        </w:tc>
        <w:tc>
          <w:tcPr>
            <w:tcW w:type="dxa" w:w="22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2</w:t>
            </w:r>
          </w:p>
        </w:tc>
      </w:tr>
      <w:tr>
        <w:trPr>
          <w:cantSplit/>
          <w:tblHeader w:val="off"/>
        </w:trPr>
        <w:tc>
          <w:tcPr>
            <w:tcW w:type="dxa" w:w="10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5</w:t>
            </w:r>
          </w:p>
        </w:tc>
        <w:tc>
          <w:tcPr>
            <w:tcW w:type="dxa" w:w="63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Обязанность соблюдать конфиденциальность</w:t>
            </w:r>
          </w:p>
        </w:tc>
        <w:tc>
          <w:tcPr>
            <w:tcW w:type="dxa" w:w="22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5.2</w:t>
            </w:r>
          </w:p>
        </w:tc>
      </w:tr>
      <w:tr>
        <w:trPr>
          <w:cantSplit/>
          <w:tblHeader w:val="off"/>
        </w:trPr>
        <w:tc>
          <w:tcPr>
            <w:tcW w:type="dxa" w:w="10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6</w:t>
            </w:r>
          </w:p>
        </w:tc>
        <w:tc>
          <w:tcPr>
            <w:tcW w:type="dxa" w:w="63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Требования ч. 5 ст. 18 152-ФЗ (локализация баз данных в РФ)</w:t>
            </w:r>
          </w:p>
        </w:tc>
        <w:tc>
          <w:tcPr>
            <w:tcW w:type="dxa" w:w="22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5.3</w:t>
            </w:r>
          </w:p>
        </w:tc>
      </w:tr>
      <w:tr>
        <w:trPr>
          <w:cantSplit/>
          <w:tblHeader w:val="off"/>
        </w:trPr>
        <w:tc>
          <w:tcPr>
            <w:tcW w:type="dxa" w:w="10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7</w:t>
            </w:r>
          </w:p>
        </w:tc>
        <w:tc>
          <w:tcPr>
            <w:tcW w:type="dxa" w:w="63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Требования ст. 18.1 152-ФЗ (меры по выполнению обязанностей, публикация политики, представление документов уполномоченному органу) — ч. 1, 2, 4 ст. 18.1</w:t>
            </w:r>
          </w:p>
        </w:tc>
        <w:tc>
          <w:tcPr>
            <w:tcW w:type="dxa" w:w="22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5.4</w:t>
            </w:r>
          </w:p>
        </w:tc>
      </w:tr>
      <w:tr>
        <w:trPr>
          <w:cantSplit/>
          <w:tblHeader w:val="off"/>
        </w:trPr>
        <w:tc>
          <w:tcPr>
            <w:tcW w:type="dxa" w:w="10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8</w:t>
            </w:r>
          </w:p>
        </w:tc>
        <w:tc>
          <w:tcPr>
            <w:tcW w:type="dxa" w:w="63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Обязанность по запросу оператора в течение срока поручения, в том числе до обработки, предоставлять документы и иную информацию о принятии мер и соблюдении требований</w:t>
            </w:r>
          </w:p>
        </w:tc>
        <w:tc>
          <w:tcPr>
            <w:tcW w:type="dxa" w:w="22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5.5, п. 11</w:t>
            </w:r>
          </w:p>
        </w:tc>
      </w:tr>
      <w:tr>
        <w:trPr>
          <w:cantSplit/>
          <w:tblHeader w:val="off"/>
        </w:trPr>
        <w:tc>
          <w:tcPr>
            <w:tcW w:type="dxa" w:w="10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9</w:t>
            </w:r>
          </w:p>
        </w:tc>
        <w:tc>
          <w:tcPr>
            <w:tcW w:type="dxa" w:w="63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Обязанность обеспечивать безопасность персональных данных при обработке (также п. 3 Требований, утв. ПП РФ от 01.11.2012 № 1119)</w:t>
            </w:r>
          </w:p>
        </w:tc>
        <w:tc>
          <w:tcPr>
            <w:tcW w:type="dxa" w:w="22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5.6</w:t>
            </w:r>
          </w:p>
        </w:tc>
      </w:tr>
      <w:tr>
        <w:trPr>
          <w:cantSplit/>
          <w:tblHeader w:val="off"/>
        </w:trPr>
        <w:tc>
          <w:tcPr>
            <w:tcW w:type="dxa" w:w="10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10</w:t>
            </w:r>
          </w:p>
        </w:tc>
        <w:tc>
          <w:tcPr>
            <w:tcW w:type="dxa" w:w="63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Требования к защите персональных данных в соответствии со ст. 19 152-ФЗ</w:t>
            </w:r>
          </w:p>
        </w:tc>
        <w:tc>
          <w:tcPr>
            <w:tcW w:type="dxa" w:w="22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5.6, Приложение 2</w:t>
            </w:r>
          </w:p>
        </w:tc>
      </w:tr>
      <w:tr>
        <w:trPr>
          <w:cantSplit/>
          <w:tblHeader w:val="off"/>
        </w:trPr>
        <w:tc>
          <w:tcPr>
            <w:tcW w:type="dxa" w:w="10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11</w:t>
            </w:r>
          </w:p>
        </w:tc>
        <w:tc>
          <w:tcPr>
            <w:tcW w:type="dxa" w:w="63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Требование об уведомлении оператора о случаях, предусмотренных ч. 3.1 ст. 21 152-ФЗ</w:t>
            </w:r>
          </w:p>
        </w:tc>
        <w:tc>
          <w:tcPr>
            <w:tcW w:type="dxa" w:w="22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9, Приложение 4</w:t>
            </w:r>
          </w:p>
        </w:tc>
      </w:tr>
      <w:tr>
        <w:trPr>
          <w:cantSplit/>
          <w:tblHeader w:val="off"/>
        </w:trPr>
        <w:tc>
          <w:tcPr>
            <w:tcW w:type="dxa" w:w="10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12</w:t>
            </w:r>
          </w:p>
        </w:tc>
        <w:tc>
          <w:tcPr>
            <w:tcW w:type="dxa" w:w="63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Обязанность соблюдать принципы и правила обработки, принимать меры для выполнения обязанностей по 152-ФЗ</w:t>
            </w:r>
          </w:p>
        </w:tc>
        <w:tc>
          <w:tcPr>
            <w:tcW w:type="dxa" w:w="22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5.1</w:t>
            </w:r>
          </w:p>
        </w:tc>
      </w:tr>
      <w:tr>
        <w:trPr>
          <w:cantSplit/>
          <w:tblHeader w:val="off"/>
        </w:trPr>
        <w:tc>
          <w:tcPr>
            <w:tcW w:type="dxa" w:w="10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w:t>
            </w:r>
          </w:p>
        </w:tc>
        <w:tc>
          <w:tcPr>
            <w:tcW w:type="dxa" w:w="63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Сверх закона: основание оператора и согласия субъектов</w:t>
            </w:r>
          </w:p>
        </w:tc>
        <w:tc>
          <w:tcPr>
            <w:tcW w:type="dxa" w:w="22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1.3–1.5</w:t>
            </w:r>
          </w:p>
        </w:tc>
      </w:tr>
      <w:tr>
        <w:trPr>
          <w:cantSplit/>
          <w:tblHeader w:val="off"/>
        </w:trPr>
        <w:tc>
          <w:tcPr>
            <w:tcW w:type="dxa" w:w="10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w:t>
            </w:r>
          </w:p>
        </w:tc>
        <w:tc>
          <w:tcPr>
            <w:tcW w:type="dxa" w:w="63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Сверх ч. 3 ст. 6: сведения об особом режиме обработки данных лиц под государственной защитой (ч. 1.2 ст. 6, ч. 15 ст. 19 152-ФЗ)</w:t>
            </w:r>
          </w:p>
        </w:tc>
        <w:tc>
          <w:tcPr>
            <w:tcW w:type="dxa" w:w="22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3.5</w:t>
            </w:r>
          </w:p>
        </w:tc>
      </w:tr>
      <w:tr>
        <w:trPr>
          <w:cantSplit/>
          <w:tblHeader w:val="off"/>
        </w:trPr>
        <w:tc>
          <w:tcPr>
            <w:tcW w:type="dxa" w:w="10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w:t>
            </w:r>
          </w:p>
        </w:tc>
        <w:tc>
          <w:tcPr>
            <w:tcW w:type="dxa" w:w="63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Сверх закона: получатели (гостиницы, перевозчики, водители, представители)</w:t>
            </w:r>
          </w:p>
        </w:tc>
        <w:tc>
          <w:tcPr>
            <w:tcW w:type="dxa" w:w="22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6, Приложение 3</w:t>
            </w:r>
          </w:p>
        </w:tc>
      </w:tr>
      <w:tr>
        <w:trPr>
          <w:cantSplit/>
          <w:tblHeader w:val="off"/>
        </w:trPr>
        <w:tc>
          <w:tcPr>
            <w:tcW w:type="dxa" w:w="10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w:t>
            </w:r>
          </w:p>
        </w:tc>
        <w:tc>
          <w:tcPr>
            <w:tcW w:type="dxa" w:w="63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Сверх закона: облачные и технические сервисы (субобработчики)</w:t>
            </w:r>
          </w:p>
        </w:tc>
        <w:tc>
          <w:tcPr>
            <w:tcW w:type="dxa" w:w="22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7, Приложение 3</w:t>
            </w:r>
          </w:p>
        </w:tc>
      </w:tr>
      <w:tr>
        <w:trPr>
          <w:cantSplit/>
          <w:tblHeader w:val="off"/>
        </w:trPr>
        <w:tc>
          <w:tcPr>
            <w:tcW w:type="dxa" w:w="10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w:t>
            </w:r>
          </w:p>
        </w:tc>
        <w:tc>
          <w:tcPr>
            <w:tcW w:type="dxa" w:w="63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Сверх закона: трансграничная передача</w:t>
            </w:r>
          </w:p>
        </w:tc>
        <w:tc>
          <w:tcPr>
            <w:tcW w:type="dxa" w:w="22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8</w:t>
            </w:r>
          </w:p>
        </w:tc>
      </w:tr>
      <w:tr>
        <w:trPr>
          <w:cantSplit/>
          <w:tblHeader w:val="off"/>
        </w:trPr>
        <w:tc>
          <w:tcPr>
            <w:tcW w:type="dxa" w:w="10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w:t>
            </w:r>
          </w:p>
        </w:tc>
        <w:tc>
          <w:tcPr>
            <w:tcW w:type="dxa" w:w="63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Сверх закона: помощь оператору по запросам субъектов и Роскомнадзора</w:t>
            </w:r>
          </w:p>
        </w:tc>
        <w:tc>
          <w:tcPr>
            <w:tcW w:type="dxa" w:w="22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5.7–5.9</w:t>
            </w:r>
          </w:p>
        </w:tc>
      </w:tr>
      <w:tr>
        <w:trPr>
          <w:cantSplit/>
          <w:tblHeader w:val="off"/>
        </w:trPr>
        <w:tc>
          <w:tcPr>
            <w:tcW w:type="dxa" w:w="10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w:t>
            </w:r>
          </w:p>
        </w:tc>
        <w:tc>
          <w:tcPr>
            <w:tcW w:type="dxa" w:w="63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Сверх закона: срок обработки, возврат и уничтожение, подтверждение уничтожения</w:t>
            </w:r>
          </w:p>
        </w:tc>
        <w:tc>
          <w:tcPr>
            <w:tcW w:type="dxa" w:w="22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10, Приложение 5</w:t>
            </w:r>
          </w:p>
        </w:tc>
      </w:tr>
      <w:tr>
        <w:trPr>
          <w:cantSplit/>
          <w:tblHeader w:val="off"/>
        </w:trPr>
        <w:tc>
          <w:tcPr>
            <w:tcW w:type="dxa" w:w="10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w:t>
            </w:r>
          </w:p>
        </w:tc>
        <w:tc>
          <w:tcPr>
            <w:tcW w:type="dxa" w:w="63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Сверх закона: ответственность Обработчика перед оператором (ч. 5 ст. 6 152-ФЗ)</w:t>
            </w:r>
          </w:p>
        </w:tc>
        <w:tc>
          <w:tcPr>
            <w:tcW w:type="dxa" w:w="22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12</w:t>
            </w:r>
          </w:p>
        </w:tc>
      </w:tr>
    </w:tbl>
    <w:p>
      <w:pPr>
        <w:spacing w:after="60" w:before="0" w:line="120"/>
        <w:rPr>
          <w:sz w:val="8"/>
          <w:szCs w:val="8"/>
        </w:rPr>
      </w:pPr>
    </w:p>
    <w:p>
      <w:pPr>
        <w:pBdr>
          <w:bottom w:val="single" w:color="8C8C8C" w:sz="6" w:space="1"/>
        </w:pBdr>
        <w:spacing w:after="120" w:before="120"/>
      </w:pPr>
    </w:p>
    <w:p>
      <w:pPr>
        <w:pStyle w:val="Heading2"/>
      </w:pPr>
      <w:r>
        <w:t xml:space="preserve">Приложение № [__] к Договору № [__] от [__.__.20__]</w:t>
      </w:r>
    </w:p>
    <w:p>
      <w:pPr>
        <w:pStyle w:val="Heading2"/>
      </w:pPr>
      <w:r>
        <w:t xml:space="preserve">Соглашение о поручении обработки персональных данных</w:t>
      </w:r>
    </w:p>
    <w:p>
      <w:r>
        <w:t xml:space="preserve">г. [__________]  [__.__.20__]</w:t>
      </w:r>
    </w:p>
    <w:p>
      <w:r>
        <w:t xml:space="preserve">[Полное наименование авиакомпании], ИНН [__________], в лице [должность, ФИО], действующего на основании [__________] (далее — </w:t>
      </w:r>
      <w:r>
        <w:rPr>
          <w:b/>
          <w:bCs/>
        </w:rPr>
        <w:t xml:space="preserve">Оператор</w:t>
      </w:r>
      <w:r>
        <w:t xml:space="preserve">), и [полное наименование юрлица Kars Avia], ИНН [__________], в лице [должность, ФИО], действующего на основании [__________] (далее — </w:t>
      </w:r>
      <w:r>
        <w:rPr>
          <w:b/>
          <w:bCs/>
        </w:rPr>
        <w:t xml:space="preserve">Обработчик</w:t>
      </w:r>
      <w:r>
        <w:t xml:space="preserve">), совместно — Стороны, заключили настоящее Соглашение к Договору № [__] от [__.__.20__] (далее — Договор).</w:t>
      </w:r>
    </w:p>
    <w:p>
      <w:pPr>
        <w:pStyle w:val="Heading2"/>
      </w:pPr>
      <w:r>
        <w:t xml:space="preserve">1. Предмет и основание</w:t>
      </w:r>
    </w:p>
    <w:p>
      <w:r>
        <w:t xml:space="preserve">1.1. Оператор поручает, а Обработчик принимает на себя обработку персональных данных субъектов, указанных в Приложении 1, в целях, перечисленных в разделе 2, в соответствии с ч. 3 ст. 6 152-ФЗ. Настоящее Соглашение является поручением оператора в смысле ч. 3 ст. 6 152-ФЗ и действует в течение срока действия Договора, а в части обязательств по разделам 5, 9, 10 и 12 — до их полного исполнения.</w:t>
      </w:r>
    </w:p>
    <w:p>
      <w:r>
        <w:t xml:space="preserve">1.2. Термины «персональные данные», «обработка», «предоставление», «распространение», «блокирование», «уничтожение», «обезличивание», «информационная система персональных данных», «трансграничная передача» используются в значениях ст. 3 152-ФЗ.</w:t>
      </w:r>
    </w:p>
    <w:p>
      <w:r>
        <w:t xml:space="preserve">1.3. Оператор заверяет, что обладает правовым основанием обработки персональных данных, передаваемых Обработчику, в том числе:</w:t>
      </w:r>
    </w:p>
    <w:p>
      <w:pPr>
        <w:pStyle w:val="ListParagraph"/>
        <w:numPr>
          <w:ilvl w:val="0"/>
          <w:numId w:val="4"/>
        </w:numPr>
        <w:spacing w:after="60" w:before="0"/>
      </w:pPr>
      <w:r>
        <w:t xml:space="preserve">по пассажирам — исполнение договора воздушной перевозки, стороной или выгодоприобретателем по которому является пассажир (п. 5 ч. 1 ст. 6 152-ФЗ), в связи с обязанностью перевозчика организовать предоставление пассажирам услуг по п. 99 Федеральных авиационных правил «Общие правила воздушных перевозок пассажиров, багажа, грузов…», утв. Приказом Минтранса России от 28.06.2007 № 82 (далее — ФАП № 82);</w:t>
      </w:r>
    </w:p>
    <w:p>
      <w:pPr>
        <w:pStyle w:val="ListParagraph"/>
        <w:numPr>
          <w:ilvl w:val="0"/>
          <w:numId w:val="4"/>
        </w:numPr>
        <w:spacing w:after="60" w:before="0"/>
      </w:pPr>
      <w:r>
        <w:t xml:space="preserve">по членам экипажей — [трудовой договор / иное основание — указать Оператору];</w:t>
      </w:r>
    </w:p>
    <w:p>
      <w:pPr>
        <w:pStyle w:val="ListParagraph"/>
        <w:numPr>
          <w:ilvl w:val="0"/>
          <w:numId w:val="4"/>
        </w:numPr>
        <w:spacing w:after="60" w:before="0"/>
      </w:pPr>
      <w:r>
        <w:t xml:space="preserve">[иное основание — указать].</w:t>
      </w:r>
    </w:p>
    <w:p>
      <w:r>
        <w:t xml:space="preserve">1.4. Ч. 3 ст. 6 152-ФЗ допускает поручение обработки «с согласия субъекта персональных данных, если иное не предусмотрено федеральным законом». Оператор заверяет, что:</w:t>
      </w:r>
    </w:p>
    <w:p>
      <w:r>
        <w:rPr>
          <w:b/>
          <w:bCs/>
        </w:rPr>
        <w:t xml:space="preserve">Вариант А</w:t>
      </w:r>
      <w:r>
        <w:t xml:space="preserve"> (у Оператора есть согласия субъектов на поручение обработки третьим лицам): такие согласия получены и содержат указание на возможность поручения обработки [наименование Обработчика] либо лицам, оказывающим услуги по обслуживанию пассажиров и экипажей; Оператор предоставляет Обработчику подтверждение по его запросу.</w:t>
      </w:r>
    </w:p>
    <w:p>
      <w:r>
        <w:rPr>
          <w:b/>
          <w:bCs/>
        </w:rPr>
        <w:t xml:space="preserve">Вариант Б</w:t>
      </w:r>
      <w:r>
        <w:t xml:space="preserve"> (согласий нет): Оператор исходит из того, что поручение обработки допускается без отдельного согласия субъектов, и принимает на себя риски, связанные с правовым основанием поручения.</w:t>
      </w:r>
    </w:p>
    <w:p>
      <w:r>
        <w:t xml:space="preserve">1.5. Обработчик не обязан получать согласие субъектов на обработку их персональных данных (ч. 4 ст. 6 152-ФЗ) и не получает его. Если для какой-либо обработки по настоящему Соглашению потребуется согласие субъекта (в том числе в письменной форме — для специальных категорий и биометрических персональных данных, ст. 10, 11 152-ФЗ), его получает Оператор. Если текст согласия или уведомления по указанию Оператора показывается субъекту в интерфейсе системы Обработчика, он оформляется от имени Оператора и утверждается Оператором.</w:t>
      </w:r>
    </w:p>
    <w:p>
      <w:r>
        <w:t xml:space="preserve">1.6. Обработчик обрабатывает персональные данные только в целях и в объёме, определённых настоящим Соглашением, и по документированным указаниям Оператора. Обработчик не определяет цели обработки и состав персональных данных самостоятельно. Если указание Оператора, по мнению Обработчика, противоречит законодательству о персональных данных, Обработчик сообщает об этом Оператору и вправе приостановить исполнение такого указания до его подтверждения или изменения.</w:t>
      </w:r>
    </w:p>
    <w:p>
      <w:pPr>
        <w:pStyle w:val="Heading2"/>
      </w:pPr>
      <w:r>
        <w:t xml:space="preserve">2. Цели обработки</w:t>
      </w:r>
    </w:p>
    <w:p>
      <w:r>
        <w:t xml:space="preserve">2.1. Обработчик обрабатывает персональные данные исключительно в следующих целях:</w:t>
      </w:r>
    </w:p>
    <w:p>
      <w:pPr>
        <w:pStyle w:val="ListParagraph"/>
        <w:numPr>
          <w:ilvl w:val="0"/>
          <w:numId w:val="14"/>
        </w:numPr>
        <w:spacing w:after="60" w:before="0"/>
      </w:pPr>
      <w:r>
        <w:t xml:space="preserve">организация предоставления пассажирам Оператора услуг, предусмотренных п. 99 ФАП № 82, при перерыве в перевозке, задержке или отмене рейса, изменении маршрута перевозки: обеспечение питьевой водой и горячим питанием, размещение в гостинице, доставка от аэропорта до гостиницы и обратно, хранение и доставка багажа, иные услуги, предусмотренные п. 99 ФАП № 82;</w:t>
      </w:r>
    </w:p>
    <w:p>
      <w:pPr>
        <w:pStyle w:val="ListParagraph"/>
        <w:numPr>
          <w:ilvl w:val="0"/>
          <w:numId w:val="14"/>
        </w:numPr>
        <w:spacing w:after="60" w:before="0"/>
      </w:pPr>
      <w:r>
        <w:t xml:space="preserve">размещение членов экипажей Оператора в гостиницах, в том числе бронирование, продление, перенос и отмена размещения, [бронирование через системы бронирования гостиниц];</w:t>
      </w:r>
    </w:p>
    <w:p>
      <w:pPr>
        <w:pStyle w:val="ListParagraph"/>
        <w:numPr>
          <w:ilvl w:val="0"/>
          <w:numId w:val="14"/>
        </w:numPr>
        <w:spacing w:after="60" w:before="0"/>
      </w:pPr>
      <w:r>
        <w:t xml:space="preserve">организация трансфера членов экипажей;</w:t>
      </w:r>
    </w:p>
    <w:p>
      <w:pPr>
        <w:pStyle w:val="ListParagraph"/>
        <w:numPr>
          <w:ilvl w:val="0"/>
          <w:numId w:val="14"/>
        </w:numPr>
        <w:spacing w:after="60" w:before="0"/>
      </w:pPr>
      <w:r>
        <w:t xml:space="preserve">учёт оказанных услуг, подготовка и согласование с Оператором отчётов, расчёты с Оператором, гостиницами и перевозчиками;</w:t>
      </w:r>
    </w:p>
    <w:p>
      <w:pPr>
        <w:pStyle w:val="ListParagraph"/>
        <w:numPr>
          <w:ilvl w:val="0"/>
          <w:numId w:val="14"/>
        </w:numPr>
        <w:spacing w:after="60" w:before="0"/>
      </w:pPr>
      <w:r>
        <w:t xml:space="preserve">[аналитические отчёты для Оператора по оказанным услугам — включить, только если Оператор поручает такую аналитику; иначе пункт исключить].</w:t>
      </w:r>
    </w:p>
    <w:p>
      <w:r>
        <w:t xml:space="preserve">2.2. Обработка персональных данных в иных целях запрещена, в том числе:</w:t>
      </w:r>
    </w:p>
    <w:p>
      <w:pPr>
        <w:pStyle w:val="ListParagraph"/>
        <w:numPr>
          <w:ilvl w:val="0"/>
          <w:numId w:val="4"/>
        </w:numPr>
        <w:spacing w:after="60" w:before="0"/>
      </w:pPr>
      <w:r>
        <w:t xml:space="preserve">в целях продвижения товаров, работ, услуг Обработчика или третьих лиц (ст. 15 152-ФЗ);</w:t>
      </w:r>
    </w:p>
    <w:p>
      <w:pPr>
        <w:pStyle w:val="ListParagraph"/>
        <w:numPr>
          <w:ilvl w:val="0"/>
          <w:numId w:val="4"/>
        </w:numPr>
        <w:spacing w:after="60" w:before="0"/>
      </w:pPr>
      <w:r>
        <w:t xml:space="preserve">для формирования Обработчиком собственных баз данных, профилей субъектов или аналитики в собственных целях;</w:t>
      </w:r>
    </w:p>
    <w:p>
      <w:pPr>
        <w:pStyle w:val="ListParagraph"/>
        <w:numPr>
          <w:ilvl w:val="0"/>
          <w:numId w:val="4"/>
        </w:numPr>
        <w:spacing w:after="60" w:before="0"/>
      </w:pPr>
      <w:r>
        <w:t xml:space="preserve">путём объединения с базами данных, обрабатываемыми Обработчиком в иных целях, и с данными других авиакомпаний (ч. 3 ст. 5 152-ФЗ). Данные Оператора логически отделены от данных других заказчиков Обработчика.</w:t>
      </w:r>
    </w:p>
    <w:p>
      <w:pPr>
        <w:pStyle w:val="Heading2"/>
      </w:pPr>
      <w:r>
        <w:t xml:space="preserve">3. Перечень персональных данных</w:t>
      </w:r>
    </w:p>
    <w:p>
      <w:r>
        <w:t xml:space="preserve">3.1. Перечень персональных данных по категориям субъектов приведён в Приложении 1 и является исчерпывающим.</w:t>
      </w:r>
    </w:p>
    <w:p>
      <w:r>
        <w:t xml:space="preserve">3.2. Не передаются Обработчику и не обрабатываются им, если Стороны не заключили отдельное дополнительное соглашение с указанием цели и правового основания:</w:t>
      </w:r>
    </w:p>
    <w:p>
      <w:pPr>
        <w:pStyle w:val="ListParagraph"/>
        <w:numPr>
          <w:ilvl w:val="0"/>
          <w:numId w:val="4"/>
        </w:numPr>
        <w:spacing w:after="60" w:before="0"/>
      </w:pPr>
      <w:r>
        <w:t xml:space="preserve">данные документа, удостоверяющего личность (вид, серия, номер, срок действия, орган выдачи), дата и место рождения, гражданство;</w:t>
      </w:r>
    </w:p>
    <w:p>
      <w:pPr>
        <w:pStyle w:val="ListParagraph"/>
        <w:numPr>
          <w:ilvl w:val="0"/>
          <w:numId w:val="4"/>
        </w:numPr>
        <w:spacing w:after="60" w:before="0"/>
      </w:pPr>
      <w:r>
        <w:t xml:space="preserve">номер билета, код бронирования, сведения о платежах пассажира;</w:t>
      </w:r>
    </w:p>
    <w:p>
      <w:pPr>
        <w:pStyle w:val="ListParagraph"/>
        <w:numPr>
          <w:ilvl w:val="0"/>
          <w:numId w:val="4"/>
        </w:numPr>
        <w:spacing w:after="60" w:before="0"/>
      </w:pPr>
      <w:r>
        <w:t xml:space="preserve">специальные категории персональных данных, в том числе сведения о состоянии здоровья (включая коды особых потребностей пассажиров в служебных списках) (ч. 1 ст. 10 152-ФЗ);</w:t>
      </w:r>
    </w:p>
    <w:p>
      <w:pPr>
        <w:pStyle w:val="ListParagraph"/>
        <w:numPr>
          <w:ilvl w:val="0"/>
          <w:numId w:val="4"/>
        </w:numPr>
        <w:spacing w:after="60" w:before="0"/>
      </w:pPr>
      <w:r>
        <w:t xml:space="preserve">биометрические персональные данные (ст. 11 152-ФЗ).</w:t>
      </w:r>
    </w:p>
    <w:p>
      <w:r>
        <w:t xml:space="preserve">3.3. Если Оператор передаёт файл или список, содержащий данные сверх Приложения 1 (например, полный список пассажиров рейса с данными документов), Обработчик извлекает из него только данные Приложения 1, а исходный файл уничтожает не позднее [24 часов] после извлечения. Ответственность за передачу избыточных данных несёт Оператор.</w:t>
      </w:r>
    </w:p>
    <w:p>
      <w:r>
        <w:t xml:space="preserve">3.4. </w:t>
      </w:r>
      <w:r>
        <w:rPr>
          <w:b/>
          <w:bCs/>
        </w:rPr>
        <w:t xml:space="preserve">Вариант</w:t>
      </w:r>
      <w:r>
        <w:t xml:space="preserve"> (если Оператор сознательно передаёт сведения о состоянии здоровья пассажиров, например для размещения маломобильных пассажиров): Стороны заключают отдельное дополнительное соглашение, в котором Оператор указывает основание по ч. 2 ст. 10 152-ФЗ, а Обработчик подтверждает уровень защищённости, соответствующий обработке специальных категорий (п. 5 Требований, утв. ПП РФ № 1119). До его заключения такие сведения не передаются и не вносятся в свободные текстовые поля системы.</w:t>
      </w:r>
    </w:p>
    <w:p>
      <w:r>
        <w:t xml:space="preserve">3.5. </w:t>
      </w:r>
      <w:r>
        <w:rPr>
          <w:b/>
          <w:bCs/>
        </w:rPr>
        <w:t xml:space="preserve">Лица, персональные данные которых обрабатываются с особенностями (ч. 1.2 ст. 6, ч. 15 ст. 19 152-ФЗ).</w:t>
      </w:r>
      <w:r>
        <w:t xml:space="preserve"> Если среди субъектов (членов экипажей, пассажиров) есть лица, обработка персональных данных которых осуществляется с учётом особенностей, установленных специальными федеральными законами (сотрудники органов безопасности, внешней разведки, государственной охраны, внутренних дел, подлежащие государственной защите судьи, должностные лица, потерпевшие, свидетели и иные лица, перечисленные в ч. 1.2 ст. 6 и ч. 15 ст. 19 152-ФЗ), Оператор до передачи их данных письменно сообщает Обработчику о наличии таких субъектов (без раскрытия оснований защиты сверх необходимого), помечает их записи согласованным способом и указывает требования к режиму их обработки. Если такой пометки нет, Оператор заверяет, что данных таких лиц Обработчику не передаёт.</w:t>
      </w:r>
    </w:p>
    <w:p>
      <w:r>
        <w:rPr>
          <w:b/>
          <w:bCs/>
        </w:rPr>
        <w:t xml:space="preserve">Вариант</w:t>
      </w:r>
      <w:r>
        <w:t xml:space="preserve"> (если Оператор сообщил о таких субъектах): Обработчик обеспечивает для помеченных записей отдельный режим доступа — [доступ только у поимённо назначенных работников Обработчика; передача получателям раздела 6 — только в объёме, согласованном с Оператором для каждого случая; запрет выгрузки в отчёты и файлы без указания Оператора; регистрация каждого обращения к записи] — и иные требования, указанные Оператором.</w:t>
      </w:r>
    </w:p>
    <w:p>
      <w:pPr>
        <w:pBdr>
          <w:left w:val="single" w:color="8C8C8C" w:sz="12" w:space="8"/>
        </w:pBdr>
        <w:shd w:fill="F3F3F3" w:color="auto" w:val="clear"/>
        <w:ind w:left="284"/>
      </w:pPr>
      <w:r>
        <w:t xml:space="preserve">Тексты специальных федеральных законов о государственной защите в материалах аудита отсутствуют — содержание особых требований к обработке </w:t>
      </w:r>
      <w:r>
        <w:rPr>
          <w:b/>
          <w:bCs/>
        </w:rPr>
        <w:t xml:space="preserve">норма не подтверждена</w:t>
      </w:r>
      <w:r>
        <w:t xml:space="preserve">; состав режима доступа — предложение аудитора, уточняется Оператором.</w:t>
      </w:r>
    </w:p>
    <w:p>
      <w:pPr>
        <w:pStyle w:val="Heading2"/>
      </w:pPr>
      <w:r>
        <w:t xml:space="preserve">4. Перечень действий (операций) с персональными данными</w:t>
      </w:r>
    </w:p>
    <w:p>
      <w:r>
        <w:t xml:space="preserve">4.1. Обработчик вправе совершать с персональными данными следующие действия: сбор (получение от Оператора и его представителей, импорт списков, ввод работниками Обработчика и лицами, указанными в разделе 6, распознавание текста с изображения посадочного талона или иного документа для автозаполнения полей), запись, систематизация, накопление, хранение, уточнение (обновление, изменение), извлечение, использование, передача (предоставление, доступ) — только лицам, указанным в разделах 6 и 7 и в Приложении 3, обезличивание, блокирование, удаление, уничтожение.</w:t>
      </w:r>
    </w:p>
    <w:p>
      <w:r>
        <w:t xml:space="preserve">4.2. Способ обработки — автоматизированная обработка в информационной системе Обработчика [и обработка без использования средств автоматизации: распечатки ваучеров, ведомостей, листов заселения]. Обработка без использования средств автоматизации ведётся с соблюдением Положения, утв. ПП РФ от 15.09.2008 № 687.</w:t>
      </w:r>
    </w:p>
    <w:p>
      <w:r>
        <w:t xml:space="preserve">4.3. Распространение персональных данных (раскрытие неопределённому кругу лиц) запрещено.</w:t>
      </w:r>
    </w:p>
    <w:p>
      <w:r>
        <w:t xml:space="preserve">4.4. Обработчик не принимает в отношении субъектов решений, порождающих юридические последствия или иным образом затрагивающих их права, на основании исключительно автоматизированной обработки (ст. 16 152-ФЗ).</w:t>
      </w:r>
    </w:p>
    <w:p>
      <w:pPr>
        <w:pStyle w:val="Heading2"/>
      </w:pPr>
      <w:r>
        <w:t xml:space="preserve">5. Обязанности Обработчика</w:t>
      </w:r>
    </w:p>
    <w:p>
      <w:r>
        <w:t xml:space="preserve">5.1. </w:t>
      </w:r>
      <w:r>
        <w:rPr>
          <w:b/>
          <w:bCs/>
        </w:rPr>
        <w:t xml:space="preserve">Принципы и правила.</w:t>
      </w:r>
      <w:r>
        <w:t xml:space="preserve"> Соблюдать принципы и правила обработки, предусмотренные 152-ФЗ, в том числе обрабатывать только данные, отвечающие целям обработки, без избыточности (ч. 4, 5 ст. 5 152-ФЗ), обеспечивать их точность (ч. 6 ст. 5) и хранить не дольше, чем требуют цели (ч. 7 ст. 5); принимать необходимые меры, направленные на обеспечение выполнения обязанностей, предусмотренных 152-ФЗ (ч. 3 ст. 6 152-ФЗ).</w:t>
      </w:r>
    </w:p>
    <w:p>
      <w:r>
        <w:t xml:space="preserve">5.2. </w:t>
      </w:r>
      <w:r>
        <w:rPr>
          <w:b/>
          <w:bCs/>
        </w:rPr>
        <w:t xml:space="preserve">Конфиденциальность.</w:t>
      </w:r>
      <w:r>
        <w:t xml:space="preserve"> Не раскрывать третьим лицам и не распространять персональные данные без согласия субъекта, если иное не предусмотрено федеральным законом (ст. 7 152-ФЗ), за исключением передачи лицам, указанным в разделах 6 и 7. Допускать к персональным данным только работников, доступ которых необходим для исполнения трудовых обязанностей, по перечню, утверждённому руководителем Обработчика (пп. «в» п. 13 Требований, утв. ПП РФ № 1119); получать от них обязательства о неразглашении и знакомить их с ответственностью. Обязанность конфиденциальности действует и после прекращения Соглашения.</w:t>
      </w:r>
    </w:p>
    <w:p>
      <w:r>
        <w:t xml:space="preserve">5.3. </w:t>
      </w:r>
      <w:r>
        <w:rPr>
          <w:b/>
          <w:bCs/>
        </w:rPr>
        <w:t xml:space="preserve">Локализация (ч. 5 ст. 18 152-ФЗ).</w:t>
      </w:r>
      <w:r>
        <w:t xml:space="preserve"> Обеспечивать запись, систематизацию, накопление, хранение, уточнение (обновление, изменение), извлечение персональных данных граждан Российской Федерации с использованием баз данных, находящихся на территории Российской Федерации. Основная база данных, файловое хранилище и резервные копии размещаются в облачной платформе Yandex Cloud на территории Российской Федерации [наименование юрлица провайдера — указать по договору]. Не использовать персональные данные Оператора в тестовых и демонстрационных средах; для тестирования — только вымышленные или обезличенные данные.</w:t>
      </w:r>
    </w:p>
    <w:p>
      <w:r>
        <w:t xml:space="preserve">5.4. </w:t>
      </w:r>
      <w:r>
        <w:rPr>
          <w:b/>
          <w:bCs/>
        </w:rPr>
        <w:t xml:space="preserve">Меры по ст. 18.1 152-ФЗ.</w:t>
      </w:r>
      <w:r>
        <w:t xml:space="preserve"> Принять и поддерживать меры и исполнять обязанности, предусмотренные ч. 1, 2 и 4 ст. 18.1 152-ФЗ:</w:t>
      </w:r>
    </w:p>
    <w:p>
      <w:pPr>
        <w:pStyle w:val="ListParagraph"/>
        <w:numPr>
          <w:ilvl w:val="0"/>
          <w:numId w:val="15"/>
        </w:numPr>
        <w:spacing w:after="60" w:before="0"/>
      </w:pPr>
      <w:r>
        <w:t xml:space="preserve">назначить ответственного за организацию обработки персональных данных и сообщить Оператору его контакты;</w:t>
      </w:r>
    </w:p>
    <w:p>
      <w:pPr>
        <w:pStyle w:val="ListParagraph"/>
        <w:numPr>
          <w:ilvl w:val="0"/>
          <w:numId w:val="15"/>
        </w:numPr>
        <w:spacing w:after="60" w:before="0"/>
      </w:pPr>
      <w:r>
        <w:t xml:space="preserve">издать политику в отношении обработки персональных данных и локальные акты по вопросам обработки, а также локальные акты, устанавливающие процедуры, направленные на предотвращение и выявление нарушений законодательства и устранение их последствий;</w:t>
      </w:r>
    </w:p>
    <w:p>
      <w:pPr>
        <w:pStyle w:val="ListParagraph"/>
        <w:numPr>
          <w:ilvl w:val="0"/>
          <w:numId w:val="15"/>
        </w:numPr>
        <w:spacing w:after="60" w:before="0"/>
      </w:pPr>
      <w:r>
        <w:t xml:space="preserve">применять правовые, организационные и технические меры по обеспечению безопасности по ст. 19 152-ФЗ (п. 5.6, Приложение 2);</w:t>
      </w:r>
    </w:p>
    <w:p>
      <w:pPr>
        <w:pStyle w:val="ListParagraph"/>
        <w:numPr>
          <w:ilvl w:val="0"/>
          <w:numId w:val="15"/>
        </w:numPr>
        <w:spacing w:after="60" w:before="0"/>
      </w:pPr>
      <w:r>
        <w:t xml:space="preserve">осуществлять внутренний контроль и (или) аудит соответствия обработки 152-ФЗ, требованиям к защите, политике и локальным актам;</w:t>
      </w:r>
    </w:p>
    <w:p>
      <w:pPr>
        <w:pStyle w:val="ListParagraph"/>
        <w:numPr>
          <w:ilvl w:val="0"/>
          <w:numId w:val="15"/>
        </w:numPr>
        <w:spacing w:after="60" w:before="0"/>
      </w:pPr>
      <w:r>
        <w:t xml:space="preserve">провести оценку вреда, который может быть причинён субъектам, по требованиям Роскомнадзора (Приказ РКН от 27.10.2022 № 178);</w:t>
      </w:r>
    </w:p>
    <w:p>
      <w:pPr>
        <w:pStyle w:val="ListParagraph"/>
        <w:numPr>
          <w:ilvl w:val="0"/>
          <w:numId w:val="15"/>
        </w:numPr>
        <w:spacing w:after="60" w:before="0"/>
      </w:pPr>
      <w:r>
        <w:t xml:space="preserve">знакомить работников, непосредственно осуществляющих обработку, с законодательством о персональных данных, политикой и локальными актами и (или) обучать их;</w:t>
      </w:r>
    </w:p>
    <w:p>
      <w:pPr>
        <w:pStyle w:val="ListParagraph"/>
        <w:numPr>
          <w:ilvl w:val="0"/>
          <w:numId w:val="15"/>
        </w:numPr>
        <w:spacing w:after="60" w:before="0"/>
      </w:pPr>
      <w:r>
        <w:t xml:space="preserve">опубликовать или иным образом обеспечить неограниченный доступ к документу, определяющему политику Обработчика в отношении обработки персональных данных, и к сведениям о реализуемых требованиях к защите персональных данных; если Обработчик собирает персональные данные через сеть «Интернет» — опубликовать их на страницах своего сайта, через которые ведётся сбор (ч. 2 ст. 18.1 152-ФЗ);</w:t>
      </w:r>
    </w:p>
    <w:p>
      <w:pPr>
        <w:pStyle w:val="ListParagraph"/>
        <w:numPr>
          <w:ilvl w:val="0"/>
          <w:numId w:val="15"/>
        </w:numPr>
        <w:spacing w:after="60" w:before="0"/>
      </w:pPr>
      <w:r>
        <w:t xml:space="preserve">представлять документы и локальные акты, указанные в ч. 1 ст. 18.1 152-ФЗ, и (или) иным образом подтверждать принятие мер по подп. 1–6 настоящего пункта по запросу уполномоченного органа по защите прав субъектов персональных данных (ч. 4 ст. 18.1 152-ФЗ), сообщив о запросе Оператору в порядке п. 5.9.</w:t>
      </w:r>
    </w:p>
    <w:p>
      <w:r>
        <w:t xml:space="preserve">5.5. </w:t>
      </w:r>
      <w:r>
        <w:rPr>
          <w:b/>
          <w:bCs/>
        </w:rPr>
        <w:t xml:space="preserve">Документы по запросу Оператора.</w:t>
      </w:r>
      <w:r>
        <w:t xml:space="preserve"> По запросу Оператора в течение срока действия поручения, в том числе до начала обработки, предоставлять документы и иную информацию, подтверждающие принятие мер и соблюдение требований настоящего Соглашения и ч. 3 ст. 6 152-ФЗ, в срок не более [10] рабочих дней с даты запроса. Обработчик поддерживает в актуальном состоянии комплект документов: политика и локальные акты, приказ о назначении ответственных, акт оценки вреда, модель угроз и акт определения уровня защищённости, перечень мер защиты, регламент реагирования на инциденты, сведения о месте хранения баз данных, перечень лиц из Приложения 3 [, отчёт о последней оценке эффективности мер защиты].</w:t>
      </w:r>
    </w:p>
    <w:p>
      <w:r>
        <w:t xml:space="preserve">5.6. </w:t>
      </w:r>
      <w:r>
        <w:rPr>
          <w:b/>
          <w:bCs/>
        </w:rPr>
        <w:t xml:space="preserve">Безопасность и требования к защите (ст. 19 152-ФЗ; п. 3 Требований, утв. ПП РФ № 1119).</w:t>
      </w:r>
      <w:r>
        <w:t xml:space="preserve"> Обеспечивать безопасность персональных данных при их обработке в информационной системе Обработчика: принимать необходимые правовые, организационные и технические меры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а также от иных неправомерных действий (ч. 1 ст. 19 152-ФЗ). Состав требований к защите — в Приложении 2.</w:t>
      </w:r>
    </w:p>
    <w:p>
      <w:r>
        <w:t xml:space="preserve">5.7. </w:t>
      </w:r>
      <w:r>
        <w:rPr>
          <w:b/>
          <w:bCs/>
        </w:rPr>
        <w:t xml:space="preserve">Обращения субъектов.</w:t>
      </w:r>
      <w:r>
        <w:t xml:space="preserve"> Обращения и запросы субъектов (членов экипажей, пассажиров) и их представителей, касающиеся обработки их персональных данных, поступившие Обработчику, передавать Оператору не позднее [1] рабочего дня с даты поступления, по существу самостоятельно не отвечать, если Оператор не поручил иное. По указанию Оператора в целях исполнения им ст. 14, 20, 21 152-ФЗ:</w:t>
      </w:r>
    </w:p>
    <w:p>
      <w:pPr>
        <w:pStyle w:val="ListParagraph"/>
        <w:numPr>
          <w:ilvl w:val="0"/>
          <w:numId w:val="4"/>
        </w:numPr>
        <w:spacing w:after="60" w:before="0"/>
      </w:pPr>
      <w:r>
        <w:t xml:space="preserve">предоставлять сведения об обрабатываемых данных субъекта, источнике их получения, получателях, сроках обработки и трансграничной передаче, а также наименование и адрес Обработчика (п. 9 ч. 7 ст. 14 152-ФЗ) — в срок не более [3] рабочих дней;</w:t>
      </w:r>
    </w:p>
    <w:p>
      <w:pPr>
        <w:pStyle w:val="ListParagraph"/>
        <w:numPr>
          <w:ilvl w:val="0"/>
          <w:numId w:val="4"/>
        </w:numPr>
        <w:spacing w:after="60" w:before="0"/>
      </w:pPr>
      <w:r>
        <w:t xml:space="preserve">уточнять персональные данные — в срок не более [3] рабочих дней;</w:t>
      </w:r>
    </w:p>
    <w:p>
      <w:pPr>
        <w:pStyle w:val="ListParagraph"/>
        <w:numPr>
          <w:ilvl w:val="0"/>
          <w:numId w:val="4"/>
        </w:numPr>
        <w:spacing w:after="60" w:before="0"/>
      </w:pPr>
      <w:r>
        <w:t xml:space="preserve">блокировать персональные данные — не позднее [1] рабочего дня; снимать блокирование — по указанию Оператора;</w:t>
      </w:r>
    </w:p>
    <w:p>
      <w:pPr>
        <w:pStyle w:val="ListParagraph"/>
        <w:numPr>
          <w:ilvl w:val="0"/>
          <w:numId w:val="4"/>
        </w:numPr>
        <w:spacing w:after="60" w:before="0"/>
      </w:pPr>
      <w:r>
        <w:t xml:space="preserve">прекращать обработку и уничтожать персональные данные — в срок не более [5] рабочих дней.</w:t>
      </w:r>
    </w:p>
    <w:p>
      <w:r>
        <w:t xml:space="preserve">Указанные сроки установлены так, чтобы Оператор уложился в сроки ч. 1, 3 ст. 20 и ч. 1–3, 5.1 ст. 21 152-ФЗ (10 рабочих дней на ответ, 7 рабочих дней на уточнение и уничтожение, 3 рабочих дня на прекращение неправомерной обработки).</w:t>
      </w:r>
    </w:p>
    <w:p>
      <w:r>
        <w:t xml:space="preserve">5.8. </w:t>
      </w:r>
      <w:r>
        <w:rPr>
          <w:b/>
          <w:bCs/>
        </w:rPr>
        <w:t xml:space="preserve">Неправомерная обработка.</w:t>
      </w:r>
      <w:r>
        <w:t xml:space="preserve"> При выявлении неправомерной обработки персональных данных Оператора — сообщить Оператору не позднее [1] рабочего дня и по его указанию прекратить такую обработку не позднее [1] рабочего дня, а если обеспечить правомерность невозможно — уничтожить данные не позднее [5] рабочих дней с даты указания (оператор связан сроками 3 и 10 рабочих дней, ч. 3 ст. 21 152-ФЗ).</w:t>
      </w:r>
    </w:p>
    <w:p>
      <w:r>
        <w:t xml:space="preserve">5.9. </w:t>
      </w:r>
      <w:r>
        <w:rPr>
          <w:b/>
          <w:bCs/>
        </w:rPr>
        <w:t xml:space="preserve">Запросы Роскомнадзора и иных органов.</w:t>
      </w:r>
      <w:r>
        <w:t xml:space="preserve"> Незамедлительно, если это не запрещено законом, сообщать Оператору о запросах уполномоченного органа и иных государственных органов, касающихся персональных данных Оператора, и предоставлять Оператору сведения, необходимые для ответа, в срок не более [3] рабочих дней (оператор отвечает Роскомнадзору в течение 10 рабочих дней, ч. 4 ст. 20 152-ФЗ).</w:t>
      </w:r>
    </w:p>
    <w:p>
      <w:r>
        <w:t xml:space="preserve">5.10. </w:t>
      </w:r>
      <w:r>
        <w:rPr>
          <w:b/>
          <w:bCs/>
        </w:rPr>
        <w:t xml:space="preserve">Сведения для Оператора.</w:t>
      </w:r>
      <w:r>
        <w:t xml:space="preserve"> Предоставлять Оператору сведения, необходимые ему для уведомления Роскомнадзора об обработке (ст. 22 152-ФЗ) и о трансграничной передаче (ст. 12 152-ФЗ), для оценки вреда и модели угроз, — по запросу, в срок не более [10] рабочих дней.</w:t>
      </w:r>
    </w:p>
    <w:p>
      <w:pPr>
        <w:pStyle w:val="Heading2"/>
      </w:pPr>
      <w:r>
        <w:t xml:space="preserve">6. Передача данных гостиницам, перевозчикам, водителям и представителям</w:t>
      </w:r>
    </w:p>
    <w:p>
      <w:r>
        <w:t xml:space="preserve">6.1. </w:t>
      </w:r>
      <w:r>
        <w:rPr>
          <w:b/>
          <w:bCs/>
        </w:rPr>
        <w:t xml:space="preserve">Общие условия для любой передачи.</w:t>
      </w:r>
      <w:r>
        <w:t xml:space="preserve"> Оператор поручает Обработчику предоставлять персональные данные лицам категорий, указанных в Приложении 3 (гостиницы, организации, осуществляющие перевозку (трансфер), водители, представители Оператора или Обработчика в аэропортах), только в объёме, необходимом конкретному получателю для оказания конкретной услуги:</w:t>
      </w:r>
    </w:p>
    <w:p>
      <w:pPr>
        <w:pStyle w:val="ListParagraph"/>
        <w:numPr>
          <w:ilvl w:val="0"/>
          <w:numId w:val="4"/>
        </w:numPr>
        <w:spacing w:after="60" w:before="0"/>
      </w:pPr>
      <w:r>
        <w:t xml:space="preserve">гостинице — данные только тех гостей, которые размещаются в этой гостинице, на период размещения;</w:t>
      </w:r>
    </w:p>
    <w:p>
      <w:pPr>
        <w:pStyle w:val="ListParagraph"/>
        <w:numPr>
          <w:ilvl w:val="0"/>
          <w:numId w:val="4"/>
        </w:numPr>
        <w:spacing w:after="60" w:before="0"/>
      </w:pPr>
      <w:r>
        <w:t xml:space="preserve">перевозчику (водителю) — данные только тех лиц, которые перевозятся в рамках его поездки, и адреса этой поездки;</w:t>
      </w:r>
    </w:p>
    <w:p>
      <w:pPr>
        <w:pStyle w:val="ListParagraph"/>
        <w:numPr>
          <w:ilvl w:val="0"/>
          <w:numId w:val="4"/>
        </w:numPr>
        <w:spacing w:after="60" w:before="0"/>
      </w:pPr>
      <w:r>
        <w:t xml:space="preserve">представителю — данные только по рейсам и заявкам, которые он обслуживает.</w:t>
      </w:r>
    </w:p>
    <w:p>
      <w:r>
        <w:t xml:space="preserve">Предоставление данных одного получателя другому получателю (например, гостей одной гостиницы — другой гостинице) запрещено. Доступ получателей к системе Обработчика предоставляется персонально, с принятием условий доступа (конфиденциальность, целевое использование, запрет пересылки данных в личные каналы связи) при первом входе.</w:t>
      </w:r>
    </w:p>
    <w:p>
      <w:pPr>
        <w:pBdr>
          <w:left w:val="single" w:color="8C8C8C" w:sz="12" w:space="8"/>
        </w:pBdr>
        <w:shd w:fill="F3F3F3" w:color="auto" w:val="clear"/>
        <w:ind w:left="284"/>
      </w:pPr>
      <w:r>
        <w:rPr>
          <w:b/>
          <w:bCs/>
        </w:rPr>
        <w:t xml:space="preserve">Выбор варианта.</w:t>
      </w:r>
      <w:r>
        <w:t xml:space="preserve"> Буквы вариантов совпадают с разделом 4.2 правового заключения (документ 2): Вариант А — самостоятельный оператор, Вариант Б — субобработчик. Квалификация получателя зависит от того, кто заказывает услугу и для чьих целей получатель обрабатывает данные. Если гостиницу и трансфер заказывает Оператор напрямую, а Обработчик лишь передаёт сведения, — чаще подходит Вариант А. Если услуги заказывает Обработчик, а получатель действует только по его заказу, — Вариант Б. Рекомендуемая комбинация (вывод аудита): гостиницы — Вариант А (у гостиницы есть собственная обработка данных проживающих); водители и трансферные организации, работающие по заказу Обработчика, — Вариант Б. Фактическая схема договоров не установлена — см. опросник, вопрос о том, кто заказчик услуг гостиниц и трансфера.</w:t>
      </w:r>
    </w:p>
    <w:p>
      <w:r>
        <w:rPr>
          <w:b/>
          <w:bCs/>
        </w:rPr>
        <w:t xml:space="preserve">Вариант А — получатели как самостоятельные операторы (предоставление данных).</w:t>
      </w:r>
    </w:p>
    <w:p>
      <w:r>
        <w:t xml:space="preserve">6.2А. Оператор поручает Обработчику предоставлять персональные данные получателям категорий, указанных в Приложении 3 с пометкой «самостоятельный оператор», которые обрабатывают полученные данные для оказания своей услуги и исполнения собственных обязанностей в качестве операторов.</w:t>
      </w:r>
    </w:p>
    <w:p>
      <w:r>
        <w:t xml:space="preserve">6.3А. Обработчик предоставляет данные таким получателям только в объёме п. 6.1 и только при наличии у получателя обязательства соблюдать конфиденциальность (ст. 7 152-ФЗ) и использовать данные только для оказания услуги. Такое обязательство включается [в договор Обработчика с получателем / в договор Оператора с получателем — если услугу заказывает Оператор] и в условия доступа к системе.</w:t>
      </w:r>
    </w:p>
    <w:p>
      <w:r>
        <w:t xml:space="preserve">6.4А. За дальнейшую обработку данных получателем после их правомерного предоставления отвечает получатель как самостоятельный оператор. Обработчик отвечает перед Оператором за соблюдение объёма и порядка предоставления.</w:t>
      </w:r>
    </w:p>
    <w:p>
      <w:r>
        <w:t xml:space="preserve">6.5А. Оператор включает категории получателей в сведения, которые он сообщает субъектам (п. 4 ч. 7 ст. 14 152-ФЗ), и, при необходимости, в свою политику обработки персональных данных.</w:t>
      </w:r>
    </w:p>
    <w:p>
      <w:r>
        <w:rPr>
          <w:b/>
          <w:bCs/>
        </w:rPr>
        <w:t xml:space="preserve">Вариант Б — получатели как лица, которым Обработчик поручает обработку (дальнейшее поручение с согласия Оператора).</w:t>
      </w:r>
    </w:p>
    <w:p>
      <w:r>
        <w:t xml:space="preserve">6.2Б. Оператор даёт согласие на привлечение Обработчиком к обработке персональных данных лиц категорий, указанных в Приложении 3 с пометкой «субобработчик». Привлечение лица иной категории допускается только с предварительного письменного согласия Оператора.</w:t>
      </w:r>
    </w:p>
    <w:p>
      <w:r>
        <w:t xml:space="preserve">6.3Б. Обработчик заключает с каждым таким лицом договор, содержащий все условия, предусмотренные ч. 3 ст. 6 152-ФЗ, и условия не менее строгие, чем настоящее Соглашение, включая конфиденциальность, локализацию, меры защиты, уведомление Обработчика об инцидентах в срок, позволяющий Обработчику исполнить раздел 9, и уничтожение данных по завершении услуги.</w:t>
      </w:r>
    </w:p>
    <w:p>
      <w:r>
        <w:t xml:space="preserve">6.4Б. Обработчик уведомляет Оператора о привлечении нового субобработчика не позднее чем за [10] рабочих дней. Оператор вправе в этот срок мотивированно возразить; при возражении данные Оператора этому лицу не передаются.</w:t>
      </w:r>
    </w:p>
    <w:p>
      <w:r>
        <w:t xml:space="preserve">6.5Б. Обработчик отвечает перед Оператором за действия привлечённых им лиц как за свои собственные.</w:t>
      </w:r>
    </w:p>
    <w:p>
      <w:r>
        <w:t xml:space="preserve">6.6. При любом варианте Обработчик ведёт учёт получателей и по запросу Оператора сообщает, каким получателям и когда были предоставлены данные конкретного субъекта, — для ответа субъекту (п. 4 ч. 7 ст. 14 152-ФЗ) и для уведомления получателей об уточнении или уничтожении данных (ч. 3 ст. 20 152-ФЗ).</w:t>
      </w:r>
    </w:p>
    <w:p>
      <w:pPr>
        <w:pStyle w:val="Heading2"/>
      </w:pPr>
      <w:r>
        <w:t xml:space="preserve">7. Облачные и технические сервисы (субобработчики Обработчика)</w:t>
      </w:r>
    </w:p>
    <w:p>
      <w:r>
        <w:t xml:space="preserve">7.1. Оператор даёт согласие на привлечение Обработчиком к обработке персональных данных лиц, перечисленных в Приложении 3 в части технических сервисов: облачная платформа Yandex Cloud — хостинг (серверы, базы данных, файловое хранилище, резервные копии) и распознавание текста документов; почтовый сервис для служебных уведомлений; картографический сервис для определения адресов доставки; система бронирования гостиниц.</w:t>
      </w:r>
    </w:p>
    <w:p>
      <w:r>
        <w:t xml:space="preserve">7.2. Условия привлечения каждого технического сервиса:</w:t>
      </w:r>
    </w:p>
    <w:p>
      <w:pPr>
        <w:pStyle w:val="ListParagraph"/>
        <w:numPr>
          <w:ilvl w:val="0"/>
          <w:numId w:val="16"/>
        </w:numPr>
        <w:spacing w:after="60" w:before="0"/>
      </w:pPr>
      <w:r>
        <w:t xml:space="preserve">сервис хранит и обрабатывает данные на территории Российской Федерации;</w:t>
      </w:r>
    </w:p>
    <w:p>
      <w:pPr>
        <w:pStyle w:val="ListParagraph"/>
        <w:numPr>
          <w:ilvl w:val="0"/>
          <w:numId w:val="16"/>
        </w:numPr>
        <w:spacing w:after="60" w:before="0"/>
      </w:pPr>
      <w:r>
        <w:t xml:space="preserve">с сервисом заключён договор (в том числе договор присоединения), содержащий условия ч. 3 ст. 6 152-ФЗ и обязанность обеспечить безопасность персональных данных (п. 3 Требований, утв. ПП РФ № 1119);</w:t>
      </w:r>
    </w:p>
    <w:p>
      <w:pPr>
        <w:pStyle w:val="ListParagraph"/>
        <w:numPr>
          <w:ilvl w:val="0"/>
          <w:numId w:val="16"/>
        </w:numPr>
        <w:spacing w:after="60" w:before="0"/>
      </w:pPr>
      <w:r>
        <w:t xml:space="preserve">сервису передаётся минимально необходимый объём данных; для облачного распознавания текста — только изображение документа и только на время распознавания, с условием, исключающим сохранение и использование переданных данных провайдером в собственных целях (в том числе для обучения моделей);</w:t>
      </w:r>
    </w:p>
    <w:p>
      <w:pPr>
        <w:pStyle w:val="ListParagraph"/>
        <w:numPr>
          <w:ilvl w:val="0"/>
          <w:numId w:val="16"/>
        </w:numPr>
        <w:spacing w:after="60" w:before="0"/>
      </w:pPr>
      <w:r>
        <w:t xml:space="preserve">в служебных уведомлениях (письма, push-уведомления) персональные данные пассажиров и экипажей указываются только в объёме, необходимом адресату.</w:t>
      </w:r>
    </w:p>
    <w:p>
      <w:r>
        <w:t xml:space="preserve">7.3. О привлечении нового технического сервиса или замене указанного Обработчик уведомляет Оператора не позднее чем за [10] рабочих дней. Оператор вправе в этот срок мотивированно возразить; при возражении данные Оператора этому сервису не передаются. Порядок применяется независимо от варианта, выбранного в разделе 6.</w:t>
      </w:r>
    </w:p>
    <w:p>
      <w:r>
        <w:t xml:space="preserve">7.4. Без отдельного письменного согласия Оператора и выполнения условий раздела 8 запрещается передавать персональные данные Оператора сервисам, серверы которых находятся за пределами Российской Федерации, в том числе сервисам push-уведомлений, мессенджерам, сервисам предпросмотра документов, а также размещать персональные данные Оператора в хранилищах исходного кода.</w:t>
      </w:r>
    </w:p>
    <w:p>
      <w:pPr>
        <w:pStyle w:val="Heading2"/>
      </w:pPr>
      <w:r>
        <w:t xml:space="preserve">8. Трансграничная передача</w:t>
      </w:r>
    </w:p>
    <w:p>
      <w:r>
        <w:t xml:space="preserve">8.1. Трансграничная передача персональных данных Оператора Обработчиком и привлечёнными им лицами запрещена, если иное не установлено дополнительным соглашением Сторон.</w:t>
      </w:r>
    </w:p>
    <w:p>
      <w:r>
        <w:t xml:space="preserve">8.2. Если Стороны согласовали трансграничную передачу, дополнительное соглашение указывает получателя, государство, цель, перечень передаваемых данных и категории субъектов. Обработчик начинает передачу не ранее получения от Оператора подтверждения, что Оператор направил уведомление по ч. 3 ст. 12 152-ФЗ, истекли сроки, установленные ст. 12 152-ФЗ (для государств, не обеспечивающих адекватную защиту, — 10 рабочих дней, ч. 9, 11 ст. 12 152-ФЗ), и Роскомнадзор не принял решения о запрете или ограничении передачи.</w:t>
      </w:r>
    </w:p>
    <w:p>
      <w:r>
        <w:t xml:space="preserve">8.3. Обработчик не поручает обработку персональных данных Оператора иностранным физическим и юридическим лицам (в этом случае перед субъектом отвечали бы и Оператор, и Обработчик, ч. 6 ст. 6 152-ФЗ).</w:t>
      </w:r>
    </w:p>
    <w:p>
      <w:r>
        <w:t xml:space="preserve">8.4. </w:t>
      </w:r>
      <w:r>
        <w:rPr>
          <w:b/>
          <w:bCs/>
        </w:rPr>
        <w:t xml:space="preserve">Вариант для иностранной авиакомпании.</w:t>
      </w:r>
      <w:r>
        <w:t xml:space="preserve"> Если Оператор — иностранное юридическое лицо, обработка персональных данных граждан Российской Федерации ведётся с соблюдением 152-ФЗ (ч. 1.1 ст. 1 152-ФЗ). Первичная база данных размещается в Российской Федерации (п. 5.3). Предоставление Оператору отчётов и иных документов с персональными данными за пределы Российской Федерации организует Оператор как трансграничную передачу; Оператор до её начала подаёт уведомление по ч. 3 ст. 12 152-ФЗ и сообщает об этом Обработчику (вывод аудита; применимое к договору право и порядок — определить юристам Сторон).</w:t>
      </w:r>
    </w:p>
    <w:p>
      <w:pPr>
        <w:pStyle w:val="Heading2"/>
      </w:pPr>
      <w:r>
        <w:t xml:space="preserve">9. Уведомление Оператора об инцидентах (ч. 3.1 ст. 21 152-ФЗ)</w:t>
      </w:r>
    </w:p>
    <w:p>
      <w:r>
        <w:t xml:space="preserve">9.1. Обработчик уведомляет Оператора о каждом установленном факте неправомерной или случайной передачи (предоставления, распространения, доступа) персональных данных Оператора, а также о подозрении на такой факт, если он может повлечь нарушение прав субъектов. Срок исчисляется с момента выявления инцидента Обработчиком, привлечённым им лицом, уполномоченным органом или иным заинтересованным лицом (ч. 3.1 ст. 21 152-ФЗ).</w:t>
      </w:r>
    </w:p>
    <w:p>
      <w:r>
        <w:t xml:space="preserve">9.2. </w:t>
      </w:r>
      <w:r>
        <w:rPr>
          <w:b/>
          <w:bCs/>
        </w:rPr>
        <w:t xml:space="preserve">Первичное уведомление</w:t>
      </w:r>
      <w:r>
        <w:t xml:space="preserve"> — незамедлительно, но не позднее [6] часов с момента выявления, по каналам, указанным в п. 9.5. Состав сведений (по ч. 3.1 ст. 21 152-ФЗ и п. 2 Порядка, утв. Приказом РКН от 14.11.2022 № 187) — в Приложении 4: дата и время выявления; характеристика затронутых персональных данных (категории данных и субъектов, количество записей, период сбора); предполагаемые причины; предварительная оценка вреда, который может быть причинён субъектам; принятые меры по устранению последствий; сведения о лице Обработчика, уполномоченном на взаимодействие по инциденту. Отсутствие части сведений не является основанием откладывать первичное уведомление.</w:t>
      </w:r>
    </w:p>
    <w:p>
      <w:r>
        <w:t xml:space="preserve">Срок в [6] часов установлен для того, чтобы Оператор уложился в 24 часа, отведённые ему на уведомление Роскомнадзора (п. 1 ч. 3.1 ст. 21 152-ФЗ).</w:t>
      </w:r>
    </w:p>
    <w:p>
      <w:r>
        <w:t xml:space="preserve">9.3. </w:t>
      </w:r>
      <w:r>
        <w:rPr>
          <w:b/>
          <w:bCs/>
        </w:rPr>
        <w:t xml:space="preserve">Дополнительное уведомление</w:t>
      </w:r>
      <w:r>
        <w:t xml:space="preserve"> — не позднее [48] часов с момента выявления: результаты внутреннего расследования (причины, вред, дополнительно принятые меры) и сведения о лицах, действия которых стали причиной инцидента (при наличии) (п. 2 ч. 3.1 ст. 21 152-ФЗ; п. 3 Порядка, утв. Приказом РКН № 187). Срок установлен для того, чтобы Оператор уложился в 72 часа. Если инцидент не подтвердился, Обработчик передаёт Оператору акт внутреннего расследования, подтверждающий это (п. 16 Порядка, утв. Приказом РКН № 187).</w:t>
      </w:r>
    </w:p>
    <w:p>
      <w:r>
        <w:t xml:space="preserve">9.4. Обработчик:</w:t>
      </w:r>
    </w:p>
    <w:p>
      <w:pPr>
        <w:pStyle w:val="ListParagraph"/>
        <w:numPr>
          <w:ilvl w:val="0"/>
          <w:numId w:val="4"/>
        </w:numPr>
        <w:spacing w:after="60" w:before="0"/>
      </w:pPr>
      <w:r>
        <w:t xml:space="preserve">сохраняет сведения об инциденте и записи журналов, необходимые для расследования;</w:t>
      </w:r>
    </w:p>
    <w:p>
      <w:pPr>
        <w:pStyle w:val="ListParagraph"/>
        <w:numPr>
          <w:ilvl w:val="0"/>
          <w:numId w:val="4"/>
        </w:numPr>
        <w:spacing w:after="60" w:before="0"/>
      </w:pPr>
      <w:r>
        <w:t xml:space="preserve">принимает меры по устранению последствий и предотвращению повторения, согласуя с Оператором меры, влияющие на субъектов;</w:t>
      </w:r>
    </w:p>
    <w:p>
      <w:pPr>
        <w:pStyle w:val="ListParagraph"/>
        <w:numPr>
          <w:ilvl w:val="0"/>
          <w:numId w:val="4"/>
        </w:numPr>
        <w:spacing w:after="60" w:before="0"/>
      </w:pPr>
      <w:r>
        <w:t xml:space="preserve">по запросу Оператора предоставляет недостающие сведения и пояснения не позднее [1] рабочего дня (Оператор отвечает Роскомнадзору на такие запросы в течение 3 рабочих дней, на требования — в течение 1 рабочего дня, п. 11, 13 Порядка, утв. Приказом РКН № 187);</w:t>
      </w:r>
    </w:p>
    <w:p>
      <w:pPr>
        <w:pStyle w:val="ListParagraph"/>
        <w:numPr>
          <w:ilvl w:val="0"/>
          <w:numId w:val="4"/>
        </w:numPr>
        <w:spacing w:after="60" w:before="0"/>
      </w:pPr>
      <w:r>
        <w:t xml:space="preserve">не направляет от своего имени уведомлений Роскомнадзору и субъектам о персональных данных Оператора и не делает публичных заявлений о них без согласования с Оператором, если иное не требуется по закону.</w:t>
      </w:r>
    </w:p>
    <w:p>
      <w:r>
        <w:t xml:space="preserve">9.5. Каналы и контакты для уведомлений: со стороны Обработчика — [ответственное лицо, должность, телефон, адрес электронной почты для инцидентов]; со стороны Оператора — [ответственное лицо, должность, телефон, адрес электронной почты, круглосуточный канал]. Об изменении контактов Стороны уведомляют друг друга в течение [1] рабочего дня.</w:t>
      </w:r>
    </w:p>
    <w:p>
      <w:pPr>
        <w:pStyle w:val="Heading2"/>
      </w:pPr>
      <w:r>
        <w:t xml:space="preserve">10. Срок обработки, возврат и уничтожение</w:t>
      </w:r>
    </w:p>
    <w:p>
      <w:r>
        <w:t xml:space="preserve">10.1. Обработчик хранит персональные данные в форме, позволяющей определить субъекта, не дольше, чем требуют цели обработки (ч. 7 ст. 5 152-ФЗ), и в пределах следующих сроков, если Оператор не дал иного указания:</w:t>
      </w:r>
    </w:p>
    <w:p>
      <w:pPr>
        <w:pStyle w:val="ListParagraph"/>
        <w:numPr>
          <w:ilvl w:val="0"/>
          <w:numId w:val="4"/>
        </w:numPr>
        <w:spacing w:after="60" w:before="0"/>
      </w:pPr>
      <w:r>
        <w:t xml:space="preserve">данные пассажиров по заявке на обслуживание — [___] дней после оказания услуг и закрытия отчётности по заявке;</w:t>
      </w:r>
    </w:p>
    <w:p>
      <w:pPr>
        <w:pStyle w:val="ListParagraph"/>
        <w:numPr>
          <w:ilvl w:val="0"/>
          <w:numId w:val="4"/>
        </w:numPr>
        <w:spacing w:after="60" w:before="0"/>
      </w:pPr>
      <w:r>
        <w:t xml:space="preserve">данные членов экипажей по заявке на размещение или трансфер — [___] дней после выезда из гостиницы (завершения трансфера) и закрытия отчётности;</w:t>
      </w:r>
    </w:p>
    <w:p>
      <w:pPr>
        <w:pStyle w:val="ListParagraph"/>
        <w:numPr>
          <w:ilvl w:val="0"/>
          <w:numId w:val="4"/>
        </w:numPr>
        <w:spacing w:after="60" w:before="0"/>
      </w:pPr>
      <w:r>
        <w:t xml:space="preserve">сведения, необходимые для расчётов и сверки с Оператором, — до [окончания срока сверки / ___] в форме, позволяющей определить субъекта, после чего — в обезличенном виде;</w:t>
      </w:r>
    </w:p>
    <w:p>
      <w:pPr>
        <w:pStyle w:val="ListParagraph"/>
        <w:numPr>
          <w:ilvl w:val="0"/>
          <w:numId w:val="4"/>
        </w:numPr>
        <w:spacing w:after="60" w:before="0"/>
      </w:pPr>
      <w:r>
        <w:t xml:space="preserve">изображения документов, переданные для распознавания текста, — не хранятся после распознавания.</w:t>
      </w:r>
    </w:p>
    <w:p>
      <w:pPr>
        <w:pBdr>
          <w:left w:val="single" w:color="8C8C8C" w:sz="12" w:space="8"/>
        </w:pBdr>
        <w:shd w:fill="F3F3F3" w:color="auto" w:val="clear"/>
        <w:ind w:left="284"/>
      </w:pPr>
      <w:r>
        <w:t xml:space="preserve">Конкретные сроки в системе Обработчика на дату аудита не установлены; их определяет Оператор с учётом своих целей (чеклист ПДН-Г-01, ПДН-Г-03).</w:t>
      </w:r>
    </w:p>
    <w:p>
      <w:r>
        <w:t xml:space="preserve">10.2. При достижении целей обработки, по истечении сроков п. 10.1, при прекращении Договора или по указанию Оператора Обработчик прекращает обработку и в срок не более [20] дней [по выбору Оператора — после передачи Оператору выгрузки данных в согласованном формате] уничтожает персональные данные, включая данные у лиц, привлечённых по разделу 6 (Вариант Б) и разделу 7 (оператор связан 30-дневным сроком, ч. 4, 5 ст. 21 152-ФЗ).</w:t>
      </w:r>
    </w:p>
    <w:p>
      <w:r>
        <w:t xml:space="preserve">10.3. Если уничтожить данные в установленный срок невозможно (в том числе в резервных копиях), Обработчик их блокирует и уничтожает в срок не более [___], но не позднее шести месяцев (ч. 6 ст. 21 152-ФЗ). Резервные копии, содержащие данные Оператора, уничтожаются в порядке плановой смены копий, не позднее [___] дней.</w:t>
      </w:r>
    </w:p>
    <w:p>
      <w:r>
        <w:t xml:space="preserve">10.4. Уничтожение выполняется способом, исключающим восстановление содержания персональных данных (п. 8 ст. 3 152-ФЗ). Обработчик передаёт Оператору сведения, необходимые для составления акта об уничтожении, и выгрузку из журнала регистрации событий в информационной системе по Требованиям, утв. Приказом РКН от 28.10.2022 № 179 (п. 2, 3, 5); состав сведений — в Приложении 5. Срок передачи — [5] рабочих дней после уничтожения.</w:t>
      </w:r>
    </w:p>
    <w:p>
      <w:r>
        <w:t xml:space="preserve">10.5. Обязательства по конфиденциальности и безопасности сохраняются до фактического уничтожения данных.</w:t>
      </w:r>
    </w:p>
    <w:p>
      <w:pPr>
        <w:pStyle w:val="Heading2"/>
      </w:pPr>
      <w:r>
        <w:t xml:space="preserve">11. Контроль со стороны Оператора</w:t>
      </w:r>
    </w:p>
    <w:p>
      <w:r>
        <w:t xml:space="preserve">11.1. Оператор вправе в течение срока поручения, в том числе до начала обработки, запрашивать документы и информацию по п. 5.5, направлять вопросники о мерах защиты и получать ответы в срок не более [10] рабочих дней.</w:t>
      </w:r>
    </w:p>
    <w:p>
      <w:r>
        <w:t xml:space="preserve">11.2. Оператор вправе [не чаще одного раза в год, а также после инцидента] проводить проверку соблюдения настоящего Соглашения своими силами или с привлечением независимой организации, связанной обязательством конфиденциальности, с уведомлением Обработчика не позднее чем за [10] рабочих дней. Проверка не должна предоставлять проверяющему доступ к персональным данным других заказчиков Обработчика.</w:t>
      </w:r>
    </w:p>
    <w:p>
      <w:r>
        <w:t xml:space="preserve">11.3. Обработчик проводит контроль выполнения требований к защите не реже одного раза в три года (п. 17 Требований, утв. ПП РФ № 1119) и по запросу Оператора предоставляет итоговый документ.</w:t>
      </w:r>
    </w:p>
    <w:p>
      <w:pPr>
        <w:pStyle w:val="Heading2"/>
      </w:pPr>
      <w:r>
        <w:t xml:space="preserve">12. Ответственность</w:t>
      </w:r>
    </w:p>
    <w:p>
      <w:r>
        <w:t xml:space="preserve">12.1. Ответственность перед субъектом персональных данных за действия Обработчика несёт Оператор; Обработчик несёт ответственность перед Оператором (ч. 5 ст. 6 152-ФЗ).</w:t>
      </w:r>
    </w:p>
    <w:p>
      <w:r>
        <w:t xml:space="preserve">12.2. Обработчик возмещает Оператору убытки, причинённые нарушением настоящего Соглашения Обработчиком или привлечёнными им лицами, включая суммы административных штрафов, наложенных на Оператора, и компенсаций субъектам, если они явились следствием такого нарушения.</w:t>
      </w:r>
    </w:p>
    <w:p>
      <w:r>
        <w:rPr>
          <w:b/>
          <w:bCs/>
        </w:rPr>
        <w:t xml:space="preserve">Вариант А:</w:t>
      </w:r>
      <w:r>
        <w:t xml:space="preserve"> без ограничения размера. </w:t>
      </w:r>
      <w:r>
        <w:rPr>
          <w:b/>
          <w:bCs/>
        </w:rPr>
        <w:t xml:space="preserve">Вариант Б:</w:t>
      </w:r>
      <w:r>
        <w:t xml:space="preserve"> в пределах [сумма / кратность цены Договора за ___ месяцев], за исключением случаев умысла или грубой неосторожности Обработчика.</w:t>
      </w:r>
    </w:p>
    <w:p>
      <w:r>
        <w:t xml:space="preserve">12.3. Оператор отвечает за наличие правового основания обработки и поручения (п. 1.3, 1.4), за состав передаваемых данных (раздел 3) и за правомерность своих указаний. Обработчик не отвечает за последствия исполнения указаний Оператора, если он предупредил Оператора об их несоответствии закону (п. 1.6).</w:t>
      </w:r>
    </w:p>
    <w:p>
      <w:r>
        <w:t xml:space="preserve">12.4. За обработку персональных данных Оператора за пределами настоящего Соглашения (в иных целях, в ином объёме, без указания Оператора) Обработчик отвечает самостоятельно; такие действия Стороны не рассматривают как исполнение поручения.</w:t>
      </w:r>
    </w:p>
    <w:p>
      <w:pPr>
        <w:pStyle w:val="Heading2"/>
      </w:pPr>
      <w:r>
        <w:t xml:space="preserve">13. Изменение и прекращение</w:t>
      </w:r>
    </w:p>
    <w:p>
      <w:r>
        <w:t xml:space="preserve">13.1. Изменение целей, перечня персональных данных, перечня действий и состава лиц из Приложения 3 оформляется дополнительным соглашением, за исключением случаев, предусмотренных п. 6.4Б (если выбран Вариант Б раздела 6) и п. 7.3.</w:t>
      </w:r>
    </w:p>
    <w:p>
      <w:r>
        <w:t xml:space="preserve">13.2. При прекращении Договора настоящее Соглашение действует в части разделов 5, 9, 10 и 12 до полного исполнения обязательств по уничтожению данных.</w:t>
      </w:r>
    </w:p>
    <w:p>
      <w:r>
        <w:t xml:space="preserve">13.3. Стороны назначают ответственных за взаимодействие по настоящему Соглашению: от Оператора — [должность, контакты]; от Обработчика — [должность, контакты].</w:t>
      </w:r>
    </w:p>
    <w:p>
      <w:r>
        <w:t xml:space="preserve">Подписи Сторон: [__________]</w:t>
      </w:r>
    </w:p>
    <w:p>
      <w:pPr>
        <w:pBdr>
          <w:bottom w:val="single" w:color="8C8C8C" w:sz="6" w:space="1"/>
        </w:pBdr>
        <w:spacing w:after="120" w:before="120"/>
      </w:pPr>
    </w:p>
    <w:p>
      <w:pPr>
        <w:pStyle w:val="Heading2"/>
      </w:pPr>
      <w:r>
        <w:t xml:space="preserve">Приложение 1. Перечень персональных данных</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1"/>
        <w:gridCol w:w="3194"/>
        <w:gridCol w:w="1056"/>
        <w:gridCol w:w="2827"/>
      </w:tblGrid>
      <w:tr>
        <w:trPr>
          <w:cantSplit/>
          <w:tblHeader/>
        </w:trPr>
        <w:tc>
          <w:tcPr>
            <w:tcW w:type="dxa" w:w="2561"/>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Категория субъектов</w:t>
            </w:r>
          </w:p>
        </w:tc>
        <w:tc>
          <w:tcPr>
            <w:tcW w:type="dxa" w:w="3194"/>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Персональные данные</w:t>
            </w:r>
          </w:p>
        </w:tc>
        <w:tc>
          <w:tcPr>
            <w:tcW w:type="dxa" w:w="1056"/>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Цели (п. 2.1)</w:t>
            </w:r>
          </w:p>
        </w:tc>
        <w:tc>
          <w:tcPr>
            <w:tcW w:type="dxa" w:w="282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Примечание</w:t>
            </w:r>
          </w:p>
        </w:tc>
      </w:tr>
      <w:tr>
        <w:trPr>
          <w:cantSplit/>
          <w:tblHeader w:val="off"/>
        </w:trPr>
        <w:tc>
          <w:tcPr>
            <w:tcW w:type="dxa" w:w="256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Пассажиры Оператора, в том числе дети и младенцы, сопровождающие лица</w:t>
            </w:r>
          </w:p>
        </w:tc>
        <w:tc>
          <w:tcPr>
            <w:tcW w:type="dxa" w:w="31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фамилия, имя, отчество; номер телефона; рейс и дата; место в салоне; возрастная категория (взрослый / ребёнок / младенец); состав группы (семья, сопровождение); номер комнаты, даты и время заселения и выселения, причина досрочного выселения или переселения; отметки о выдаче воды и питания; адрес доставки багажа; номера багажных бирок</w:t>
            </w:r>
          </w:p>
        </w:tc>
        <w:tc>
          <w:tcPr>
            <w:tcW w:type="dxa" w:w="10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1, 4</w:t>
            </w:r>
          </w:p>
        </w:tc>
        <w:tc>
          <w:tcPr>
            <w:tcW w:type="dxa" w:w="28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Данные детей — только в составе категории «пассажиры», без даты рождения. Свободные текстовые поля (комментарии, причины) не используются для сведений о здоровье</w:t>
            </w:r>
          </w:p>
        </w:tc>
      </w:tr>
      <w:tr>
        <w:trPr>
          <w:cantSplit/>
          <w:tblHeader w:val="off"/>
        </w:trPr>
        <w:tc>
          <w:tcPr>
            <w:tcW w:type="dxa" w:w="256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Пассажиры — изображение документа для распознавания</w:t>
            </w:r>
          </w:p>
        </w:tc>
        <w:tc>
          <w:tcPr>
            <w:tcW w:type="dxa" w:w="31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изображение посадочного талона или иного документа; распознанные из него ФИО, рейс, место, дата, маршрут, перевозчик, телефон</w:t>
            </w:r>
          </w:p>
        </w:tc>
        <w:tc>
          <w:tcPr>
            <w:tcW w:type="dxa" w:w="10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w:t>
            </w:r>
          </w:p>
        </w:tc>
        <w:tc>
          <w:tcPr>
            <w:tcW w:type="dxa" w:w="28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Изображение не хранится после распознавания (п. 10.1)</w:t>
            </w:r>
          </w:p>
        </w:tc>
      </w:tr>
      <w:tr>
        <w:trPr>
          <w:cantSplit/>
          <w:tblHeader w:val="off"/>
        </w:trPr>
        <w:tc>
          <w:tcPr>
            <w:tcW w:type="dxa" w:w="256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Члены экипажей Оператора</w:t>
            </w:r>
          </w:p>
        </w:tc>
        <w:tc>
          <w:tcPr>
            <w:tcW w:type="dxa" w:w="31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фамилия, имя, отчество; должность; подразделение; пол; номер телефона и адрес электронной почты [служебные; личные — только если без них невозможно бронирование]; даты и время заезда и выезда; гостиница, номер и категория номера, тип питания, соседи по номеру; рейсы; адреса трансфера; переписка по заявке</w:t>
            </w:r>
          </w:p>
        </w:tc>
        <w:tc>
          <w:tcPr>
            <w:tcW w:type="dxa" w:w="10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2, 3, 4</w:t>
            </w:r>
          </w:p>
        </w:tc>
        <w:tc>
          <w:tcPr>
            <w:tcW w:type="dxa" w:w="28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Сведения о семейном положении не обрабатываются</w:t>
            </w:r>
          </w:p>
        </w:tc>
      </w:tr>
      <w:tr>
        <w:trPr>
          <w:cantSplit/>
          <w:tblHeader w:val="off"/>
        </w:trPr>
        <w:tc>
          <w:tcPr>
            <w:tcW w:type="dxa" w:w="256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Работники Оператора — контактные лица (диспетчеры, представители Оператора)</w:t>
            </w:r>
          </w:p>
        </w:tc>
        <w:tc>
          <w:tcPr>
            <w:tcW w:type="dxa" w:w="31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фамилия, имя, отчество; должность; рабочие телефон и адрес электронной почты</w:t>
            </w:r>
          </w:p>
        </w:tc>
        <w:tc>
          <w:tcPr>
            <w:tcW w:type="dxa" w:w="10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1–4</w:t>
            </w:r>
          </w:p>
        </w:tc>
        <w:tc>
          <w:tcPr>
            <w:tcW w:type="dxa" w:w="28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Если такие лица работают в системе под собственными учётными записями, по их учётным данным Обработчик — самостоятельный оператор</w:t>
            </w:r>
          </w:p>
        </w:tc>
      </w:tr>
      <w:tr>
        <w:trPr>
          <w:cantSplit/>
          <w:tblHeader w:val="off"/>
        </w:trPr>
        <w:tc>
          <w:tcPr>
            <w:tcW w:type="dxa" w:w="256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[Иное — по указанию Оператора]</w:t>
            </w:r>
          </w:p>
        </w:tc>
        <w:tc>
          <w:tcPr>
            <w:tcW w:type="dxa" w:w="31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[перечень]</w:t>
            </w:r>
          </w:p>
        </w:tc>
        <w:tc>
          <w:tcPr>
            <w:tcW w:type="dxa" w:w="10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[цель]</w:t>
            </w:r>
          </w:p>
        </w:tc>
        <w:tc>
          <w:tcPr>
            <w:tcW w:type="dxa" w:w="28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[основание]</w:t>
            </w:r>
          </w:p>
        </w:tc>
      </w:tr>
    </w:tbl>
    <w:p>
      <w:pPr>
        <w:spacing w:after="60" w:before="0" w:line="120"/>
        <w:rPr>
          <w:sz w:val="8"/>
          <w:szCs w:val="8"/>
        </w:rPr>
      </w:pPr>
    </w:p>
    <w:p>
      <w:pPr>
        <w:pStyle w:val="Heading2"/>
      </w:pPr>
      <w:r>
        <w:t xml:space="preserve">Приложение 2. Требования к защите персональных данных (ст. 19 152-ФЗ)</w:t>
      </w:r>
    </w:p>
    <w:p>
      <w:r>
        <w:rPr>
          <w:b/>
          <w:bCs/>
        </w:rPr>
        <w:t xml:space="preserve">1. Уровень защищённости.</w:t>
      </w:r>
      <w:r>
        <w:t xml:space="preserve"> Персональные данные обрабатываются в информационной системе Обработчика с обеспечением [3-го] уровня защищённости по Требованиям, утв. ПП РФ от 01.11.2012 № 1119. Уровень определяется актом Обработчика по итогам оценки вреда и модели угроз; при изменении уровня Обработчик уведомляет Оператора в течение [10] рабочих дней.</w:t>
      </w:r>
    </w:p>
    <w:p>
      <w:pPr>
        <w:pBdr>
          <w:left w:val="single" w:color="8C8C8C" w:sz="12" w:space="8"/>
        </w:pBdr>
        <w:shd w:fill="F3F3F3" w:color="auto" w:val="clear"/>
        <w:ind w:left="284"/>
      </w:pPr>
      <w:r>
        <w:t xml:space="preserve">Комментарий аудитора: рабочая цель — 3-й уровень (вывод). Формально достижим 4-й уровень только при одновременном выполнении трёх условий: фото водителей не используются для установления личности, сведения о здоровье в системе отсутствуют, число субъектов, не являющихся сотрудниками, — менее 100 000. При специальных категориях в объёме более 100 000 субъектов или при 2-м типе угроз уровень выше (чеклист ПДН-Е-32).</w:t>
      </w:r>
    </w:p>
    <w:p>
      <w:r>
        <w:rPr>
          <w:b/>
          <w:bCs/>
        </w:rPr>
        <w:t xml:space="preserve">2. Состав мер.</w:t>
      </w:r>
      <w:r>
        <w:t xml:space="preserve"> Обработчик выполняет требования п. 13–14 Требований, утв. ПП РФ № 1119, и меры базового набора Приказа ФСТЭК России от 18.02.2013 № 21 для установленного уровня, в том числе:</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6"/>
        <w:gridCol w:w="6632"/>
      </w:tblGrid>
      <w:tr>
        <w:trPr>
          <w:cantSplit/>
          <w:tblHeader/>
        </w:trPr>
        <w:tc>
          <w:tcPr>
            <w:tcW w:type="dxa" w:w="3006"/>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Направление</w:t>
            </w:r>
          </w:p>
        </w:tc>
        <w:tc>
          <w:tcPr>
            <w:tcW w:type="dxa" w:w="663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Требование</w:t>
            </w:r>
          </w:p>
        </w:tc>
      </w:tr>
      <w:tr>
        <w:trPr>
          <w:cantSplit/>
          <w:tblHeader w:val="off"/>
        </w:trPr>
        <w:tc>
          <w:tcPr>
            <w:tcW w:type="dxa" w:w="30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Организационные меры</w:t>
            </w:r>
          </w:p>
        </w:tc>
        <w:tc>
          <w:tcPr>
            <w:tcW w:type="dxa" w:w="66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режим помещений, исключающий неконтролируемый доступ посторонних (пп. «а» п. 13 ПП № 1119); сохранность и учёт носителей персональных данных (пп. «б» п. 13 ПП № 1119; п. 5 ч. 2 ст. 19 152-ФЗ); перечень лиц с доступом, утверждённый руководителем (пп. «в» п. 13); ответственный за обеспечение безопасности персональных данных в информационной системе (п. 14)</w:t>
            </w:r>
          </w:p>
        </w:tc>
      </w:tr>
      <w:tr>
        <w:trPr>
          <w:cantSplit/>
          <w:tblHeader w:val="off"/>
        </w:trPr>
        <w:tc>
          <w:tcPr>
            <w:tcW w:type="dxa" w:w="30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Модель угроз и оценка</w:t>
            </w:r>
          </w:p>
        </w:tc>
        <w:tc>
          <w:tcPr>
            <w:tcW w:type="dxa" w:w="66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определение угроз безопасности (п. 1 ч. 2 ст. 19 152-ФЗ); оценка эффективности мер до ввода системы в эксплуатацию (п. 4 ч. 2 ст. 19) и контроль не реже одного раза в три года (п. 17 ПП № 1119)</w:t>
            </w:r>
          </w:p>
        </w:tc>
      </w:tr>
      <w:tr>
        <w:trPr>
          <w:cantSplit/>
          <w:tblHeader w:val="off"/>
        </w:trPr>
        <w:tc>
          <w:tcPr>
            <w:tcW w:type="dxa" w:w="30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Идентификация и доступ</w:t>
            </w:r>
          </w:p>
        </w:tc>
        <w:tc>
          <w:tcPr>
            <w:tcW w:type="dxa" w:w="66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персональные учётные записи; разграничение доступа по ролям и по организации — каждая авиакомпания и каждый получатель видят только свои данные; минимально необходимые права; ограничение неуспешных попыток входа; завершение сеанса при бездействии; усиленная аутентификация администраторов; правила доступа и регистрация действий с персональными данными (п. 8 ч. 2 ст. 19 152-ФЗ)</w:t>
            </w:r>
          </w:p>
        </w:tc>
      </w:tr>
      <w:tr>
        <w:trPr>
          <w:cantSplit/>
          <w:tblHeader w:val="off"/>
        </w:trPr>
        <w:tc>
          <w:tcPr>
            <w:tcW w:type="dxa" w:w="30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Регистрация событий</w:t>
            </w:r>
          </w:p>
        </w:tc>
        <w:tc>
          <w:tcPr>
            <w:tcW w:type="dxa" w:w="66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журнал событий безопасности и действий с персональными данными (вход, выдача доступа, выгрузка, изменение, удаление, уничтожение); защита журналов от изменения; срок хранения журналов [___]</w:t>
            </w:r>
          </w:p>
        </w:tc>
      </w:tr>
      <w:tr>
        <w:trPr>
          <w:cantSplit/>
          <w:tblHeader w:val="off"/>
        </w:trPr>
        <w:tc>
          <w:tcPr>
            <w:tcW w:type="dxa" w:w="30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Защита от вредоносного кода и уязвимостей</w:t>
            </w:r>
          </w:p>
        </w:tc>
        <w:tc>
          <w:tcPr>
            <w:tcW w:type="dxa" w:w="66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антивирусная защита серверов и рабочих мест, проверка загружаемых файлов; выявление и устранение уязвимостей, своевременная установка обновлений</w:t>
            </w:r>
          </w:p>
        </w:tc>
      </w:tr>
      <w:tr>
        <w:trPr>
          <w:cantSplit/>
          <w:tblHeader w:val="off"/>
        </w:trPr>
        <w:tc>
          <w:tcPr>
            <w:tcW w:type="dxa" w:w="30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Резервное копирование</w:t>
            </w:r>
          </w:p>
        </w:tc>
        <w:tc>
          <w:tcPr>
            <w:tcW w:type="dxa" w:w="66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резервные копии в Российской Федерации, в зашифрованном виде, вне основного сервера; регулярная проверка восстановления (п. 7 ч. 2 ст. 19 152-ФЗ)</w:t>
            </w:r>
          </w:p>
        </w:tc>
      </w:tr>
      <w:tr>
        <w:trPr>
          <w:cantSplit/>
          <w:tblHeader w:val="off"/>
        </w:trPr>
        <w:tc>
          <w:tcPr>
            <w:tcW w:type="dxa" w:w="30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Каналы связи и периметр</w:t>
            </w:r>
          </w:p>
        </w:tc>
        <w:tc>
          <w:tcPr>
            <w:tcW w:type="dxa" w:w="66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шифрование при передаче данных через сети общего пользования; закрытие от внешнего доступа баз данных, служебных и тестовых сред; администрирование только по защищённым каналам</w:t>
            </w:r>
          </w:p>
        </w:tc>
      </w:tr>
      <w:tr>
        <w:trPr>
          <w:cantSplit/>
          <w:tblHeader w:val="off"/>
        </w:trPr>
        <w:tc>
          <w:tcPr>
            <w:tcW w:type="dxa" w:w="30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Средства защиты</w:t>
            </w:r>
          </w:p>
        </w:tc>
        <w:tc>
          <w:tcPr>
            <w:tcW w:type="dxa" w:w="66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средства защиты информации, прошедшие оценку соответствия, — когда их применение необходимо для нейтрализации актуальных угроз (пп. «г» п. 13 ПП № 1119; п. 3 ч. 2 ст. 19 152-ФЗ)</w:t>
            </w:r>
          </w:p>
        </w:tc>
      </w:tr>
      <w:tr>
        <w:trPr>
          <w:cantSplit/>
          <w:tblHeader w:val="off"/>
        </w:trPr>
        <w:tc>
          <w:tcPr>
            <w:tcW w:type="dxa" w:w="30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Инциденты</w:t>
            </w:r>
          </w:p>
        </w:tc>
        <w:tc>
          <w:tcPr>
            <w:tcW w:type="dxa" w:w="66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обнаружение фактов несанкционированного доступа и реагирование на компьютерные инциденты (п. 6 ч. 2 ст. 19 152-ФЗ); регламент реагирования, обеспечивающий сроки раздела 9</w:t>
            </w:r>
          </w:p>
        </w:tc>
      </w:tr>
      <w:tr>
        <w:trPr>
          <w:cantSplit/>
          <w:tblHeader w:val="off"/>
        </w:trPr>
        <w:tc>
          <w:tcPr>
            <w:tcW w:type="dxa" w:w="30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Уничтожение</w:t>
            </w:r>
          </w:p>
        </w:tc>
        <w:tc>
          <w:tcPr>
            <w:tcW w:type="dxa" w:w="66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способ, исключающий восстановление; учёт уничтожения в журнале (раздел 10)</w:t>
            </w:r>
          </w:p>
        </w:tc>
      </w:tr>
    </w:tbl>
    <w:p>
      <w:pPr>
        <w:spacing w:after="60" w:before="0" w:line="120"/>
        <w:rPr>
          <w:sz w:val="8"/>
          <w:szCs w:val="8"/>
        </w:rPr>
      </w:pPr>
    </w:p>
    <w:p>
      <w:r>
        <w:rPr>
          <w:b/>
          <w:bCs/>
        </w:rPr>
        <w:t xml:space="preserve">3. График выполнения (заполняется при необходимости).</w:t>
      </w:r>
      <w:r>
        <w:t xml:space="preserve"> Меры, которые на дату подписания реализованы не полностью, выполняются в сроки: [мера — срок]. До их выполнения Обработчик применяет компенсирующие меры: [перечень]. О выполнении Обработчик сообщает Оператору письменно.</w:t>
      </w:r>
    </w:p>
    <w:p>
      <w:pPr>
        <w:pStyle w:val="Heading2"/>
      </w:pPr>
      <w:r>
        <w:t xml:space="preserve">Приложение 3. Получатели и привлекаемые лица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7"/>
        <w:gridCol w:w="1695"/>
        <w:gridCol w:w="2043"/>
        <w:gridCol w:w="1810"/>
        <w:gridCol w:w="2043"/>
      </w:tblGrid>
      <w:tr>
        <w:trPr>
          <w:cantSplit/>
          <w:tblHeader/>
        </w:trPr>
        <w:tc>
          <w:tcPr>
            <w:tcW w:type="dxa" w:w="204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Категория</w:t>
            </w:r>
          </w:p>
        </w:tc>
        <w:tc>
          <w:tcPr>
            <w:tcW w:type="dxa" w:w="169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Какие данные получает</w:t>
            </w:r>
          </w:p>
        </w:tc>
        <w:tc>
          <w:tcPr>
            <w:tcW w:type="dxa" w:w="2043"/>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Статус (выбрать по разделу 6)</w:t>
            </w:r>
          </w:p>
        </w:tc>
        <w:tc>
          <w:tcPr>
            <w:tcW w:type="dxa" w:w="181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Место обработки</w:t>
            </w:r>
          </w:p>
        </w:tc>
        <w:tc>
          <w:tcPr>
            <w:tcW w:type="dxa" w:w="2043"/>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Условие</w:t>
            </w:r>
          </w:p>
        </w:tc>
      </w:tr>
      <w:tr>
        <w:trPr>
          <w:cantSplit/>
          <w:tblHeader w:val="off"/>
        </w:trPr>
        <w:tc>
          <w:tcPr>
            <w:tcW w:type="dxa" w:w="204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Гостиницы</w:t>
            </w:r>
          </w:p>
        </w:tc>
        <w:tc>
          <w:tcPr>
            <w:tcW w:type="dxa" w:w="169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гости, размещаемые в этой гостинице: ФИО, телефон, даты, номер комнаты, тип питания</w:t>
            </w:r>
          </w:p>
        </w:tc>
        <w:tc>
          <w:tcPr>
            <w:tcW w:type="dxa" w:w="20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[самостоятельный оператор / субобработчик]</w:t>
            </w:r>
          </w:p>
        </w:tc>
        <w:tc>
          <w:tcPr>
            <w:tcW w:type="dxa" w:w="18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РФ</w:t>
            </w:r>
          </w:p>
        </w:tc>
        <w:tc>
          <w:tcPr>
            <w:tcW w:type="dxa" w:w="20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6.1; 6.3А (самостоятельный оператор) или 6.3Б (субобработчик)</w:t>
            </w:r>
          </w:p>
        </w:tc>
      </w:tr>
      <w:tr>
        <w:trPr>
          <w:cantSplit/>
          <w:tblHeader w:val="off"/>
        </w:trPr>
        <w:tc>
          <w:tcPr>
            <w:tcW w:type="dxa" w:w="204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Организации, осуществляющие перевозку (трансфер), и водители</w:t>
            </w:r>
          </w:p>
        </w:tc>
        <w:tc>
          <w:tcPr>
            <w:tcW w:type="dxa" w:w="169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перевозимые в поездке: ФИО, телефон, адреса, количество мест багажа, бирки</w:t>
            </w:r>
          </w:p>
        </w:tc>
        <w:tc>
          <w:tcPr>
            <w:tcW w:type="dxa" w:w="20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[субобработчик / самостоятельный оператор]</w:t>
            </w:r>
          </w:p>
        </w:tc>
        <w:tc>
          <w:tcPr>
            <w:tcW w:type="dxa" w:w="18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РФ</w:t>
            </w:r>
          </w:p>
        </w:tc>
        <w:tc>
          <w:tcPr>
            <w:tcW w:type="dxa" w:w="20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то же</w:t>
            </w:r>
          </w:p>
        </w:tc>
      </w:tr>
      <w:tr>
        <w:trPr>
          <w:cantSplit/>
          <w:tblHeader w:val="off"/>
        </w:trPr>
        <w:tc>
          <w:tcPr>
            <w:tcW w:type="dxa" w:w="204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Представители в аэропортах</w:t>
            </w:r>
          </w:p>
        </w:tc>
        <w:tc>
          <w:tcPr>
            <w:tcW w:type="dxa" w:w="169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пассажиры обслуживаемых рейсов и заявок</w:t>
            </w:r>
          </w:p>
        </w:tc>
        <w:tc>
          <w:tcPr>
            <w:tcW w:type="dxa" w:w="20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[работники Оператора / субобработчик]</w:t>
            </w:r>
          </w:p>
        </w:tc>
        <w:tc>
          <w:tcPr>
            <w:tcW w:type="dxa" w:w="18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РФ</w:t>
            </w:r>
          </w:p>
        </w:tc>
        <w:tc>
          <w:tcPr>
            <w:tcW w:type="dxa" w:w="20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то же</w:t>
            </w:r>
          </w:p>
        </w:tc>
      </w:tr>
      <w:tr>
        <w:trPr>
          <w:cantSplit/>
          <w:tblHeader w:val="off"/>
        </w:trPr>
        <w:tc>
          <w:tcPr>
            <w:tcW w:type="dxa" w:w="204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Хостинг: облачная платформа Yandex Cloud</w:t>
            </w:r>
          </w:p>
        </w:tc>
        <w:tc>
          <w:tcPr>
            <w:tcW w:type="dxa" w:w="169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все данные Соглашения (хранение, включая резервные копии)</w:t>
            </w:r>
          </w:p>
        </w:tc>
        <w:tc>
          <w:tcPr>
            <w:tcW w:type="dxa" w:w="20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субобработчик</w:t>
            </w:r>
          </w:p>
        </w:tc>
        <w:tc>
          <w:tcPr>
            <w:tcW w:type="dxa" w:w="18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РФ, Yandex Cloud [юрлицо — по договору]</w:t>
            </w:r>
          </w:p>
        </w:tc>
        <w:tc>
          <w:tcPr>
            <w:tcW w:type="dxa" w:w="20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7.2</w:t>
            </w:r>
          </w:p>
        </w:tc>
      </w:tr>
      <w:tr>
        <w:trPr>
          <w:cantSplit/>
          <w:tblHeader w:val="off"/>
        </w:trPr>
        <w:tc>
          <w:tcPr>
            <w:tcW w:type="dxa" w:w="204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Облачный сервис распознавания текста документов (Yandex Cloud)</w:t>
            </w:r>
          </w:p>
        </w:tc>
        <w:tc>
          <w:tcPr>
            <w:tcW w:type="dxa" w:w="169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изображение документа на время распознавания</w:t>
            </w:r>
          </w:p>
        </w:tc>
        <w:tc>
          <w:tcPr>
            <w:tcW w:type="dxa" w:w="20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субобработчик</w:t>
            </w:r>
          </w:p>
        </w:tc>
        <w:tc>
          <w:tcPr>
            <w:tcW w:type="dxa" w:w="18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РФ, Yandex Cloud [юрлицо — по договору]</w:t>
            </w:r>
          </w:p>
        </w:tc>
        <w:tc>
          <w:tcPr>
            <w:tcW w:type="dxa" w:w="20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7.2, подп. 3</w:t>
            </w:r>
          </w:p>
        </w:tc>
      </w:tr>
      <w:tr>
        <w:trPr>
          <w:cantSplit/>
          <w:tblHeader w:val="off"/>
        </w:trPr>
        <w:tc>
          <w:tcPr>
            <w:tcW w:type="dxa" w:w="204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Почтовый сервис служебных уведомлений</w:t>
            </w:r>
          </w:p>
        </w:tc>
        <w:tc>
          <w:tcPr>
            <w:tcW w:type="dxa" w:w="169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ФИО и сведения о размещении в письмах участникам</w:t>
            </w:r>
          </w:p>
        </w:tc>
        <w:tc>
          <w:tcPr>
            <w:tcW w:type="dxa" w:w="20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субобработчик</w:t>
            </w:r>
          </w:p>
        </w:tc>
        <w:tc>
          <w:tcPr>
            <w:tcW w:type="dxa" w:w="18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РФ, [наименование]</w:t>
            </w:r>
          </w:p>
        </w:tc>
        <w:tc>
          <w:tcPr>
            <w:tcW w:type="dxa" w:w="20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7.2</w:t>
            </w:r>
          </w:p>
        </w:tc>
      </w:tr>
      <w:tr>
        <w:trPr>
          <w:cantSplit/>
          <w:tblHeader w:val="off"/>
        </w:trPr>
        <w:tc>
          <w:tcPr>
            <w:tcW w:type="dxa" w:w="204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Картографический сервис (определение адреса)</w:t>
            </w:r>
          </w:p>
        </w:tc>
        <w:tc>
          <w:tcPr>
            <w:tcW w:type="dxa" w:w="169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адреса доставки и трансфера</w:t>
            </w:r>
          </w:p>
        </w:tc>
        <w:tc>
          <w:tcPr>
            <w:tcW w:type="dxa" w:w="20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[субобработчик / получатель]</w:t>
            </w:r>
          </w:p>
        </w:tc>
        <w:tc>
          <w:tcPr>
            <w:tcW w:type="dxa" w:w="18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РФ, [наименование]</w:t>
            </w:r>
          </w:p>
        </w:tc>
        <w:tc>
          <w:tcPr>
            <w:tcW w:type="dxa" w:w="20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7.2</w:t>
            </w:r>
          </w:p>
        </w:tc>
      </w:tr>
      <w:tr>
        <w:trPr>
          <w:cantSplit/>
          <w:tblHeader w:val="off"/>
        </w:trPr>
        <w:tc>
          <w:tcPr>
            <w:tcW w:type="dxa" w:w="204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Система бронирования гостиниц</w:t>
            </w:r>
          </w:p>
        </w:tc>
        <w:tc>
          <w:tcPr>
            <w:tcW w:type="dxa" w:w="169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гость брони: имя, фамилия, [контакты], даты</w:t>
            </w:r>
          </w:p>
        </w:tc>
        <w:tc>
          <w:tcPr>
            <w:tcW w:type="dxa" w:w="20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[субобработчик / получатель]</w:t>
            </w:r>
          </w:p>
        </w:tc>
        <w:tc>
          <w:tcPr>
            <w:tcW w:type="dxa" w:w="18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РФ, [наименование]</w:t>
            </w:r>
          </w:p>
        </w:tc>
        <w:tc>
          <w:tcPr>
            <w:tcW w:type="dxa" w:w="20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7.2</w:t>
            </w:r>
          </w:p>
        </w:tc>
      </w:tr>
      <w:tr>
        <w:trPr>
          <w:cantSplit/>
          <w:tblHeader w:val="off"/>
        </w:trPr>
        <w:tc>
          <w:tcPr>
            <w:tcW w:type="dxa" w:w="204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[Только если в текстах push-уведомлений остаются персональные данные Оператора] Сервис push-уведомлений Google Firebase (Google LLC)</w:t>
            </w:r>
          </w:p>
        </w:tc>
        <w:tc>
          <w:tcPr>
            <w:tcW w:type="dxa" w:w="169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текст уведомления</w:t>
            </w:r>
          </w:p>
        </w:tc>
        <w:tc>
          <w:tcPr>
            <w:tcW w:type="dxa" w:w="20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субобработчик</w:t>
            </w:r>
          </w:p>
        </w:tc>
        <w:tc>
          <w:tcPr>
            <w:tcW w:type="dxa" w:w="18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США</w:t>
            </w:r>
          </w:p>
        </w:tc>
        <w:tc>
          <w:tcPr>
            <w:tcW w:type="dxa" w:w="20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только с отдельного согласия Оператора по п. 7.4 и разделу 8; целевое состояние — уведомления без персональных данных Оператора, и тогда строка удаляется</w:t>
            </w:r>
          </w:p>
        </w:tc>
      </w:tr>
      <w:tr>
        <w:trPr>
          <w:cantSplit/>
          <w:tblHeader w:val="off"/>
        </w:trPr>
        <w:tc>
          <w:tcPr>
            <w:tcW w:type="dxa" w:w="204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[Иное]</w:t>
            </w:r>
          </w:p>
        </w:tc>
        <w:tc>
          <w:tcPr>
            <w:tcW w:type="dxa" w:w="169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20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18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c>
          <w:tcPr>
            <w:tcW w:type="dxa" w:w="20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r>
    </w:tbl>
    <w:p>
      <w:pPr>
        <w:spacing w:after="60" w:before="0" w:line="120"/>
        <w:rPr>
          <w:sz w:val="8"/>
          <w:szCs w:val="8"/>
        </w:rPr>
      </w:pPr>
    </w:p>
    <w:p>
      <w:pPr>
        <w:pStyle w:val="Heading2"/>
      </w:pPr>
      <w:r>
        <w:t xml:space="preserve">Приложение 4. Сведения в уведомлении об инциденте</w:t>
      </w:r>
    </w:p>
    <w:p>
      <w:r>
        <w:rPr>
          <w:b/>
          <w:bCs/>
        </w:rPr>
        <w:t xml:space="preserve">Первичное уведомление (не позднее [6] часов):</w:t>
      </w:r>
    </w:p>
    <w:p>
      <w:pPr>
        <w:pStyle w:val="ListParagraph"/>
        <w:numPr>
          <w:ilvl w:val="0"/>
          <w:numId w:val="17"/>
        </w:numPr>
        <w:spacing w:after="60" w:before="0"/>
      </w:pPr>
      <w:r>
        <w:t xml:space="preserve">Наименование Обработчика, номер Договора, дата и время выявления инцидента, кем выявлен.</w:t>
      </w:r>
    </w:p>
    <w:p>
      <w:pPr>
        <w:pStyle w:val="ListParagraph"/>
        <w:numPr>
          <w:ilvl w:val="0"/>
          <w:numId w:val="17"/>
        </w:numPr>
        <w:spacing w:after="60" w:before="0"/>
      </w:pPr>
      <w:r>
        <w:t xml:space="preserve">Характеристика затронутых данных: категории субъектов, категории персональных данных, количество записей (оценка), период, за который собраны данные.</w:t>
      </w:r>
    </w:p>
    <w:p>
      <w:pPr>
        <w:pStyle w:val="ListParagraph"/>
        <w:numPr>
          <w:ilvl w:val="0"/>
          <w:numId w:val="17"/>
        </w:numPr>
        <w:spacing w:after="60" w:before="0"/>
      </w:pPr>
      <w:r>
        <w:t xml:space="preserve">Предполагаемые причины.</w:t>
      </w:r>
    </w:p>
    <w:p>
      <w:pPr>
        <w:pStyle w:val="ListParagraph"/>
        <w:numPr>
          <w:ilvl w:val="0"/>
          <w:numId w:val="17"/>
        </w:numPr>
        <w:spacing w:after="60" w:before="0"/>
      </w:pPr>
      <w:r>
        <w:t xml:space="preserve">Предварительная оценка вреда, который может быть причинён субъектам, и его последствий.</w:t>
      </w:r>
    </w:p>
    <w:p>
      <w:pPr>
        <w:pStyle w:val="ListParagraph"/>
        <w:numPr>
          <w:ilvl w:val="0"/>
          <w:numId w:val="17"/>
        </w:numPr>
        <w:spacing w:after="60" w:before="0"/>
      </w:pPr>
      <w:r>
        <w:t xml:space="preserve">Принятые меры по устранению последствий.</w:t>
      </w:r>
    </w:p>
    <w:p>
      <w:pPr>
        <w:pStyle w:val="ListParagraph"/>
        <w:numPr>
          <w:ilvl w:val="0"/>
          <w:numId w:val="17"/>
        </w:numPr>
        <w:spacing w:after="60" w:before="0"/>
      </w:pPr>
      <w:r>
        <w:t xml:space="preserve">Лицо Обработчика, уполномоченное на взаимодействие по инциденту: должность, телефон, адрес электронной почты.</w:t>
      </w:r>
    </w:p>
    <w:p>
      <w:pPr>
        <w:pStyle w:val="ListParagraph"/>
        <w:numPr>
          <w:ilvl w:val="0"/>
          <w:numId w:val="17"/>
        </w:numPr>
        <w:spacing w:after="60" w:before="0"/>
      </w:pPr>
      <w:r>
        <w:t xml:space="preserve">Иные имеющиеся сведения и материалы, в том числе об источнике информации об инциденте.</w:t>
      </w:r>
    </w:p>
    <w:p>
      <w:r>
        <w:rPr>
          <w:b/>
          <w:bCs/>
        </w:rPr>
        <w:t xml:space="preserve">Дополнительное уведомление (не позднее [48] часов):</w:t>
      </w:r>
    </w:p>
    <w:p>
      <w:pPr>
        <w:pStyle w:val="ListParagraph"/>
        <w:numPr>
          <w:ilvl w:val="0"/>
          <w:numId w:val="18"/>
        </w:numPr>
        <w:spacing w:after="60" w:before="0"/>
      </w:pPr>
      <w:r>
        <w:t xml:space="preserve">Результаты внутреннего расследования: причины, вред, дополнительно принятые меры.</w:t>
      </w:r>
    </w:p>
    <w:p>
      <w:pPr>
        <w:pStyle w:val="ListParagraph"/>
        <w:numPr>
          <w:ilvl w:val="0"/>
          <w:numId w:val="18"/>
        </w:numPr>
        <w:spacing w:after="60" w:before="0"/>
      </w:pPr>
      <w:r>
        <w:t xml:space="preserve">Лица, действия которых стали причиной инцидента (при наличии).</w:t>
      </w:r>
    </w:p>
    <w:p>
      <w:pPr>
        <w:pStyle w:val="ListParagraph"/>
        <w:numPr>
          <w:ilvl w:val="0"/>
          <w:numId w:val="18"/>
        </w:numPr>
        <w:spacing w:after="60" w:before="0"/>
      </w:pPr>
      <w:r>
        <w:t xml:space="preserve">При неподтверждении — акт внутреннего расследования.</w:t>
      </w:r>
    </w:p>
    <w:p>
      <w:pPr>
        <w:pStyle w:val="Heading2"/>
      </w:pPr>
      <w:r>
        <w:t xml:space="preserve">Приложение 5. Сведения для подтверждения уничтожения</w:t>
      </w:r>
    </w:p>
    <w:p>
      <w:r>
        <w:t xml:space="preserve">По Требованиям, утв. Приказом РКН от 28.10.2022 № 179, Обработчик передаёт Оператору:</w:t>
      </w:r>
    </w:p>
    <w:p>
      <w:r>
        <w:rPr>
          <w:b/>
          <w:bCs/>
        </w:rPr>
        <w:t xml:space="preserve">Для акта об уничтожении (п. 3):</w:t>
      </w:r>
      <w:r>
        <w:t xml:space="preserve"> наименование и адрес Обработчика как лица, осуществлявшего обработку по поручению; сведения о субъектах, чьи данные уничтожены (ФИО или иная информация, относящаяся к ним); фамилии, имена, отчества и должности лиц, уничтоживших данные; перечень категорий уничтоженных данных; наименование информационной системы; способ уничтожения; причина уничтожения; дата уничтожения.</w:t>
      </w:r>
    </w:p>
    <w:p>
      <w:r>
        <w:rPr>
          <w:b/>
          <w:bCs/>
        </w:rPr>
        <w:t xml:space="preserve">Выгрузка из журнала регистрации событий (п. 5):</w:t>
      </w:r>
      <w:r>
        <w:t xml:space="preserve"> сведения о субъектах; перечень категорий уничтоженных данных; наименование информационной системы; причина уничтожения; дата уничтожения. Если выгрузка не позволяет указать отдельные сведения, они вносятся в акт (п. 6).</w:t>
      </w:r>
    </w:p>
    <w:p>
      <w:r>
        <w:t xml:space="preserve">Акт и выгрузка хранятся 3 года с момента уничтожения (п. 8).</w:t>
      </w:r>
    </w:p>
    <w:p>
      <w:pPr>
        <w:pBdr>
          <w:bottom w:val="single" w:color="8C8C8C" w:sz="6" w:space="1"/>
        </w:pBdr>
        <w:spacing w:after="120" w:before="120"/>
      </w:pPr>
    </w:p>
    <w:p>
      <w:pPr>
        <w:pStyle w:val="Heading2"/>
      </w:pPr>
      <w:r>
        <w:t xml:space="preserve">Комментарий для юристов заказчика</w:t>
      </w:r>
    </w:p>
    <w:p>
      <w:pPr>
        <w:pStyle w:val="ListParagraph"/>
        <w:numPr>
          <w:ilvl w:val="0"/>
          <w:numId w:val="19"/>
        </w:numPr>
        <w:spacing w:after="60" w:before="0"/>
      </w:pPr>
      <w:r>
        <w:rPr>
          <w:b/>
          <w:bCs/>
        </w:rPr>
        <w:t xml:space="preserve">Зачем раздел нужен.</w:t>
      </w:r>
      <w:r>
        <w:t xml:space="preserve"> Без поручения установленного содержания у Kars Avia нет основания обрабатывать данные экипажей и пассажиров: это обработка «в случаях, не предусмотренных законодательством» (ч. 1 ст. 13.11 КоАП РФ: юрлицо — 150–300 тыс. ₽; повторно, ч. 1.1, — 300–500 тыс. ₽). При квалификации Kars Avia как оператора на неё напрямую переходят составы об утечках (ч. 12–14 ст. 13.11 КоАП РФ: 3–15 млн ₽ в зависимости от числа субъектов; повторно, ч. 15, — 1–3 % выручки, не менее 20 и не более 500 млн ₽). Сравнение с моделью самостоятельного оператора — в </w:t>
      </w:r>
      <w:r>
        <w:rPr>
          <w:rFonts w:ascii="Consolas" w:cs="Consolas" w:eastAsia="Consolas" w:hAnsi="Consolas"/>
          <w:shd w:fill="EDEDED" w:color="auto" w:val="clear"/>
        </w:rPr>
        <w:t xml:space="preserve">alt-model-independent-operator.md</w:t>
      </w:r>
      <w:r>
        <w:t xml:space="preserve">.</w:t>
      </w:r>
    </w:p>
    <w:p>
      <w:pPr>
        <w:pStyle w:val="ListParagraph"/>
        <w:numPr>
          <w:ilvl w:val="0"/>
          <w:numId w:val="19"/>
        </w:numPr>
        <w:spacing w:after="60" w:before="0"/>
      </w:pPr>
      <w:r>
        <w:rPr>
          <w:b/>
          <w:bCs/>
        </w:rPr>
        <w:t xml:space="preserve">Если поручения в договорах уже есть</w:t>
      </w:r>
      <w:r>
        <w:t xml:space="preserve"> — сверить по таблице «Соответствие обязательным условиям» и дополнить недостающее допсоглашением. </w:t>
      </w:r>
      <w:r>
        <w:rPr>
          <w:b/>
          <w:bCs/>
        </w:rPr>
        <w:t xml:space="preserve">Если нет</w:t>
      </w:r>
      <w:r>
        <w:t xml:space="preserve"> — заключить до продолжения обработки данных этой авиакомпании.</w:t>
      </w:r>
    </w:p>
    <w:p>
      <w:pPr>
        <w:pStyle w:val="ListParagraph"/>
        <w:numPr>
          <w:ilvl w:val="0"/>
          <w:numId w:val="19"/>
        </w:numPr>
        <w:spacing w:after="60" w:before="0"/>
      </w:pPr>
      <w:r>
        <w:rPr>
          <w:b/>
          <w:bCs/>
        </w:rPr>
        <w:t xml:space="preserve">Согласие субъектов на поручение</w:t>
      </w:r>
      <w:r>
        <w:t xml:space="preserve"> (п. 1.4). Из текста ч. 3 ст. 6 152-ФЗ не следует однозначно, нужно ли отдельное согласие, если обработка у авиакомпании идёт на основании договора перевозки или трудового договора. Риск выбора основания закреплён за авиакомпанией её заверением.</w:t>
      </w:r>
    </w:p>
    <w:p>
      <w:pPr>
        <w:pStyle w:val="ListParagraph"/>
        <w:numPr>
          <w:ilvl w:val="0"/>
          <w:numId w:val="19"/>
        </w:numPr>
        <w:spacing w:after="60" w:before="0"/>
      </w:pPr>
      <w:r>
        <w:rPr>
          <w:b/>
          <w:bCs/>
        </w:rPr>
        <w:t xml:space="preserve">Дети.</w:t>
      </w:r>
      <w:r>
        <w:t xml:space="preserve"> Данные несовершеннолетних пассажиров обрабатываются в минимальном составе (без даты рождения). Норм о согласии законных представителей несовершеннолетних в проверенных текстах нет — </w:t>
      </w:r>
      <w:r>
        <w:rPr>
          <w:b/>
          <w:bCs/>
        </w:rPr>
        <w:t xml:space="preserve">норма не подтверждена</w:t>
      </w:r>
      <w:r>
        <w:t xml:space="preserve">; Kars Avia согласий не собирает (ч. 4 ст. 6 152-ФЗ).</w:t>
      </w:r>
    </w:p>
    <w:p>
      <w:pPr>
        <w:pStyle w:val="ListParagraph"/>
        <w:numPr>
          <w:ilvl w:val="0"/>
          <w:numId w:val="19"/>
        </w:numPr>
        <w:spacing w:after="60" w:before="0"/>
      </w:pPr>
      <w:r>
        <w:rPr>
          <w:b/>
          <w:bCs/>
        </w:rPr>
        <w:t xml:space="preserve">Сроки в часах и днях</w:t>
      </w:r>
      <w:r>
        <w:t xml:space="preserve"> — предложения. Они короче законных сроков оператора, чтобы оператор успевал исполнить свои; удлинять их не рекомендуется.</w:t>
      </w:r>
    </w:p>
    <w:p>
      <w:pPr>
        <w:pStyle w:val="ListParagraph"/>
        <w:numPr>
          <w:ilvl w:val="0"/>
          <w:numId w:val="19"/>
        </w:numPr>
        <w:spacing w:after="60" w:before="0"/>
      </w:pPr>
      <w:r>
        <w:rPr>
          <w:b/>
          <w:bCs/>
        </w:rPr>
        <w:t xml:space="preserve">Фактическое соответствие.</w:t>
      </w:r>
      <w:r>
        <w:t xml:space="preserve"> Часть обязательств (раздел 2 — только цели поручения; раздел 3 — без исходных файлов списков и данных сверх перечня; п. 6.1 — объём данных для получателей; п. 7.2 — условия облачного распознавания; раздел 10 — сроки и уничтожение; Приложение 2 — меры защиты) требует доработок системы и оргмер. Статус — в чеклисте: ПДН-А-06, А-07, Г-01, Г-03, Д-03, Д-10, Е-17, Е-32 и раздел Е.</w:t>
      </w:r>
    </w:p>
    <w:p>
      <w:pPr>
        <w:pStyle w:val="ListParagraph"/>
        <w:numPr>
          <w:ilvl w:val="0"/>
          <w:numId w:val="19"/>
        </w:numPr>
        <w:spacing w:after="60" w:before="0"/>
      </w:pPr>
      <w:r>
        <w:rPr>
          <w:b/>
          <w:bCs/>
        </w:rPr>
        <w:t xml:space="preserve">Связанные пункты чеклиста:</w:t>
      </w:r>
      <w:r>
        <w:t xml:space="preserve"> ПДН-А-01, А-06, А-07, Б-08, В-03, Г-01, Г-03, Г-11, Д-03, Д-04, Д-05, Ж-03, К-09, Е-32, Е-56.</w:t>
      </w:r>
    </w:p>
    <w:p>
      <w:pPr>
        <w:pStyle w:val="ListParagraph"/>
        <w:numPr>
          <w:ilvl w:val="0"/>
          <w:numId w:val="19"/>
        </w:numPr>
        <w:spacing w:after="60" w:before="0"/>
      </w:pPr>
      <w:r>
        <w:rPr>
          <w:b/>
          <w:bCs/>
        </w:rPr>
        <w:t xml:space="preserve">Открытые вопросы (опросник, документ 2):</w:t>
      </w:r>
      <w:r>
        <w:t xml:space="preserve"> заключены ли с авиакомпаниями договоры с поручением и что в них; есть ли у авиакомпаний согласия субъектов на поручение или письменная позиция, что оно не требуется; кто заказчик услуг гостиниц и трансфера — авиакомпания или Kars Avia; как оформлены отношения с водителями; передают ли авиакомпании сведения о здоровье пассажиров; сообщают ли авиакомпании о субъектах с особым режимом обработки (п. 3.5) — сейчас в системе нет способа об этом узнать, порядок в материалах проверки не представлен (ПДН-Е-56); какое юрлицо — сторона договора и оператор в реестре Роскомнадзора; содержат ли принятые условия Yandex Cloud поручение на обработку персональных данных (ч. 3 ст. 6 152-ФЗ) и хранятся ли резервные копии также в Yandex Cloud на территории РФ; какие договоры заключены с почтовым и иными сервисами.</w:t>
      </w:r>
    </w:p>
    <w:p>
      <w:pPr>
        <w:pStyle w:val="ListParagraph"/>
        <w:numPr>
          <w:ilvl w:val="0"/>
          <w:numId w:val="19"/>
        </w:numPr>
        <w:spacing w:after="60" w:before="0"/>
      </w:pPr>
      <w:r>
        <w:rPr>
          <w:b/>
          <w:bCs/>
        </w:rPr>
        <w:t xml:space="preserve">Push-уведомления.</w:t>
      </w:r>
      <w:r>
        <w:t xml:space="preserve"> По данным компании, push-уведомления доставляются через Google Firebase (США), и в их тексте сейчас могут быть персональные данные пассажиров и экипажей (адреса трансфера, фрагменты сообщений чата). До подписания поручения убрать такие сведения из текста уведомлений (ПДН-Д-08) — тогда строка о Firebase в Приложении 3 удаляется; иначе нужны отдельное согласие Оператора и порядок раздела 8.</w:t>
      </w:r>
    </w:p>
    <w:p>
      <w:pPr>
        <w:pStyle w:val="Heading1"/>
        <w:pageBreakBefore/>
      </w:pPr>
      <w:r>
        <w:t xml:space="preserve">Приложение 7. </w:t>
      </w:r>
      <w:r>
        <w:t xml:space="preserve">Альтернативная модель: Kars Avia — самостоятельный оператор данных экипажей и пассажиров</w:t>
      </w:r>
    </w:p>
    <w:p>
      <w:pPr>
        <w:pBdr>
          <w:left w:val="single" w:color="8C8C8C" w:sz="12" w:space="8"/>
        </w:pBdr>
        <w:shd w:fill="F3F3F3" w:color="auto" w:val="clear"/>
        <w:ind w:left="284"/>
      </w:pPr>
      <w:r>
        <w:rPr>
          <w:b/>
          <w:bCs/>
        </w:rPr>
        <w:t xml:space="preserve">ПРОЕКТ — для доработки юристами заказчика; ред. 05.10.2026.</w:t>
      </w:r>
      <w:r>
        <w:t xml:space="preserve"> Аналитика по коду системы и текстам норм, не юридическое заключение и не аудит боевых серверов. Нормы — по 152-ФЗ в редакции от 26.07.2026, КоАП РФ и УК РФ в редакции от 04.08.2026 (тексты скачаны 02.10.2026). Пометка «вывод» — заключение аудитора, прямо из текста нормы не следующее. Денежные оценки внешних затрат — «оценка на 10.2026», коммерческие предложения не запрашивались.</w:t>
      </w:r>
    </w:p>
    <w:p>
      <w:pPr>
        <w:pStyle w:val="Heading2"/>
      </w:pPr>
      <w:r>
        <w:t xml:space="preserve">1. Резюме</w:t>
      </w:r>
    </w:p>
    <w:p>
      <w:pPr>
        <w:pStyle w:val="ListParagraph"/>
        <w:numPr>
          <w:ilvl w:val="0"/>
          <w:numId w:val="4"/>
        </w:numPr>
        <w:spacing w:after="60" w:before="0"/>
      </w:pPr>
      <w:r>
        <w:rPr>
          <w:b/>
          <w:bCs/>
        </w:rPr>
        <w:t xml:space="preserve">Основная модель</w:t>
      </w:r>
      <w:r>
        <w:t xml:space="preserve"> (принята в аудите): по данным членов экипажей и пассажиров Kars Avia — лицо, обрабатывающее персональные данные </w:t>
      </w:r>
      <w:r>
        <w:rPr>
          <w:b/>
          <w:bCs/>
        </w:rPr>
        <w:t xml:space="preserve">по поручению авиакомпании-оператора</w:t>
      </w:r>
      <w:r>
        <w:t xml:space="preserve"> (ч. 3 ст. 6 152-ФЗ). Проект раздела договора — </w:t>
      </w:r>
      <w:r>
        <w:rPr>
          <w:rFonts w:ascii="Consolas" w:cs="Consolas" w:eastAsia="Consolas" w:hAnsi="Consolas"/>
          <w:shd w:fill="EDEDED" w:color="auto" w:val="clear"/>
        </w:rPr>
        <w:t xml:space="preserve">processing-instruction-clause.md</w:t>
      </w:r>
      <w:r>
        <w:t xml:space="preserve">.</w:t>
      </w:r>
    </w:p>
    <w:p>
      <w:pPr>
        <w:pStyle w:val="ListParagraph"/>
        <w:numPr>
          <w:ilvl w:val="0"/>
          <w:numId w:val="4"/>
        </w:numPr>
        <w:spacing w:after="60" w:before="0"/>
      </w:pPr>
      <w:r>
        <w:rPr>
          <w:b/>
          <w:bCs/>
        </w:rPr>
        <w:t xml:space="preserve">Альтернативная модель</w:t>
      </w:r>
      <w:r>
        <w:t xml:space="preserve"> — Kars Avia сама определяет цели и состав обрабатываемых данных экипажей и пассажиров и становится по ним </w:t>
      </w:r>
      <w:r>
        <w:rPr>
          <w:b/>
          <w:bCs/>
        </w:rPr>
        <w:t xml:space="preserve">самостоятельным оператором</w:t>
      </w:r>
      <w:r>
        <w:t xml:space="preserve"> (п. 2 ст. 3 152-ФЗ). Тогда меняются основание обработки, порядок получения данных от авиакомпаний, обязанности перед людьми и Роскомнадзором и вся ответственность.</w:t>
      </w:r>
    </w:p>
    <w:p>
      <w:pPr>
        <w:pStyle w:val="ListParagraph"/>
        <w:numPr>
          <w:ilvl w:val="0"/>
          <w:numId w:val="4"/>
        </w:numPr>
        <w:spacing w:after="60" w:before="0"/>
      </w:pPr>
      <w:r>
        <w:rPr>
          <w:b/>
          <w:bCs/>
        </w:rPr>
        <w:t xml:space="preserve">Главная проблема альтернативы</w:t>
      </w:r>
      <w:r>
        <w:t xml:space="preserve">: у Kars Avia не видно устойчивого собственного правового основания обработки данных пассажиров (вывод, раздел 4). Согласие пассажира на рейсе с задержкой собрать массово практически невозможно, и оно может быть отозвано в любой момент.</w:t>
      </w:r>
    </w:p>
    <w:p>
      <w:pPr>
        <w:pStyle w:val="ListParagraph"/>
        <w:numPr>
          <w:ilvl w:val="0"/>
          <w:numId w:val="4"/>
        </w:numPr>
        <w:spacing w:after="60" w:before="0"/>
      </w:pPr>
      <w:r>
        <w:rPr>
          <w:b/>
          <w:bCs/>
        </w:rPr>
        <w:t xml:space="preserve">Рекомендация:</w:t>
      </w:r>
      <w:r>
        <w:t xml:space="preserve"> держаться модели поручения и убрать из фактической обработки признаки оператора (раздел 9). Альтернативу применять точечно — только к будущим функциям, где Kars Avia действительно преследует собственные цели (например, личный кабинет пассажира), и с полным пакетом документов до начала обработки.</w:t>
      </w:r>
    </w:p>
    <w:p>
      <w:pPr>
        <w:pStyle w:val="Heading2"/>
      </w:pPr>
      <w:r>
        <w:t xml:space="preserve">2. Когда Kars Avia становится оператором</w:t>
      </w:r>
    </w:p>
    <w:p>
      <w:r>
        <w:t xml:space="preserve">Оператор — лицо, которое «самостоятельно или совместно с другими лицами» организует и (или) осуществляет обработку и </w:t>
      </w:r>
      <w:r>
        <w:rPr>
          <w:b/>
          <w:bCs/>
        </w:rPr>
        <w:t xml:space="preserve">определяет цели обработки, состав персональных данных и действия с ними</w:t>
      </w:r>
      <w:r>
        <w:t xml:space="preserve"> (п. 2 ст. 3 152-ФЗ). Роль определяется фактическим поведением, а не названием договора (вывод: разъяснений уполномоченного органа в проверенных текстах нет).</w:t>
      </w:r>
    </w:p>
    <w:p>
      <w:r>
        <w:t xml:space="preserve">Kars Avia может оказаться оператором данных экипажей и пассажиров в трёх ситуациях:</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1"/>
        <w:gridCol w:w="4298"/>
        <w:gridCol w:w="3339"/>
      </w:tblGrid>
      <w:tr>
        <w:trPr>
          <w:cantSplit/>
          <w:tblHeader/>
        </w:trPr>
        <w:tc>
          <w:tcPr>
            <w:tcW w:type="dxa" w:w="2001"/>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Ситуация</w:t>
            </w:r>
          </w:p>
        </w:tc>
        <w:tc>
          <w:tcPr>
            <w:tcW w:type="dxa" w:w="4298"/>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Что происходит</w:t>
            </w:r>
          </w:p>
        </w:tc>
        <w:tc>
          <w:tcPr>
            <w:tcW w:type="dxa" w:w="3339"/>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Последствие</w:t>
            </w:r>
          </w:p>
        </w:tc>
      </w:tr>
      <w:tr>
        <w:trPr>
          <w:cantSplit/>
          <w:tblHeader w:val="off"/>
        </w:trPr>
        <w:tc>
          <w:tcPr>
            <w:tcW w:type="dxa" w:w="200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Поручения нет</w:t>
            </w:r>
          </w:p>
        </w:tc>
        <w:tc>
          <w:tcPr>
            <w:tcW w:type="dxa" w:w="429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Договор с авиакомпанией не содержит поручения по ч. 3 ст. 6 152-ФЗ</w:t>
            </w:r>
          </w:p>
        </w:tc>
        <w:tc>
          <w:tcPr>
            <w:tcW w:type="dxa" w:w="33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Обработка без основания обработчика; риск квалификации оператором без собственного основания (ч. 1 ст. 13.11 КоАП РФ)</w:t>
            </w:r>
          </w:p>
        </w:tc>
      </w:tr>
      <w:tr>
        <w:trPr>
          <w:cantSplit/>
          <w:tblHeader w:val="off"/>
        </w:trPr>
        <w:tc>
          <w:tcPr>
            <w:tcW w:type="dxa" w:w="200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Обработка выходит за поручение</w:t>
            </w:r>
          </w:p>
        </w:tc>
        <w:tc>
          <w:tcPr>
            <w:tcW w:type="dxa" w:w="429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Хранение исходных файлов списков пассажиров целиком (с данными документов, датами рождения, служебными отметками); передача полного текста документов облачной языковой модели без запрета использования данных провайдером; собственная аналитика по сотрудникам авиакомпаний; бессрочное хранение (чеклист ПДН-А-06)</w:t>
            </w:r>
          </w:p>
        </w:tc>
        <w:tc>
          <w:tcPr>
            <w:tcW w:type="dxa" w:w="33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 этим действиям Kars Avia сама определяет цели и состав — признак оператора</w:t>
            </w:r>
          </w:p>
        </w:tc>
      </w:tr>
      <w:tr>
        <w:trPr>
          <w:cantSplit/>
          <w:tblHeader w:val="off"/>
        </w:trPr>
        <w:tc>
          <w:tcPr>
            <w:tcW w:type="dxa" w:w="200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Осознанный выбор</w:t>
            </w:r>
          </w:p>
        </w:tc>
        <w:tc>
          <w:tcPr>
            <w:tcW w:type="dxa" w:w="429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Авиакомпания отказывается подписывать поручение, или Kars Avia строит собственные сервисы (личный кабинет пассажира, единая база гостей, собственная аналитика)</w:t>
            </w:r>
          </w:p>
        </w:tc>
        <w:tc>
          <w:tcPr>
            <w:tcW w:type="dxa" w:w="33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Нужна полноценная модель оператора — разделы 3–8</w:t>
            </w:r>
          </w:p>
        </w:tc>
      </w:tr>
    </w:tbl>
    <w:p>
      <w:pPr>
        <w:spacing w:after="60" w:before="0" w:line="120"/>
        <w:rPr>
          <w:sz w:val="8"/>
          <w:szCs w:val="8"/>
        </w:rPr>
      </w:pPr>
    </w:p>
    <w:p>
      <w:r>
        <w:rPr>
          <w:b/>
          <w:bCs/>
        </w:rPr>
        <w:t xml:space="preserve">Промежуточный вариант — совместная обработка.</w:t>
      </w:r>
      <w:r>
        <w:t xml:space="preserve"> Определение оператора допускает обработку «совместно с другими лицами» (п. 2 ст. 3 152-ФЗ). Если Kars Avia и авиакомпания совместно определяют цели (например, общие правила отчётности), обязанности оператора лежат на обоих и распределяются договором (вывод). Этот вариант не снимает с Kars Avia обязанностей оператора, поэтому ниже не рассматривается отдельно.</w:t>
      </w:r>
    </w:p>
    <w:p>
      <w:pPr>
        <w:pStyle w:val="Heading2"/>
      </w:pPr>
      <w:r>
        <w:t xml:space="preserve">3. Что меняется — сводная таблица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65"/>
        <w:gridCol w:w="3073"/>
        <w:gridCol w:w="3800"/>
      </w:tblGrid>
      <w:tr>
        <w:trPr>
          <w:cantSplit/>
          <w:tblHeader/>
        </w:trPr>
        <w:tc>
          <w:tcPr>
            <w:tcW w:type="dxa" w:w="276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Аспект</w:t>
            </w:r>
          </w:p>
        </w:tc>
        <w:tc>
          <w:tcPr>
            <w:tcW w:type="dxa" w:w="3073"/>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Поручение (основная модель)</w:t>
            </w:r>
          </w:p>
        </w:tc>
        <w:tc>
          <w:tcPr>
            <w:tcW w:type="dxa" w:w="380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Самостоятельный оператор</w:t>
            </w:r>
          </w:p>
        </w:tc>
      </w:tr>
      <w:tr>
        <w:trPr>
          <w:cantSplit/>
          <w:tblHeader w:val="off"/>
        </w:trPr>
        <w:tc>
          <w:tcPr>
            <w:tcW w:type="dxa" w:w="27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Правовое основание</w:t>
            </w:r>
          </w:p>
        </w:tc>
        <w:tc>
          <w:tcPr>
            <w:tcW w:type="dxa" w:w="30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У авиакомпании (договор перевозки, трудовой договор); у Kars Avia — поручение (ч. 3 ст. 6 152-ФЗ)</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Нужно собственное основание по ч. 1 ст. 6 152-ФЗ; устойчивого не видно (раздел 4)</w:t>
            </w:r>
          </w:p>
        </w:tc>
      </w:tr>
      <w:tr>
        <w:trPr>
          <w:cantSplit/>
          <w:tblHeader w:val="off"/>
        </w:trPr>
        <w:tc>
          <w:tcPr>
            <w:tcW w:type="dxa" w:w="27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Получение данных от авиакомпании</w:t>
            </w:r>
          </w:p>
        </w:tc>
        <w:tc>
          <w:tcPr>
            <w:tcW w:type="dxa" w:w="30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Исполнение поручения</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«Предоставление» третьему лицу: у авиакомпании должно быть основание передать данные, Kars Avia должна получить от неё подтверждение оснований (ч. 8 ст. 9 152-ФЗ)</w:t>
            </w:r>
          </w:p>
        </w:tc>
      </w:tr>
      <w:tr>
        <w:trPr>
          <w:cantSplit/>
          <w:tblHeader w:val="off"/>
        </w:trPr>
        <w:tc>
          <w:tcPr>
            <w:tcW w:type="dxa" w:w="27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Согласия</w:t>
            </w:r>
          </w:p>
        </w:tc>
        <w:tc>
          <w:tcPr>
            <w:tcW w:type="dxa" w:w="30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Обработчик согласие не получает (ч. 4 ст. 6 152-ФЗ)</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Если основание — согласие, Kars Avia сама получает его по ст. 9 152-ФЗ и доказывает его наличие (ч. 3 ст. 9)</w:t>
            </w:r>
          </w:p>
        </w:tc>
      </w:tr>
      <w:tr>
        <w:trPr>
          <w:cantSplit/>
          <w:tblHeader w:val="off"/>
        </w:trPr>
        <w:tc>
          <w:tcPr>
            <w:tcW w:type="dxa" w:w="27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Уведомление человека, чьи данные получены не от него</w:t>
            </w:r>
          </w:p>
        </w:tc>
        <w:tc>
          <w:tcPr>
            <w:tcW w:type="dxa" w:w="30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Обязанность авиакомпании</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Обязанность Kars Avia до начала обработки (ч. 3 ст. 18 152-ФЗ), если не применимо исключение ч. 4 ст. 18 (раздел 6)</w:t>
            </w:r>
          </w:p>
        </w:tc>
      </w:tr>
      <w:tr>
        <w:trPr>
          <w:cantSplit/>
          <w:tblHeader w:val="off"/>
        </w:trPr>
        <w:tc>
          <w:tcPr>
            <w:tcW w:type="dxa" w:w="27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Уведомление Роскомнадзора об обработке</w:t>
            </w:r>
          </w:p>
        </w:tc>
        <w:tc>
          <w:tcPr>
            <w:tcW w:type="dxa" w:w="30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Цели заявляет авиакомпания</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Kars Avia добавляет цели, категории данных и субъектов в своё уведомление (ст. 22 152-ФЗ)</w:t>
            </w:r>
          </w:p>
        </w:tc>
      </w:tr>
      <w:tr>
        <w:trPr>
          <w:cantSplit/>
          <w:tblHeader w:val="off"/>
        </w:trPr>
        <w:tc>
          <w:tcPr>
            <w:tcW w:type="dxa" w:w="27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Запросы людей</w:t>
            </w:r>
          </w:p>
        </w:tc>
        <w:tc>
          <w:tcPr>
            <w:tcW w:type="dxa" w:w="30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Kars Avia передаёт их авиакомпании и исполняет её указания</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Kars Avia отвечает сама: 10 рабочих дней на ответ, 7 — на уточнение и уничтожение (ст. 14, 20 152-ФЗ)</w:t>
            </w:r>
          </w:p>
        </w:tc>
      </w:tr>
      <w:tr>
        <w:trPr>
          <w:cantSplit/>
          <w:tblHeader w:val="off"/>
        </w:trPr>
        <w:tc>
          <w:tcPr>
            <w:tcW w:type="dxa" w:w="27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Уничтожение</w:t>
            </w:r>
          </w:p>
        </w:tc>
        <w:tc>
          <w:tcPr>
            <w:tcW w:type="dxa" w:w="30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 указанию авиакомпании, сведения для её акта</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Сама: 30 дней по достижении цели или отзыву согласия (ч. 4, 5 ст. 21 152-ФЗ), акт и выгрузка из журнала (Приказ РКН № 179)</w:t>
            </w:r>
          </w:p>
        </w:tc>
      </w:tr>
      <w:tr>
        <w:trPr>
          <w:cantSplit/>
          <w:tblHeader w:val="off"/>
        </w:trPr>
        <w:tc>
          <w:tcPr>
            <w:tcW w:type="dxa" w:w="27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Инциденты</w:t>
            </w:r>
          </w:p>
        </w:tc>
        <w:tc>
          <w:tcPr>
            <w:tcW w:type="dxa" w:w="30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Уведомить авиакомпанию в срок поручения</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Сама уведомляет Роскомнадзор за 24 и 72 часа (ч. 3.1 ст. 21 152-ФЗ)</w:t>
            </w:r>
          </w:p>
        </w:tc>
      </w:tr>
      <w:tr>
        <w:trPr>
          <w:cantSplit/>
          <w:tblHeader w:val="off"/>
        </w:trPr>
        <w:tc>
          <w:tcPr>
            <w:tcW w:type="dxa" w:w="27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Трансграничная передача</w:t>
            </w:r>
          </w:p>
        </w:tc>
        <w:tc>
          <w:tcPr>
            <w:tcW w:type="dxa" w:w="30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Решает и уведомляет авиакомпания</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Сама уведомляет Роскомнадзор (ч. 3 ст. 12 152-ФЗ)</w:t>
            </w:r>
          </w:p>
        </w:tc>
      </w:tr>
      <w:tr>
        <w:trPr>
          <w:cantSplit/>
          <w:tblHeader w:val="off"/>
        </w:trPr>
        <w:tc>
          <w:tcPr>
            <w:tcW w:type="dxa" w:w="27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Локализация</w:t>
            </w:r>
          </w:p>
        </w:tc>
        <w:tc>
          <w:tcPr>
            <w:tcW w:type="dxa" w:w="30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Обязательство из поручения (ч. 3 ст. 6, ч. 5 ст. 18 152-ФЗ)</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Прямая обязанность с отдельным штрафом (ч. 8, 9 ст. 13.11 КоАП РФ). По данным компании, серверная часть работает в Yandex Cloud (территория РФ); подтвердить место хранения резервных копий</w:t>
            </w:r>
          </w:p>
        </w:tc>
      </w:tr>
      <w:tr>
        <w:trPr>
          <w:cantSplit/>
          <w:tblHeader w:val="off"/>
        </w:trPr>
        <w:tc>
          <w:tcPr>
            <w:tcW w:type="dxa" w:w="27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Специальные категории, биометрия, дети</w:t>
            </w:r>
          </w:p>
        </w:tc>
        <w:tc>
          <w:tcPr>
            <w:tcW w:type="dxa" w:w="30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Основание и согласия — у авиакомпании</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Kars Avia сама получает согласия в письменной форме (ст. 10, 11 152-ФЗ)</w:t>
            </w:r>
          </w:p>
        </w:tc>
      </w:tr>
      <w:tr>
        <w:trPr>
          <w:cantSplit/>
          <w:tblHeader w:val="off"/>
        </w:trPr>
        <w:tc>
          <w:tcPr>
            <w:tcW w:type="dxa" w:w="27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Политика и локальные акты</w:t>
            </w:r>
          </w:p>
        </w:tc>
        <w:tc>
          <w:tcPr>
            <w:tcW w:type="dxa" w:w="30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Политика обработчика и комплект документов для авиакомпаний</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Политика оператора с целями по экипажам и пассажирам, опубликованная во всех местах сбора (ч. 2 ст. 18.1 152-ФЗ)</w:t>
            </w:r>
          </w:p>
        </w:tc>
      </w:tr>
      <w:tr>
        <w:trPr>
          <w:cantSplit/>
          <w:tblHeader w:val="off"/>
        </w:trPr>
        <w:tc>
          <w:tcPr>
            <w:tcW w:type="dxa" w:w="27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Ответственность перед человеком</w:t>
            </w:r>
          </w:p>
        </w:tc>
        <w:tc>
          <w:tcPr>
            <w:tcW w:type="dxa" w:w="30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Авиакомпания (ч. 5 ст. 6 152-ФЗ); Kars Avia — перед авиакомпанией по договору</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Kars Avia напрямую, включая составы ч. 2–5, 8–18 ст. 13.11 КоАП РФ (раздел 7)</w:t>
            </w:r>
          </w:p>
        </w:tc>
      </w:tr>
      <w:tr>
        <w:trPr>
          <w:cantSplit/>
          <w:tblHeader w:val="off"/>
        </w:trPr>
        <w:tc>
          <w:tcPr>
            <w:tcW w:type="dxa" w:w="27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Договоры с авиакомпаниями</w:t>
            </w:r>
          </w:p>
        </w:tc>
        <w:tc>
          <w:tcPr>
            <w:tcW w:type="dxa" w:w="30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Поручение</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Соглашение о передаче (предоставлении) данных (раздел 8)</w:t>
            </w:r>
          </w:p>
        </w:tc>
      </w:tr>
      <w:tr>
        <w:trPr>
          <w:cantSplit/>
          <w:tblHeader w:val="off"/>
        </w:trPr>
        <w:tc>
          <w:tcPr>
            <w:tcW w:type="dxa" w:w="276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Гостиницы и водители</w:t>
            </w:r>
          </w:p>
        </w:tc>
        <w:tc>
          <w:tcPr>
            <w:tcW w:type="dxa" w:w="30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Получатели или субобработчики с согласия авиакомпании</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Получатели или обработчики Kars Avia по её собственному поручению (ч. 3 ст. 6 152-ФЗ — «с согласия субъекта, если иное не предусмотрено федеральным законом»)</w:t>
            </w:r>
          </w:p>
        </w:tc>
      </w:tr>
    </w:tbl>
    <w:p>
      <w:pPr>
        <w:spacing w:after="60" w:before="0" w:line="120"/>
        <w:rPr>
          <w:sz w:val="8"/>
          <w:szCs w:val="8"/>
        </w:rPr>
      </w:pPr>
    </w:p>
    <w:p>
      <w:pPr>
        <w:pStyle w:val="Heading2"/>
      </w:pPr>
      <w:r>
        <w:t xml:space="preserve">4. Правовое основание: что доступно Kars Avia как оператору</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24"/>
        <w:gridCol w:w="4054"/>
        <w:gridCol w:w="2060"/>
      </w:tblGrid>
      <w:tr>
        <w:trPr>
          <w:cantSplit/>
          <w:tblHeader/>
        </w:trPr>
        <w:tc>
          <w:tcPr>
            <w:tcW w:type="dxa" w:w="3524"/>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Основание (ч. 1 ст. 6 152-ФЗ)</w:t>
            </w:r>
          </w:p>
        </w:tc>
        <w:tc>
          <w:tcPr>
            <w:tcW w:type="dxa" w:w="4054"/>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Применимость к Kars Avia</w:t>
            </w:r>
          </w:p>
        </w:tc>
        <w:tc>
          <w:tcPr>
            <w:tcW w:type="dxa" w:w="206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Оценка</w:t>
            </w:r>
          </w:p>
        </w:tc>
      </w:tr>
      <w:tr>
        <w:trPr>
          <w:cantSplit/>
          <w:tblHeader w:val="off"/>
        </w:trPr>
        <w:tc>
          <w:tcPr>
            <w:tcW w:type="dxa" w:w="352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1 — согласие субъекта</w:t>
            </w:r>
          </w:p>
        </w:tc>
        <w:tc>
          <w:tcPr>
            <w:tcW w:type="dxa" w:w="40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Формально доступно. Практически: согласие должно быть конкретным, предметным, информированным, сознательным, однозначным и оформленным отдельно от иных документов (ч. 1 ст. 9); его можно отозвать (ч. 2 ст. 9), а доказывать его получение — оператору (ч. 3 ст. 9). При задержке рейса получить его у сотен пассажиров до начала обработки нереально; при отказе или отзыве услугу, которую перевозчик обязан организовать (п. 99 ФАП № 82), пришлось бы оказывать без Kars Avia</w:t>
            </w:r>
          </w:p>
        </w:tc>
        <w:tc>
          <w:tcPr>
            <w:tcW w:type="dxa" w:w="20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Неисполнимо для пассажиров; для экипажей — возможно, но отзывно</w:t>
            </w:r>
          </w:p>
        </w:tc>
      </w:tr>
      <w:tr>
        <w:trPr>
          <w:cantSplit/>
          <w:tblHeader w:val="off"/>
        </w:trPr>
        <w:tc>
          <w:tcPr>
            <w:tcW w:type="dxa" w:w="352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2 — обязанности, возложенные законодательством на оператора</w:t>
            </w:r>
          </w:p>
        </w:tc>
        <w:tc>
          <w:tcPr>
            <w:tcW w:type="dxa" w:w="40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Обязанность организовать услуги по п. 99 ФАП № 82 возложена на перевозчика, а не на Kars Avia</w:t>
            </w:r>
          </w:p>
        </w:tc>
        <w:tc>
          <w:tcPr>
            <w:tcW w:type="dxa" w:w="20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подходит</w:t>
            </w:r>
          </w:p>
        </w:tc>
      </w:tr>
      <w:tr>
        <w:trPr>
          <w:cantSplit/>
          <w:tblHeader w:val="off"/>
        </w:trPr>
        <w:tc>
          <w:tcPr>
            <w:tcW w:type="dxa" w:w="352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5 — исполнение договора, стороной, выгодоприобретателем или поручителем по которому является субъект</w:t>
            </w:r>
          </w:p>
        </w:tc>
        <w:tc>
          <w:tcPr>
            <w:tcW w:type="dxa" w:w="40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Пассажир — сторона договора перевозки с авиакомпанией, а не с Kars Avia. Довод о том, что пассажир — выгодоприобретатель по договору Kars Avia с авиакомпанией, возможен, но гражданское законодательство в проверенных текстах отсутствует</w:t>
            </w:r>
          </w:p>
        </w:tc>
        <w:tc>
          <w:tcPr>
            <w:tcW w:type="dxa" w:w="20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Спорно (вывод)</w:t>
            </w:r>
          </w:p>
        </w:tc>
      </w:tr>
      <w:tr>
        <w:trPr>
          <w:cantSplit/>
          <w:tblHeader w:val="off"/>
        </w:trPr>
        <w:tc>
          <w:tcPr>
            <w:tcW w:type="dxa" w:w="352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7 — законные интересы оператора или третьих лиц при условии, что не нарушаются права и свободы субъекта</w:t>
            </w:r>
          </w:p>
        </w:tc>
        <w:tc>
          <w:tcPr>
            <w:tcW w:type="dxa" w:w="40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Требует письменной оценки баланса интересов; для массовой обработки данных чужих клиентов, включая детей, — слабое основание</w:t>
            </w:r>
          </w:p>
        </w:tc>
        <w:tc>
          <w:tcPr>
            <w:tcW w:type="dxa" w:w="20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Сомнительно (вывод)</w:t>
            </w:r>
          </w:p>
        </w:tc>
      </w:tr>
    </w:tbl>
    <w:p>
      <w:pPr>
        <w:spacing w:after="60" w:before="0" w:line="120"/>
        <w:rPr>
          <w:sz w:val="8"/>
          <w:szCs w:val="8"/>
        </w:rPr>
      </w:pPr>
    </w:p>
    <w:p>
      <w:r>
        <w:rPr>
          <w:b/>
          <w:bCs/>
        </w:rPr>
        <w:t xml:space="preserve">Вывод:</w:t>
      </w:r>
      <w:r>
        <w:t xml:space="preserve"> устойчивого собственного основания для обработки данных пассажиров у Kars Avia не видно (вывод). Для экипажей ситуация чуть лучше (возможно согласие через работодателя), но отзыв согласия сохраняет риск. Дополнительно: оператор может получить данные от лица, не являющегося субъектом, только при подтверждении этим лицом оснований по п. 2–11 ч. 1 ст. 6, ч. 2 ст. 10 или ч. 2 ст. 11 152-ФЗ (ч. 8 ст. 9 152-ФЗ) — значит, при любом основании Kars Avia должна получать от авиакомпании подтверждение её основания для передачи.</w:t>
      </w:r>
    </w:p>
    <w:p>
      <w:pPr>
        <w:pStyle w:val="Heading2"/>
      </w:pPr>
      <w:r>
        <w:t xml:space="preserve">5. Согласия: кто, где и как собирает (если основанием выбрано согласие)</w:t>
      </w:r>
    </w:p>
    <w:p>
      <w:pPr>
        <w:pStyle w:val="Heading3"/>
      </w:pPr>
      <w:r>
        <w:t xml:space="preserve">5.1. Требования к согласию</w:t>
      </w:r>
    </w:p>
    <w:p>
      <w:pPr>
        <w:pStyle w:val="ListParagraph"/>
        <w:numPr>
          <w:ilvl w:val="0"/>
          <w:numId w:val="4"/>
        </w:numPr>
        <w:spacing w:after="60" w:before="0"/>
      </w:pPr>
      <w:r>
        <w:t xml:space="preserve">Конкретное, предметное, информированное, сознательное, однозначное; </w:t>
      </w:r>
      <w:r>
        <w:rPr>
          <w:b/>
          <w:bCs/>
        </w:rPr>
        <w:t xml:space="preserve">оформлено отдельно</w:t>
      </w:r>
      <w:r>
        <w:t xml:space="preserve"> от иной информации и документов, которые подтверждает или подписывает субъект; полномочия представителя проверяются (ч. 1 ст. 9 152-ФЗ).</w:t>
      </w:r>
    </w:p>
    <w:p>
      <w:pPr>
        <w:pStyle w:val="ListParagraph"/>
        <w:numPr>
          <w:ilvl w:val="0"/>
          <w:numId w:val="4"/>
        </w:numPr>
        <w:spacing w:after="60" w:before="0"/>
      </w:pPr>
      <w:r>
        <w:t xml:space="preserve">Может быть отозвано (ч. 2 ст. 9); при отзыве — прекращение обработки и уничтожение в 30 дней, если нет иного основания (ч. 5 ст. 21).</w:t>
      </w:r>
    </w:p>
    <w:p>
      <w:pPr>
        <w:pStyle w:val="ListParagraph"/>
        <w:numPr>
          <w:ilvl w:val="0"/>
          <w:numId w:val="4"/>
        </w:numPr>
        <w:spacing w:after="60" w:before="0"/>
      </w:pPr>
      <w:r>
        <w:t xml:space="preserve">Бремя доказывания — на операторе (ч. 3 ст. 9): нужна фиксация факта, времени, версии текста и канала.</w:t>
      </w:r>
    </w:p>
    <w:p>
      <w:pPr>
        <w:pStyle w:val="ListParagraph"/>
        <w:numPr>
          <w:ilvl w:val="0"/>
          <w:numId w:val="4"/>
        </w:numPr>
        <w:spacing w:after="60" w:before="0"/>
      </w:pPr>
      <w:r>
        <w:t xml:space="preserve">Для специальных категорий (сведения о здоровье) и биометрии (фото лица, используемое для установления личности) — согласие </w:t>
      </w:r>
      <w:r>
        <w:rPr>
          <w:b/>
          <w:bCs/>
        </w:rPr>
        <w:t xml:space="preserve">в письменной форме</w:t>
      </w:r>
      <w:r>
        <w:t xml:space="preserve"> со всеми реквизитами ч. 4 ст. 9 152-ФЗ (ФИО, адрес и данные документа субъекта, наименование и адрес оператора, цель, перечень данных, обработчик, действия и способы, срок и способ отзыва, подпись); электронный документ равнозначен при подписании электронной подписью в установленном порядке (ч. 4 ст. 9).</w:t>
      </w:r>
    </w:p>
    <w:p>
      <w:pPr>
        <w:pStyle w:val="ListParagraph"/>
        <w:numPr>
          <w:ilvl w:val="0"/>
          <w:numId w:val="4"/>
        </w:numPr>
        <w:spacing w:after="60" w:before="0"/>
      </w:pPr>
      <w:r>
        <w:t xml:space="preserve">Недееспособные — согласие законного представителя (ч. 6 ст. 9). Правил о согласии законных представителей </w:t>
      </w:r>
      <w:r>
        <w:rPr>
          <w:b/>
          <w:bCs/>
        </w:rPr>
        <w:t xml:space="preserve">несовершеннолетних</w:t>
      </w:r>
      <w:r>
        <w:t xml:space="preserve"> в проверенных текстах нет — </w:t>
      </w:r>
      <w:r>
        <w:rPr>
          <w:b/>
          <w:bCs/>
        </w:rPr>
        <w:t xml:space="preserve">норма не подтверждена</w:t>
      </w:r>
      <w:r>
        <w:t xml:space="preserve">.</w:t>
      </w:r>
    </w:p>
    <w:p>
      <w:pPr>
        <w:pStyle w:val="Heading3"/>
      </w:pPr>
      <w:r>
        <w:t xml:space="preserve">5.2. Каналы получения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51"/>
        <w:gridCol w:w="3619"/>
        <w:gridCol w:w="3568"/>
      </w:tblGrid>
      <w:tr>
        <w:trPr>
          <w:cantSplit/>
          <w:tblHeader/>
        </w:trPr>
        <w:tc>
          <w:tcPr>
            <w:tcW w:type="dxa" w:w="2451"/>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Субъекты</w:t>
            </w:r>
          </w:p>
        </w:tc>
        <w:tc>
          <w:tcPr>
            <w:tcW w:type="dxa" w:w="3619"/>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Где можно получить</w:t>
            </w:r>
          </w:p>
        </w:tc>
        <w:tc>
          <w:tcPr>
            <w:tcW w:type="dxa" w:w="3568"/>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Ограничения</w:t>
            </w:r>
          </w:p>
        </w:tc>
      </w:tr>
      <w:tr>
        <w:trPr>
          <w:cantSplit/>
          <w:tblHeader w:val="off"/>
        </w:trPr>
        <w:tc>
          <w:tcPr>
            <w:tcW w:type="dxa" w:w="245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Пассажиры (в том числе дети — через законного представителя)</w:t>
            </w:r>
          </w:p>
        </w:tc>
        <w:tc>
          <w:tcPr>
            <w:tcW w:type="dxa" w:w="36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Мобильное приложение представителя (PWA): экран с отдельным текстом согласия и подтверждением пассажиром при обслуживании; бумажный бланк у стойки представителя</w:t>
            </w:r>
          </w:p>
        </w:tc>
        <w:tc>
          <w:tcPr>
            <w:tcW w:type="dxa" w:w="356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Данные попадают в систему из списков авиакомпании </w:t>
            </w:r>
            <w:r>
              <w:rPr>
                <w:b/>
                <w:bCs/>
                <w:sz w:val="20"/>
                <w:szCs w:val="20"/>
              </w:rPr>
              <w:t xml:space="preserve">до</w:t>
            </w:r>
            <w:r>
              <w:rPr>
                <w:sz w:val="20"/>
                <w:szCs w:val="20"/>
              </w:rPr>
              <w:t xml:space="preserve"> контакта с пассажиром, поэтому согласие «до начала обработки» на практике недостижимо; при массовой задержке — очереди; при отказе пассажира услуга всё равно должна быть организована перевозчиком; несовершеннолетние — нет подтверждённой нормы о порядке</w:t>
            </w:r>
          </w:p>
        </w:tc>
      </w:tr>
      <w:tr>
        <w:trPr>
          <w:cantSplit/>
          <w:tblHeader w:val="off"/>
        </w:trPr>
        <w:tc>
          <w:tcPr>
            <w:tcW w:type="dxa" w:w="245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Члены экипажей</w:t>
            </w:r>
          </w:p>
        </w:tc>
        <w:tc>
          <w:tcPr>
            <w:tcW w:type="dxa" w:w="36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Через авиакомпанию-работодателя (бланк в кадровых документах); ссылка в служебном сообщении с подтверждением</w:t>
            </w:r>
          </w:p>
        </w:tc>
        <w:tc>
          <w:tcPr>
            <w:tcW w:type="dxa" w:w="356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Отзыв согласия выключает человека из сервиса размещения; работодатель должен передать Kars Avia доказательства согласия</w:t>
            </w:r>
          </w:p>
        </w:tc>
      </w:tr>
      <w:tr>
        <w:trPr>
          <w:cantSplit/>
          <w:tblHeader w:val="off"/>
        </w:trPr>
        <w:tc>
          <w:tcPr>
            <w:tcW w:type="dxa" w:w="245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Будущий личный кабинет пассажира</w:t>
            </w:r>
          </w:p>
        </w:tc>
        <w:tc>
          <w:tcPr>
            <w:tcW w:type="dxa" w:w="36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Отдельное согласие при регистрации (чеклист ПДН-И-03)</w:t>
            </w:r>
          </w:p>
        </w:tc>
        <w:tc>
          <w:tcPr>
            <w:tcW w:type="dxa" w:w="356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Здесь модель оператора естественна: цель задаёт сама Kars Avia</w:t>
            </w:r>
          </w:p>
        </w:tc>
      </w:tr>
    </w:tbl>
    <w:p>
      <w:pPr>
        <w:spacing w:after="60" w:before="0" w:line="120"/>
        <w:rPr>
          <w:sz w:val="8"/>
          <w:szCs w:val="8"/>
        </w:rPr>
      </w:pPr>
    </w:p>
    <w:p>
      <w:r>
        <w:t xml:space="preserve">Доработка приложения представителя и веб-системы под получение и хранение согласий (текст, версия, время, канал, отзыв) — работа разработчика; объём оценивается отдельно во внутреннем плане работ.</w:t>
      </w:r>
    </w:p>
    <w:p>
      <w:pPr>
        <w:pStyle w:val="Heading2"/>
      </w:pPr>
      <w:r>
        <w:t xml:space="preserve">6. Уведомление человека при получении данных не от него (ч. 3, 4 ст. 18 152-ФЗ)</w:t>
      </w:r>
    </w:p>
    <w:p>
      <w:pPr>
        <w:pStyle w:val="Heading3"/>
      </w:pPr>
      <w:r>
        <w:t xml:space="preserve">6.1. Что и когда сообщать</w:t>
      </w:r>
    </w:p>
    <w:p>
      <w:r>
        <w:t xml:space="preserve">Если данные получены не от субъекта, оператор </w:t>
      </w:r>
      <w:r>
        <w:rPr>
          <w:b/>
          <w:bCs/>
        </w:rPr>
        <w:t xml:space="preserve">до начала обработки</w:t>
      </w:r>
      <w:r>
        <w:t xml:space="preserve"> обязан сообщить ему (ч. 3 ст. 18 152-ФЗ):</w:t>
      </w:r>
    </w:p>
    <w:p>
      <w:pPr>
        <w:pStyle w:val="ListParagraph"/>
        <w:numPr>
          <w:ilvl w:val="0"/>
          <w:numId w:val="20"/>
        </w:numPr>
        <w:spacing w:after="60" w:before="0"/>
      </w:pPr>
      <w:r>
        <w:t xml:space="preserve">наименование и адрес оператора или его представителя;</w:t>
      </w:r>
    </w:p>
    <w:p>
      <w:pPr>
        <w:pStyle w:val="ListParagraph"/>
        <w:numPr>
          <w:ilvl w:val="0"/>
          <w:numId w:val="20"/>
        </w:numPr>
        <w:spacing w:after="60" w:before="0"/>
      </w:pPr>
      <w:r>
        <w:t xml:space="preserve">цель обработки и её правовое основание; 2.1) перечень персональных данных;</w:t>
      </w:r>
    </w:p>
    <w:p>
      <w:pPr>
        <w:pStyle w:val="ListParagraph"/>
        <w:numPr>
          <w:ilvl w:val="0"/>
          <w:numId w:val="20"/>
        </w:numPr>
        <w:spacing w:after="60" w:before="0"/>
      </w:pPr>
      <w:r>
        <w:t xml:space="preserve">предполагаемых пользователей персональных данных;</w:t>
      </w:r>
    </w:p>
    <w:p>
      <w:pPr>
        <w:pStyle w:val="ListParagraph"/>
        <w:numPr>
          <w:ilvl w:val="0"/>
          <w:numId w:val="20"/>
        </w:numPr>
        <w:spacing w:after="60" w:before="0"/>
      </w:pPr>
      <w:r>
        <w:t xml:space="preserve">права субъекта, установленные 152-ФЗ;</w:t>
      </w:r>
    </w:p>
    <w:p>
      <w:pPr>
        <w:pStyle w:val="ListParagraph"/>
        <w:numPr>
          <w:ilvl w:val="0"/>
          <w:numId w:val="20"/>
        </w:numPr>
        <w:spacing w:after="60" w:before="0"/>
      </w:pPr>
      <w:r>
        <w:t xml:space="preserve">источник получения персональных данных.</w:t>
      </w:r>
    </w:p>
    <w:p>
      <w:r>
        <w:t xml:space="preserve">Данные экипажей и пассажиров Kars Avia получает от авиакомпаний, то есть не от субъектов. В модели поручения эта обязанность — у авиакомпании; в модели оператора — у Kars Avia.</w:t>
      </w:r>
    </w:p>
    <w:p>
      <w:pPr>
        <w:pStyle w:val="Heading3"/>
      </w:pPr>
      <w:r>
        <w:t xml:space="preserve">6.2. Исключения (ч. 4 ст. 18 152-ФЗ) и их применимость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51"/>
        <w:gridCol w:w="3156"/>
        <w:gridCol w:w="2531"/>
      </w:tblGrid>
      <w:tr>
        <w:trPr>
          <w:cantSplit/>
          <w:tblHeader/>
        </w:trPr>
        <w:tc>
          <w:tcPr>
            <w:tcW w:type="dxa" w:w="3951"/>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Исключение</w:t>
            </w:r>
          </w:p>
        </w:tc>
        <w:tc>
          <w:tcPr>
            <w:tcW w:type="dxa" w:w="3156"/>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Применимость к Kars Avia</w:t>
            </w:r>
          </w:p>
        </w:tc>
        <w:tc>
          <w:tcPr>
            <w:tcW w:type="dxa" w:w="2531"/>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Оценка</w:t>
            </w:r>
          </w:p>
        </w:tc>
      </w:tr>
      <w:tr>
        <w:trPr>
          <w:cantSplit/>
          <w:tblHeader w:val="off"/>
        </w:trPr>
        <w:tc>
          <w:tcPr>
            <w:tcW w:type="dxa" w:w="395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1 — субъект уведомлен об осуществлении обработки его данных соответствующим оператором</w:t>
            </w:r>
          </w:p>
        </w:tc>
        <w:tc>
          <w:tcPr>
            <w:tcW w:type="dxa" w:w="31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Если авиакомпания в условиях перевозки, своей политике или кадровых документах прямо сообщает, что данные передаются Kars Avia для организации обслуживания, — довод есть. Достаточно ли уведомления, сделанного другим оператором, из текста однозначно не следует</w:t>
            </w:r>
          </w:p>
        </w:tc>
        <w:tc>
          <w:tcPr>
            <w:tcW w:type="dxa" w:w="25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Спорно (вывод); снижает риск, если формулировка авиакомпании называет Kars Avia</w:t>
            </w:r>
          </w:p>
        </w:tc>
      </w:tr>
      <w:tr>
        <w:trPr>
          <w:cantSplit/>
          <w:tblHeader w:val="off"/>
        </w:trPr>
        <w:tc>
          <w:tcPr>
            <w:tcW w:type="dxa" w:w="395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2 — данные получены на основании федерального закона или в связи с исполнением договора, стороной, выгодоприобретателем или поручителем по которому является субъект</w:t>
            </w:r>
          </w:p>
        </w:tc>
        <w:tc>
          <w:tcPr>
            <w:tcW w:type="dxa" w:w="31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Данные пассажира получены в связи с исполнением договора перевозки (стороной которого он является), а экипажа — в связи с трудовым договором. Kars Avia стороной этих договоров не является</w:t>
            </w:r>
          </w:p>
        </w:tc>
        <w:tc>
          <w:tcPr>
            <w:tcW w:type="dxa" w:w="25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Спорно (вывод); сильнейший довод из доступных</w:t>
            </w:r>
          </w:p>
        </w:tc>
      </w:tr>
      <w:tr>
        <w:trPr>
          <w:cantSplit/>
          <w:tblHeader w:val="off"/>
        </w:trPr>
        <w:tc>
          <w:tcPr>
            <w:tcW w:type="dxa" w:w="395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3 — данные, разрешённые для распространения</w:t>
            </w:r>
          </w:p>
        </w:tc>
        <w:tc>
          <w:tcPr>
            <w:tcW w:type="dxa" w:w="31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применимо</w:t>
            </w:r>
          </w:p>
        </w:tc>
        <w:tc>
          <w:tcPr>
            <w:tcW w:type="dxa" w:w="25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w:t>
            </w:r>
          </w:p>
        </w:tc>
      </w:tr>
      <w:tr>
        <w:trPr>
          <w:cantSplit/>
          <w:tblHeader w:val="off"/>
        </w:trPr>
        <w:tc>
          <w:tcPr>
            <w:tcW w:type="dxa" w:w="395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4 — статистические, исследовательские, журналистские, творческие цели</w:t>
            </w:r>
          </w:p>
        </w:tc>
        <w:tc>
          <w:tcPr>
            <w:tcW w:type="dxa" w:w="31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применимо</w:t>
            </w:r>
          </w:p>
        </w:tc>
        <w:tc>
          <w:tcPr>
            <w:tcW w:type="dxa" w:w="25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w:t>
            </w:r>
          </w:p>
        </w:tc>
      </w:tr>
      <w:tr>
        <w:trPr>
          <w:cantSplit/>
          <w:tblHeader w:val="off"/>
        </w:trPr>
        <w:tc>
          <w:tcPr>
            <w:tcW w:type="dxa" w:w="395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 5 — уведомление нарушает права третьих лиц</w:t>
            </w:r>
          </w:p>
        </w:tc>
        <w:tc>
          <w:tcPr>
            <w:tcW w:type="dxa" w:w="31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применимо</w:t>
            </w:r>
          </w:p>
        </w:tc>
        <w:tc>
          <w:tcPr>
            <w:tcW w:type="dxa" w:w="253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w:t>
            </w:r>
          </w:p>
        </w:tc>
      </w:tr>
    </w:tbl>
    <w:p>
      <w:pPr>
        <w:spacing w:after="60" w:before="0" w:line="120"/>
        <w:rPr>
          <w:sz w:val="8"/>
          <w:szCs w:val="8"/>
        </w:rPr>
      </w:pPr>
    </w:p>
    <w:p>
      <w:pPr>
        <w:pStyle w:val="Heading3"/>
      </w:pPr>
      <w:r>
        <w:t xml:space="preserve">6.3. Практические способы (если исключение не применяют)</w:t>
      </w:r>
    </w:p>
    <w:p>
      <w:pPr>
        <w:pStyle w:val="ListParagraph"/>
        <w:numPr>
          <w:ilvl w:val="0"/>
          <w:numId w:val="4"/>
        </w:numPr>
        <w:spacing w:after="60" w:before="0"/>
      </w:pPr>
      <w:r>
        <w:t xml:space="preserve">Короткое уведомление по SMS или электронной почте с пунктами 1–5 и ссылкой на политику — сразу после получения списка от авиакомпании (стоимость рассылки не оценивалась);</w:t>
      </w:r>
    </w:p>
    <w:p>
      <w:pPr>
        <w:pStyle w:val="ListParagraph"/>
        <w:numPr>
          <w:ilvl w:val="0"/>
          <w:numId w:val="4"/>
        </w:numPr>
        <w:spacing w:after="60" w:before="0"/>
      </w:pPr>
      <w:r>
        <w:t xml:space="preserve">памятка или QR-код со ссылкой на политику у стойки представителя и в ваучерах;</w:t>
      </w:r>
    </w:p>
    <w:p>
      <w:pPr>
        <w:pStyle w:val="ListParagraph"/>
        <w:numPr>
          <w:ilvl w:val="0"/>
          <w:numId w:val="4"/>
        </w:numPr>
        <w:spacing w:after="60" w:before="0"/>
      </w:pPr>
      <w:r>
        <w:t xml:space="preserve">для экипажей — через работодателя (письмо или ознакомление).</w:t>
      </w:r>
    </w:p>
    <w:p>
      <w:r>
        <w:t xml:space="preserve">Неуведомление — ч. 4 ст. 13.11 КоАП РФ (непредоставление субъекту информации об обработке его данных; квалификация — вывод): юрлицо 40–80 тыс. ₽.</w:t>
      </w:r>
    </w:p>
    <w:p>
      <w:pPr>
        <w:pStyle w:val="Heading2"/>
      </w:pPr>
      <w:r>
        <w:t xml:space="preserve">7. Уведомление Роскомнадзора (ст. 22 152-ФЗ)</w:t>
      </w:r>
    </w:p>
    <w:p>
      <w:pPr>
        <w:pStyle w:val="ListParagraph"/>
        <w:numPr>
          <w:ilvl w:val="0"/>
          <w:numId w:val="4"/>
        </w:numPr>
        <w:spacing w:after="60" w:before="0"/>
      </w:pPr>
      <w:r>
        <w:t xml:space="preserve">На сайте компании указан регистрационный номер оператора в реестре Роскомнадзора; содержание поданного уведомления по коду установить нельзя — см. опросник, вопрос об уведомлении Роскомнадзора.</w:t>
      </w:r>
    </w:p>
    <w:p>
      <w:pPr>
        <w:pStyle w:val="ListParagraph"/>
        <w:numPr>
          <w:ilvl w:val="0"/>
          <w:numId w:val="4"/>
        </w:numPr>
        <w:spacing w:after="60" w:before="0"/>
      </w:pPr>
      <w:r>
        <w:t xml:space="preserve">В модели оператора уведомление дополняется целями «организация услуг пассажирам по п. 99 ФАП № 82» и «размещение и трансфер экипажей», и для каждой цели указываются категории персональных данных (в том числе данные детей, а при наличии — сведения о здоровье), категории субъектов, правовое основание, перечень действий и способы обработки (ч. 3.1 ст. 22 152-ФЗ); обновляются сведения о мерах защиты и криптосредствах (п. 7 ч. 3), об ответственном (п. 7.1), о трансграничной передаче (п. 10) и о месте нахождения базы данных (п. 10.1).</w:t>
      </w:r>
    </w:p>
    <w:p>
      <w:pPr>
        <w:pStyle w:val="ListParagraph"/>
        <w:numPr>
          <w:ilvl w:val="0"/>
          <w:numId w:val="4"/>
        </w:numPr>
        <w:spacing w:after="60" w:before="0"/>
      </w:pPr>
      <w:r>
        <w:rPr>
          <w:b/>
          <w:bCs/>
        </w:rPr>
        <w:t xml:space="preserve">Если запись в реестре есть</w:t>
      </w:r>
      <w:r>
        <w:t xml:space="preserve"> — уведомление об изменениях не позднее 15-го числа месяца, следующего за месяцем изменения (ч. 7 ст. 22 152-ФЗ). </w:t>
      </w:r>
      <w:r>
        <w:rPr>
          <w:b/>
          <w:bCs/>
        </w:rPr>
        <w:t xml:space="preserve">Если записи на действующее юрлицо нет</w:t>
      </w:r>
      <w:r>
        <w:t xml:space="preserve"> — уведомление до начала обработки (ч. 1 ст. 22); неуведомление — ч. 10 ст. 13.11 КоАП РФ: юрлицо 100–300 тыс. ₽.</w:t>
      </w:r>
    </w:p>
    <w:p>
      <w:pPr>
        <w:pStyle w:val="Heading2"/>
      </w:pPr>
      <w:r>
        <w:t xml:space="preserve">8. Ответственность Kars Avia в каждой модели</w:t>
      </w:r>
    </w:p>
    <w:p>
      <w:r>
        <w:t xml:space="preserve">Штрафы — по ст. 13.11 КоАП РФ (ред. от 04.08.2026). В ч. 10–18 субъект ответственности — оператор-юрлицо (примечание 3 к ст. 13.11).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7"/>
        <w:gridCol w:w="1532"/>
        <w:gridCol w:w="1625"/>
        <w:gridCol w:w="2235"/>
        <w:gridCol w:w="1819"/>
      </w:tblGrid>
      <w:tr>
        <w:trPr>
          <w:cantSplit/>
          <w:tblHeader/>
        </w:trPr>
        <w:tc>
          <w:tcPr>
            <w:tcW w:type="dxa" w:w="242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Нарушение</w:t>
            </w:r>
          </w:p>
        </w:tc>
        <w:tc>
          <w:tcPr>
            <w:tcW w:type="dxa" w:w="153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Состав</w:t>
            </w:r>
          </w:p>
        </w:tc>
        <w:tc>
          <w:tcPr>
            <w:tcW w:type="dxa" w:w="162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Юрлицо</w:t>
            </w:r>
          </w:p>
        </w:tc>
        <w:tc>
          <w:tcPr>
            <w:tcW w:type="dxa" w:w="223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В модели поручения</w:t>
            </w:r>
          </w:p>
        </w:tc>
        <w:tc>
          <w:tcPr>
            <w:tcW w:type="dxa" w:w="1819"/>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В модели оператора</w:t>
            </w:r>
          </w:p>
        </w:tc>
      </w:tr>
      <w:tr>
        <w:trPr>
          <w:cantSplit/>
          <w:tblHeader w:val="off"/>
        </w:trPr>
        <w:tc>
          <w:tcPr>
            <w:tcW w:type="dxa" w:w="24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Обработка без основания или сверх целей</w:t>
            </w:r>
          </w:p>
        </w:tc>
        <w:tc>
          <w:tcPr>
            <w:tcW w:type="dxa" w:w="15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1 / ч. 1.1 (повторно)</w:t>
            </w:r>
          </w:p>
        </w:tc>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150–300 тыс. ₽ / 300–500 тыс. ₽</w:t>
            </w:r>
          </w:p>
        </w:tc>
        <w:tc>
          <w:tcPr>
            <w:tcW w:type="dxa" w:w="223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Только если Kars Avia выходит за поручение</w:t>
            </w:r>
          </w:p>
        </w:tc>
        <w:tc>
          <w:tcPr>
            <w:tcW w:type="dxa" w:w="18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Напрямую, если основание не подтвердится</w:t>
            </w:r>
          </w:p>
        </w:tc>
      </w:tr>
      <w:tr>
        <w:trPr>
          <w:cantSplit/>
          <w:tblHeader w:val="off"/>
        </w:trPr>
        <w:tc>
          <w:tcPr>
            <w:tcW w:type="dxa" w:w="24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Специальные категории или биометрия без письменного согласия</w:t>
            </w:r>
          </w:p>
        </w:tc>
        <w:tc>
          <w:tcPr>
            <w:tcW w:type="dxa" w:w="15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2 / ч. 2.1</w:t>
            </w:r>
          </w:p>
        </w:tc>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300–700 тыс. ₽ / 1–1,5 млн ₽</w:t>
            </w:r>
          </w:p>
        </w:tc>
        <w:tc>
          <w:tcPr>
            <w:tcW w:type="dxa" w:w="223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На авиакомпании, если поручение так распределяет</w:t>
            </w:r>
          </w:p>
        </w:tc>
        <w:tc>
          <w:tcPr>
            <w:tcW w:type="dxa" w:w="18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Напрямую</w:t>
            </w:r>
          </w:p>
        </w:tc>
      </w:tr>
      <w:tr>
        <w:trPr>
          <w:cantSplit/>
          <w:tblHeader w:val="off"/>
        </w:trPr>
        <w:tc>
          <w:tcPr>
            <w:tcW w:type="dxa" w:w="24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Непредоставление информации субъекту</w:t>
            </w:r>
          </w:p>
        </w:tc>
        <w:tc>
          <w:tcPr>
            <w:tcW w:type="dxa" w:w="15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4</w:t>
            </w:r>
          </w:p>
        </w:tc>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40–80 тыс. ₽</w:t>
            </w:r>
          </w:p>
        </w:tc>
        <w:tc>
          <w:tcPr>
            <w:tcW w:type="dxa" w:w="223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На авиакомпании</w:t>
            </w:r>
          </w:p>
        </w:tc>
        <w:tc>
          <w:tcPr>
            <w:tcW w:type="dxa" w:w="18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Напрямую</w:t>
            </w:r>
          </w:p>
        </w:tc>
      </w:tr>
      <w:tr>
        <w:trPr>
          <w:cantSplit/>
          <w:tblHeader w:val="off"/>
        </w:trPr>
        <w:tc>
          <w:tcPr>
            <w:tcW w:type="dxa" w:w="24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Неисполнение требований об уточнении, блокировании, уничтожении</w:t>
            </w:r>
          </w:p>
        </w:tc>
        <w:tc>
          <w:tcPr>
            <w:tcW w:type="dxa" w:w="15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5 / ч. 5.1</w:t>
            </w:r>
          </w:p>
        </w:tc>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50–90 тыс. ₽ / 300–500 тыс. ₽</w:t>
            </w:r>
          </w:p>
        </w:tc>
        <w:tc>
          <w:tcPr>
            <w:tcW w:type="dxa" w:w="223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На авиакомпании; Kars Avia — по договору</w:t>
            </w:r>
          </w:p>
        </w:tc>
        <w:tc>
          <w:tcPr>
            <w:tcW w:type="dxa" w:w="18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Напрямую</w:t>
            </w:r>
          </w:p>
        </w:tc>
      </w:tr>
      <w:tr>
        <w:trPr>
          <w:cantSplit/>
          <w:tblHeader w:val="off"/>
        </w:trPr>
        <w:tc>
          <w:tcPr>
            <w:tcW w:type="dxa" w:w="24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Нарушение локализации</w:t>
            </w:r>
          </w:p>
        </w:tc>
        <w:tc>
          <w:tcPr>
            <w:tcW w:type="dxa" w:w="15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8 / ч. 9</w:t>
            </w:r>
          </w:p>
        </w:tc>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1–6 млн ₽ / 6–18 млн ₽</w:t>
            </w:r>
          </w:p>
        </w:tc>
        <w:tc>
          <w:tcPr>
            <w:tcW w:type="dxa" w:w="223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Договорная ответственность</w:t>
            </w:r>
          </w:p>
        </w:tc>
        <w:tc>
          <w:tcPr>
            <w:tcW w:type="dxa" w:w="18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Напрямую</w:t>
            </w:r>
          </w:p>
        </w:tc>
      </w:tr>
      <w:tr>
        <w:trPr>
          <w:cantSplit/>
          <w:tblHeader w:val="off"/>
        </w:trPr>
        <w:tc>
          <w:tcPr>
            <w:tcW w:type="dxa" w:w="24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Неуведомление Роскомнадзора об обработке</w:t>
            </w:r>
          </w:p>
        </w:tc>
        <w:tc>
          <w:tcPr>
            <w:tcW w:type="dxa" w:w="15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10</w:t>
            </w:r>
          </w:p>
        </w:tc>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100–300 тыс. ₽</w:t>
            </w:r>
          </w:p>
        </w:tc>
        <w:tc>
          <w:tcPr>
            <w:tcW w:type="dxa" w:w="223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применяется к целям поручения</w:t>
            </w:r>
          </w:p>
        </w:tc>
        <w:tc>
          <w:tcPr>
            <w:tcW w:type="dxa" w:w="18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Напрямую</w:t>
            </w:r>
          </w:p>
        </w:tc>
      </w:tr>
      <w:tr>
        <w:trPr>
          <w:cantSplit/>
          <w:tblHeader w:val="off"/>
        </w:trPr>
        <w:tc>
          <w:tcPr>
            <w:tcW w:type="dxa" w:w="24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Неуведомление Роскомнадзора об инциденте (24/72 ч)</w:t>
            </w:r>
          </w:p>
        </w:tc>
        <w:tc>
          <w:tcPr>
            <w:tcW w:type="dxa" w:w="15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11</w:t>
            </w:r>
          </w:p>
        </w:tc>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1–3 млн ₽</w:t>
            </w:r>
          </w:p>
        </w:tc>
        <w:tc>
          <w:tcPr>
            <w:tcW w:type="dxa" w:w="223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На авиакомпании; Kars Avia — регресс по договору</w:t>
            </w:r>
          </w:p>
        </w:tc>
        <w:tc>
          <w:tcPr>
            <w:tcW w:type="dxa" w:w="18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Напрямую</w:t>
            </w:r>
          </w:p>
        </w:tc>
      </w:tr>
      <w:tr>
        <w:trPr>
          <w:cantSplit/>
          <w:tblHeader w:val="off"/>
        </w:trPr>
        <w:tc>
          <w:tcPr>
            <w:tcW w:type="dxa" w:w="24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Утечка: 1–10 тыс. субъектов (10–100 тыс. идентификаторов)</w:t>
            </w:r>
          </w:p>
        </w:tc>
        <w:tc>
          <w:tcPr>
            <w:tcW w:type="dxa" w:w="15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12</w:t>
            </w:r>
          </w:p>
        </w:tc>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3–5 млн ₽</w:t>
            </w:r>
          </w:p>
        </w:tc>
        <w:tc>
          <w:tcPr>
            <w:tcW w:type="dxa" w:w="223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На авиакомпании; регресс</w:t>
            </w:r>
          </w:p>
        </w:tc>
        <w:tc>
          <w:tcPr>
            <w:tcW w:type="dxa" w:w="18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Напрямую</w:t>
            </w:r>
          </w:p>
        </w:tc>
      </w:tr>
      <w:tr>
        <w:trPr>
          <w:cantSplit/>
          <w:tblHeader w:val="off"/>
        </w:trPr>
        <w:tc>
          <w:tcPr>
            <w:tcW w:type="dxa" w:w="24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Утечка: 10–100 тыс. субъектов (100 тыс. – 1 млн идентификаторов)</w:t>
            </w:r>
          </w:p>
        </w:tc>
        <w:tc>
          <w:tcPr>
            <w:tcW w:type="dxa" w:w="15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13</w:t>
            </w:r>
          </w:p>
        </w:tc>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5–10 млн ₽</w:t>
            </w:r>
          </w:p>
        </w:tc>
        <w:tc>
          <w:tcPr>
            <w:tcW w:type="dxa" w:w="223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То же</w:t>
            </w:r>
          </w:p>
        </w:tc>
        <w:tc>
          <w:tcPr>
            <w:tcW w:type="dxa" w:w="18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Напрямую</w:t>
            </w:r>
          </w:p>
        </w:tc>
      </w:tr>
      <w:tr>
        <w:trPr>
          <w:cantSplit/>
          <w:tblHeader w:val="off"/>
        </w:trPr>
        <w:tc>
          <w:tcPr>
            <w:tcW w:type="dxa" w:w="24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Утечка: более 100 тыс. субъектов (более 1 млн идентификаторов)</w:t>
            </w:r>
          </w:p>
        </w:tc>
        <w:tc>
          <w:tcPr>
            <w:tcW w:type="dxa" w:w="15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14</w:t>
            </w:r>
          </w:p>
        </w:tc>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10–15 млн ₽</w:t>
            </w:r>
          </w:p>
        </w:tc>
        <w:tc>
          <w:tcPr>
            <w:tcW w:type="dxa" w:w="223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То же</w:t>
            </w:r>
          </w:p>
        </w:tc>
        <w:tc>
          <w:tcPr>
            <w:tcW w:type="dxa" w:w="18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Напрямую</w:t>
            </w:r>
          </w:p>
        </w:tc>
      </w:tr>
      <w:tr>
        <w:trPr>
          <w:cantSplit/>
          <w:tblHeader w:val="off"/>
        </w:trPr>
        <w:tc>
          <w:tcPr>
            <w:tcW w:type="dxa" w:w="24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Повторная утечка</w:t>
            </w:r>
          </w:p>
        </w:tc>
        <w:tc>
          <w:tcPr>
            <w:tcW w:type="dxa" w:w="15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15</w:t>
            </w:r>
          </w:p>
        </w:tc>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1–3 % выручки за предыдущий год, не менее 20 и не более 500 млн ₽</w:t>
            </w:r>
          </w:p>
        </w:tc>
        <w:tc>
          <w:tcPr>
            <w:tcW w:type="dxa" w:w="223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То же</w:t>
            </w:r>
          </w:p>
        </w:tc>
        <w:tc>
          <w:tcPr>
            <w:tcW w:type="dxa" w:w="18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Напрямую</w:t>
            </w:r>
          </w:p>
        </w:tc>
      </w:tr>
      <w:tr>
        <w:trPr>
          <w:cantSplit/>
          <w:tblHeader w:val="off"/>
        </w:trPr>
        <w:tc>
          <w:tcPr>
            <w:tcW w:type="dxa" w:w="24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Утечка специальных категорий / биометрии</w:t>
            </w:r>
          </w:p>
        </w:tc>
        <w:tc>
          <w:tcPr>
            <w:tcW w:type="dxa" w:w="15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16 / ч. 17</w:t>
            </w:r>
          </w:p>
        </w:tc>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10–15 млн ₽ / 15–20 млн ₽</w:t>
            </w:r>
          </w:p>
        </w:tc>
        <w:tc>
          <w:tcPr>
            <w:tcW w:type="dxa" w:w="223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То же</w:t>
            </w:r>
          </w:p>
        </w:tc>
        <w:tc>
          <w:tcPr>
            <w:tcW w:type="dxa" w:w="18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Напрямую</w:t>
            </w:r>
          </w:p>
        </w:tc>
      </w:tr>
      <w:tr>
        <w:trPr>
          <w:cantSplit/>
          <w:tblHeader w:val="off"/>
        </w:trPr>
        <w:tc>
          <w:tcPr>
            <w:tcW w:type="dxa" w:w="24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Повторная утечка специальных категорий или биометрии</w:t>
            </w:r>
          </w:p>
        </w:tc>
        <w:tc>
          <w:tcPr>
            <w:tcW w:type="dxa" w:w="15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ч. 18</w:t>
            </w:r>
          </w:p>
        </w:tc>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1–3 % выручки, не менее 25 и не более 500 млн ₽</w:t>
            </w:r>
          </w:p>
        </w:tc>
        <w:tc>
          <w:tcPr>
            <w:tcW w:type="dxa" w:w="223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То же</w:t>
            </w:r>
          </w:p>
        </w:tc>
        <w:tc>
          <w:tcPr>
            <w:tcW w:type="dxa" w:w="18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Напрямую</w:t>
            </w:r>
          </w:p>
        </w:tc>
      </w:tr>
    </w:tbl>
    <w:p>
      <w:pPr>
        <w:spacing w:after="60" w:before="0" w:line="120"/>
        <w:rPr>
          <w:sz w:val="8"/>
          <w:szCs w:val="8"/>
        </w:rPr>
      </w:pPr>
    </w:p>
    <w:p>
      <w:r>
        <w:t xml:space="preserve">Кроме того: моральный вред субъекту возмещается в любой модели (ч. 2 ст. 24 152-ФЗ) — в модели оператора иск предъявляется к Kars Avia напрямую. Уголовная ответственность по ст. 272.1 УК РФ (незаконные использование и передача, сбор и хранение компьютерной информации с персональными данными, полученной незаконным путём) — ответственность физических лиц, от выбора модели не зависит.</w:t>
      </w:r>
    </w:p>
    <w:p>
      <w:r>
        <w:rPr>
          <w:b/>
          <w:bCs/>
        </w:rPr>
        <w:t xml:space="preserve">Главное различие (вывод):</w:t>
      </w:r>
      <w:r>
        <w:t xml:space="preserve"> в модели поручения прямые административные риски Kars Avia ограничены обработкой сверх поручения, остальное — договорная ответственность перед авиакомпанией, которую можно ограничить в договоре. В модели оператора все составы, включая оборотные штрафы за повторную утечку, адресованы Kars Avia напрямую, и договором их не ограничить. Пассажиры — основной источник числа субъектов, от которого зависит ступень штрафа за утечку.</w:t>
      </w:r>
    </w:p>
    <w:p>
      <w:pPr>
        <w:pStyle w:val="Heading2"/>
      </w:pPr>
      <w:r>
        <w:t xml:space="preserve">9. Договоры с авиакомпаниями в модели оператора</w:t>
      </w:r>
    </w:p>
    <w:p>
      <w:r>
        <w:t xml:space="preserve">Вместо поручения заключается соглашение о передаче (предоставлении) персональных данных. Обязательное содержание (рекомендация):</w:t>
      </w:r>
    </w:p>
    <w:p>
      <w:pPr>
        <w:pStyle w:val="ListParagraph"/>
        <w:numPr>
          <w:ilvl w:val="0"/>
          <w:numId w:val="21"/>
        </w:numPr>
        <w:spacing w:after="60" w:before="0"/>
      </w:pPr>
      <w:r>
        <w:t xml:space="preserve">Цели Kars Avia и цели авиакомпании; перечень передаваемых данных и категорий субъектов.</w:t>
      </w:r>
    </w:p>
    <w:p>
      <w:pPr>
        <w:pStyle w:val="ListParagraph"/>
        <w:numPr>
          <w:ilvl w:val="0"/>
          <w:numId w:val="21"/>
        </w:numPr>
        <w:spacing w:after="60" w:before="0"/>
      </w:pPr>
      <w:r>
        <w:t xml:space="preserve">Заверение авиакомпании о наличии у неё основания для передачи (ч. 8 ст. 9 152-ФЗ) и об уведомлении субъектов о передаче данных Kars Avia (для довода по п. 1 ч. 4 ст. 18 152-ФЗ).</w:t>
      </w:r>
    </w:p>
    <w:p>
      <w:pPr>
        <w:pStyle w:val="ListParagraph"/>
        <w:numPr>
          <w:ilvl w:val="0"/>
          <w:numId w:val="21"/>
        </w:numPr>
        <w:spacing w:after="60" w:before="0"/>
      </w:pPr>
      <w:r>
        <w:t xml:space="preserve">Конфиденциальность (ст. 7 152-ФЗ) и запрет объединения данных разных авиакомпаний для несовместимых целей (ч. 3 ст. 5 152-ФЗ).</w:t>
      </w:r>
    </w:p>
    <w:p>
      <w:pPr>
        <w:pStyle w:val="ListParagraph"/>
        <w:numPr>
          <w:ilvl w:val="0"/>
          <w:numId w:val="21"/>
        </w:numPr>
        <w:spacing w:after="60" w:before="0"/>
      </w:pPr>
      <w:r>
        <w:t xml:space="preserve">Взаимное уведомление об инцидентах в часах; каждая сторона уведомляет Роскомнадзор по своим данным.</w:t>
      </w:r>
    </w:p>
    <w:p>
      <w:pPr>
        <w:pStyle w:val="ListParagraph"/>
        <w:numPr>
          <w:ilvl w:val="0"/>
          <w:numId w:val="21"/>
        </w:numPr>
        <w:spacing w:after="60" w:before="0"/>
      </w:pPr>
      <w:r>
        <w:t xml:space="preserve">Порядок взаимодействия при запросах субъектов: каждая сторона отвечает сама, но сообщает другой об уточнении и уничтожении (ч. 3 ст. 20 152-ФЗ).</w:t>
      </w:r>
    </w:p>
    <w:p>
      <w:pPr>
        <w:pStyle w:val="ListParagraph"/>
        <w:numPr>
          <w:ilvl w:val="0"/>
          <w:numId w:val="21"/>
        </w:numPr>
        <w:spacing w:after="60" w:before="0"/>
      </w:pPr>
      <w:r>
        <w:t xml:space="preserve">Для иностранной авиакомпании — трансграничная передача отчётов организуется как передача Kars Avia за рубеж: уведомление по ч. 3 ст. 12 152-ФЗ подаёт Kars Avia (вывод).</w:t>
      </w:r>
    </w:p>
    <w:p>
      <w:pPr>
        <w:pStyle w:val="ListParagraph"/>
        <w:numPr>
          <w:ilvl w:val="0"/>
          <w:numId w:val="21"/>
        </w:numPr>
        <w:spacing w:after="60" w:before="0"/>
      </w:pPr>
      <w:r>
        <w:t xml:space="preserve">Распределение ответственности и возмещения убытков.</w:t>
      </w:r>
    </w:p>
    <w:p>
      <w:r>
        <w:t xml:space="preserve">Договоры с гостиницами и водителями в этой модели — договоры Kars Avia как оператора: либо предоставление данных самостоятельным операторам (с условием о конфиденциальности), либо поручение Kars Avia своим обработчикам по ч. 3 ст. 6 152-ФЗ — которое закон допускает «с согласия субъекта персональных данных, если иное не предусмотрено федеральным законом», что возвращает к проблеме согласия (раздел 5).</w:t>
      </w:r>
    </w:p>
    <w:p>
      <w:pPr>
        <w:pStyle w:val="Heading2"/>
      </w:pPr>
      <w:r>
        <w:t xml:space="preserve">10. Плюсы и минусы</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5"/>
        <w:gridCol w:w="4388"/>
        <w:gridCol w:w="4205"/>
      </w:tblGrid>
      <w:tr>
        <w:trPr>
          <w:cantSplit/>
          <w:tblHeader/>
        </w:trPr>
        <w:tc>
          <w:tcPr>
            <w:tcW w:type="dxa" w:w="104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p>
        </w:tc>
        <w:tc>
          <w:tcPr>
            <w:tcW w:type="dxa" w:w="4388"/>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Поручение (основная модель)</w:t>
            </w:r>
          </w:p>
        </w:tc>
        <w:tc>
          <w:tcPr>
            <w:tcW w:type="dxa" w:w="420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Самостоятельный оператор</w:t>
            </w:r>
          </w:p>
        </w:tc>
      </w:tr>
      <w:tr>
        <w:trPr>
          <w:cantSplit/>
          <w:tblHeader w:val="off"/>
        </w:trPr>
        <w:tc>
          <w:tcPr>
            <w:tcW w:type="dxa" w:w="10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Плюсы</w:t>
            </w:r>
          </w:p>
        </w:tc>
        <w:tc>
          <w:tcPr>
            <w:tcW w:type="dxa" w:w="43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Основание обработки есть у авиакомпании; согласия и уведомления людей — её обязанность; прямой административный риск Kars Avia узкий; ответственность перед авиакомпанией регулируется и ограничивается договором; цели авиакомпаний не надо заявлять в своём уведомлении Роскомнадзора</w:t>
            </w:r>
          </w:p>
        </w:tc>
        <w:tc>
          <w:tcPr>
            <w:tcW w:type="dxa" w:w="42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Свобода использовать данные в собственных целях (личный кабинет пассажира, сквозная история гостя, собственная аналитика); не зависит от готовности авиакомпании подписать поручение</w:t>
            </w:r>
          </w:p>
        </w:tc>
      </w:tr>
      <w:tr>
        <w:trPr>
          <w:cantSplit/>
          <w:tblHeader w:val="off"/>
        </w:trPr>
        <w:tc>
          <w:tcPr>
            <w:tcW w:type="dxa" w:w="10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20"/>
                <w:szCs w:val="20"/>
              </w:rPr>
              <w:t xml:space="preserve">Минусы</w:t>
            </w:r>
          </w:p>
        </w:tc>
        <w:tc>
          <w:tcPr>
            <w:tcW w:type="dxa" w:w="43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Нужен договор установленного содержания с каждой авиакомпанией; обработка строго в рамках поручения — придётся отказаться от хранения исходных списков целиком и собственной аналитики; обязанность исполнять указания авиакомпании в короткие сроки</w:t>
            </w:r>
          </w:p>
        </w:tc>
        <w:tc>
          <w:tcPr>
            <w:tcW w:type="dxa" w:w="42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Нет устойчивого основания для пассажиров (раздел 4); обязанность уведомлять каждого человека или доказывать исключение (раздел 6); собственная служба ответов субъектам и уведомлений об инцидентах; все штрафы — напрямую, включая оборотные; авиакомпаниям нужна правовая позиция для передачи данных третьему лицу — возможен отказ</w:t>
            </w:r>
          </w:p>
        </w:tc>
      </w:tr>
    </w:tbl>
    <w:p>
      <w:pPr>
        <w:spacing w:after="60" w:before="0" w:line="120"/>
        <w:rPr>
          <w:sz w:val="8"/>
          <w:szCs w:val="8"/>
        </w:rPr>
      </w:pPr>
    </w:p>
    <w:p>
      <w:pPr>
        <w:pStyle w:val="Heading2"/>
      </w:pPr>
      <w:r>
        <w:t xml:space="preserve">11. Затраты (оценка на 10.2026)</w:t>
      </w:r>
    </w:p>
    <w:p>
      <w:r>
        <w:t xml:space="preserve">Внешние затраты; работы разработчика оцениваются отдельно во внутреннем плане.</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6"/>
        <w:gridCol w:w="2296"/>
        <w:gridCol w:w="2513"/>
        <w:gridCol w:w="2223"/>
      </w:tblGrid>
      <w:tr>
        <w:trPr>
          <w:cantSplit/>
          <w:tblHeader/>
        </w:trPr>
        <w:tc>
          <w:tcPr>
            <w:tcW w:type="dxa" w:w="2606"/>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Мера</w:t>
            </w:r>
          </w:p>
        </w:tc>
        <w:tc>
          <w:tcPr>
            <w:tcW w:type="dxa" w:w="2296"/>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Модель поручения</w:t>
            </w:r>
          </w:p>
        </w:tc>
        <w:tc>
          <w:tcPr>
            <w:tcW w:type="dxa" w:w="2513"/>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Модель оператора</w:t>
            </w:r>
          </w:p>
        </w:tc>
        <w:tc>
          <w:tcPr>
            <w:tcW w:type="dxa" w:w="2223"/>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20"/>
                <w:szCs w:val="20"/>
              </w:rPr>
              <w:t xml:space="preserve">Основа оценки</w:t>
            </w:r>
          </w:p>
        </w:tc>
      </w:tr>
      <w:tr>
        <w:trPr>
          <w:cantSplit/>
          <w:tblHeader w:val="off"/>
        </w:trPr>
        <w:tc>
          <w:tcPr>
            <w:tcW w:type="dxa" w:w="26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Юрист: шаблон поручения или соглашения о передаче, договоры с получателями и обработчиками</w:t>
            </w:r>
          </w:p>
        </w:tc>
        <w:tc>
          <w:tcPr>
            <w:tcW w:type="dxa" w:w="22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250 000 – 700 000 ₽</w:t>
            </w:r>
          </w:p>
        </w:tc>
        <w:tc>
          <w:tcPr>
            <w:tcW w:type="dxa" w:w="25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сопоставимо</w:t>
            </w:r>
          </w:p>
        </w:tc>
        <w:tc>
          <w:tcPr>
            <w:tcW w:type="dxa" w:w="222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30–60 ч юриста по ПДн × 8–12 тыс. ₽/ч</w:t>
            </w:r>
          </w:p>
        </w:tc>
      </w:tr>
      <w:tr>
        <w:trPr>
          <w:cantSplit/>
          <w:tblHeader w:val="off"/>
        </w:trPr>
        <w:tc>
          <w:tcPr>
            <w:tcW w:type="dxa" w:w="26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Юрист: допсоглашения с каждой авиакомпанией</w:t>
            </w:r>
          </w:p>
        </w:tc>
        <w:tc>
          <w:tcPr>
            <w:tcW w:type="dxa" w:w="22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100 000 – 600 000 ₽ (3–6 авиакомпаний, число не установлено)</w:t>
            </w:r>
          </w:p>
        </w:tc>
        <w:tc>
          <w:tcPr>
            <w:tcW w:type="dxa" w:w="25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сопоставимо, плюс переговоры о передаче данных третьему лицу</w:t>
            </w:r>
          </w:p>
        </w:tc>
        <w:tc>
          <w:tcPr>
            <w:tcW w:type="dxa" w:w="222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4–8 ч на авиакомпанию</w:t>
            </w:r>
          </w:p>
        </w:tc>
      </w:tr>
      <w:tr>
        <w:trPr>
          <w:cantSplit/>
          <w:tblHeader w:val="off"/>
        </w:trPr>
        <w:tc>
          <w:tcPr>
            <w:tcW w:type="dxa" w:w="26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Юрист: тексты согласий, уведомлений по ч. 3 ст. 18, новая редакция политики</w:t>
            </w:r>
          </w:p>
        </w:tc>
        <w:tc>
          <w:tcPr>
            <w:tcW w:type="dxa" w:w="22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входит в общую редакцию политики</w:t>
            </w:r>
          </w:p>
        </w:tc>
        <w:tc>
          <w:tcPr>
            <w:tcW w:type="dxa" w:w="25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80 000 – 300 000 ₽</w:t>
            </w:r>
          </w:p>
        </w:tc>
        <w:tc>
          <w:tcPr>
            <w:tcW w:type="dxa" w:w="222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10–25 ч юриста</w:t>
            </w:r>
          </w:p>
        </w:tc>
      </w:tr>
      <w:tr>
        <w:trPr>
          <w:cantSplit/>
          <w:tblHeader w:val="off"/>
        </w:trPr>
        <w:tc>
          <w:tcPr>
            <w:tcW w:type="dxa" w:w="26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Юридическое заключение по спецкатегориям и биометрии; шаблон письменного согласия</w:t>
            </w:r>
          </w:p>
        </w:tc>
        <w:tc>
          <w:tcPr>
            <w:tcW w:type="dxa" w:w="22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40 000 – 200 000 ₽ (нужно и сейчас — по водителям)</w:t>
            </w:r>
          </w:p>
        </w:tc>
        <w:tc>
          <w:tcPr>
            <w:tcW w:type="dxa" w:w="25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то же, плюс по пассажирам</w:t>
            </w:r>
          </w:p>
        </w:tc>
        <w:tc>
          <w:tcPr>
            <w:tcW w:type="dxa" w:w="222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5–12 ч юриста + сбор согласий электронной подписью через внешний сервис — до 50 000 ₽</w:t>
            </w:r>
          </w:p>
        </w:tc>
      </w:tr>
      <w:tr>
        <w:trPr>
          <w:cantSplit/>
          <w:tblHeader w:val="off"/>
        </w:trPr>
        <w:tc>
          <w:tcPr>
            <w:tcW w:type="dxa" w:w="26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Уведомление Роскомнадзора (изменения)</w:t>
            </w:r>
          </w:p>
        </w:tc>
        <w:tc>
          <w:tcPr>
            <w:tcW w:type="dxa" w:w="22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20 000 – 80 000 ₽ (нужно и сейчас)</w:t>
            </w:r>
          </w:p>
        </w:tc>
        <w:tc>
          <w:tcPr>
            <w:tcW w:type="dxa" w:w="25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то же, объём больше</w:t>
            </w:r>
          </w:p>
        </w:tc>
        <w:tc>
          <w:tcPr>
            <w:tcW w:type="dxa" w:w="222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5–12 ч юриста</w:t>
            </w:r>
          </w:p>
        </w:tc>
      </w:tr>
      <w:tr>
        <w:trPr>
          <w:cantSplit/>
          <w:tblHeader w:val="off"/>
        </w:trPr>
        <w:tc>
          <w:tcPr>
            <w:tcW w:type="dxa" w:w="26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Ответственный за организацию обработки, дежурство по инцидентам</w:t>
            </w:r>
          </w:p>
        </w:tc>
        <w:tc>
          <w:tcPr>
            <w:tcW w:type="dxa" w:w="22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180 000 – 1 800 000 ₽ в год (нужно в любой модели)</w:t>
            </w:r>
          </w:p>
        </w:tc>
        <w:tc>
          <w:tcPr>
            <w:tcW w:type="dxa" w:w="25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ближе к верхней границе: ответы субъектам и уведомления Роскомнадзора по пассажирам — на Kars Avia</w:t>
            </w:r>
          </w:p>
        </w:tc>
        <w:tc>
          <w:tcPr>
            <w:tcW w:type="dxa" w:w="222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внутренний работник 0,2–0,5 ставки или аутсорсинг</w:t>
            </w:r>
          </w:p>
        </w:tc>
      </w:tr>
      <w:tr>
        <w:trPr>
          <w:cantSplit/>
          <w:tblHeader w:val="off"/>
        </w:trPr>
        <w:tc>
          <w:tcPr>
            <w:tcW w:type="dxa" w:w="26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Рассылка уведомлений субъектам (SMS)</w:t>
            </w:r>
          </w:p>
        </w:tc>
        <w:tc>
          <w:tcPr>
            <w:tcW w:type="dxa" w:w="22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требуется</w:t>
            </w:r>
          </w:p>
        </w:tc>
        <w:tc>
          <w:tcPr>
            <w:tcW w:type="dxa" w:w="25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не оценивалась</w:t>
            </w:r>
          </w:p>
        </w:tc>
        <w:tc>
          <w:tcPr>
            <w:tcW w:type="dxa" w:w="222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w:t>
            </w:r>
          </w:p>
        </w:tc>
      </w:tr>
      <w:tr>
        <w:trPr>
          <w:cantSplit/>
          <w:tblHeader w:val="off"/>
        </w:trPr>
        <w:tc>
          <w:tcPr>
            <w:tcW w:type="dxa" w:w="26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Доработка системы и приложения представителя (согласия, уведомления, журналы)</w:t>
            </w:r>
          </w:p>
        </w:tc>
        <w:tc>
          <w:tcPr>
            <w:tcW w:type="dxa" w:w="22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минимизация и сроки хранения — нужны в любой модели</w:t>
            </w:r>
          </w:p>
        </w:tc>
        <w:tc>
          <w:tcPr>
            <w:tcW w:type="dxa" w:w="25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дополнительно: получение, хранение, отзыв согласий; уведомления</w:t>
            </w:r>
          </w:p>
        </w:tc>
        <w:tc>
          <w:tcPr>
            <w:tcW w:type="dxa" w:w="222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20"/>
                <w:szCs w:val="20"/>
              </w:rPr>
              <w:t xml:space="preserve">внутренний план работ</w:t>
            </w:r>
          </w:p>
        </w:tc>
      </w:tr>
    </w:tbl>
    <w:p>
      <w:pPr>
        <w:spacing w:after="60" w:before="0" w:line="120"/>
        <w:rPr>
          <w:sz w:val="8"/>
          <w:szCs w:val="8"/>
        </w:rPr>
      </w:pPr>
    </w:p>
    <w:p>
      <w:r>
        <w:t xml:space="preserve">Риск штрафов против стоимости мер: в модели оператора одна утечка данных 10–100 тыс. субъектов стоит 5–10 млн ₽ (ч. 13 ст. 13.11 КоАП РФ) напрямую, повторная — от 20 млн ₽; в модели поручения такой штраф налагается на авиакомпанию, а к Kars Avia переходит договорный регресс в пределах условий договора (вывод).</w:t>
      </w:r>
    </w:p>
    <w:p>
      <w:pPr>
        <w:pStyle w:val="Heading2"/>
      </w:pPr>
      <w:r>
        <w:t xml:space="preserve">12. Рекомендация</w:t>
      </w:r>
    </w:p>
    <w:p>
      <w:pPr>
        <w:pStyle w:val="ListParagraph"/>
        <w:numPr>
          <w:ilvl w:val="0"/>
          <w:numId w:val="22"/>
        </w:numPr>
        <w:spacing w:after="60" w:before="0"/>
      </w:pPr>
      <w:r>
        <w:rPr>
          <w:b/>
          <w:bCs/>
        </w:rPr>
        <w:t xml:space="preserve">Основная модель — поручение.</w:t>
      </w:r>
      <w:r>
        <w:t xml:space="preserve"> Заключить с каждой авиакомпанией раздел о поручении (</w:t>
      </w:r>
      <w:r>
        <w:rPr>
          <w:rFonts w:ascii="Consolas" w:cs="Consolas" w:eastAsia="Consolas" w:hAnsi="Consolas"/>
          <w:shd w:fill="EDEDED" w:color="auto" w:val="clear"/>
        </w:rPr>
        <w:t xml:space="preserve">processing-instruction-clause.md</w:t>
      </w:r>
      <w:r>
        <w:t xml:space="preserve">); где поручения уже есть — дополнить до полного состава ч. 3 ст. 6 152-ФЗ (чеклист ПДН-А-01).</w:t>
      </w:r>
    </w:p>
    <w:p>
      <w:pPr>
        <w:pStyle w:val="ListParagraph"/>
        <w:numPr>
          <w:ilvl w:val="0"/>
          <w:numId w:val="22"/>
        </w:numPr>
        <w:spacing w:after="60" w:before="0"/>
      </w:pPr>
      <w:r>
        <w:rPr>
          <w:b/>
          <w:bCs/>
        </w:rPr>
        <w:t xml:space="preserve">Убрать признаки оператора</w:t>
      </w:r>
      <w:r>
        <w:t xml:space="preserve"> в фактической обработке (чеклист ПДН-А-06, ПДН-А-07): не хранить исходные файлы списков целиком; передавать облачному распознаванию только необходимое и с запретом использования данных провайдером; не вести собственную аналитику по сотрудникам авиакомпаний, кроме поручённой; установить сроки хранения и уничтожения по указанию авиакомпании.</w:t>
      </w:r>
    </w:p>
    <w:p>
      <w:pPr>
        <w:pStyle w:val="ListParagraph"/>
        <w:numPr>
          <w:ilvl w:val="0"/>
          <w:numId w:val="22"/>
        </w:numPr>
        <w:spacing w:after="60" w:before="0"/>
      </w:pPr>
      <w:r>
        <w:rPr>
          <w:b/>
          <w:bCs/>
        </w:rPr>
        <w:t xml:space="preserve">Если авиакомпания отказывается подписать поручение</w:t>
      </w:r>
      <w:r>
        <w:t xml:space="preserve"> — не переходить молча в модель оператора. Варианты: (а) приостановить обработку данных этой авиакомпании; (б) осознанно перейти в модель оператора по этой авиакомпании с пакетом из разделов 4–9 </w:t>
      </w:r>
      <w:r>
        <w:rPr>
          <w:b/>
          <w:bCs/>
        </w:rPr>
        <w:t xml:space="preserve">до</w:t>
      </w:r>
      <w:r>
        <w:t xml:space="preserve"> начала обработки, понимая, что основание по пассажирам спорно.</w:t>
      </w:r>
    </w:p>
    <w:p>
      <w:pPr>
        <w:pStyle w:val="ListParagraph"/>
        <w:numPr>
          <w:ilvl w:val="0"/>
          <w:numId w:val="22"/>
        </w:numPr>
        <w:spacing w:after="60" w:before="0"/>
      </w:pPr>
      <w:r>
        <w:rPr>
          <w:b/>
          <w:bCs/>
        </w:rPr>
        <w:t xml:space="preserve">Модель оператора — для собственных функций.</w:t>
      </w:r>
      <w:r>
        <w:t xml:space="preserve"> Будущий личный кабинет пассажира, программы лояльности, собственная аналитика — проектировать сразу как обработку Kars Avia-оператора: своё основание и отдельное согласие, уведомление Роскомнадзора до запуска, оценка вреда (чеклист ПДН-И-01, ПДН-И-03).</w:t>
      </w:r>
    </w:p>
    <w:p>
      <w:pPr>
        <w:pStyle w:val="ListParagraph"/>
        <w:numPr>
          <w:ilvl w:val="0"/>
          <w:numId w:val="22"/>
        </w:numPr>
        <w:spacing w:after="60" w:before="0"/>
      </w:pPr>
      <w:r>
        <w:rPr>
          <w:b/>
          <w:bCs/>
        </w:rPr>
        <w:t xml:space="preserve">Данные одной авиакомпании</w:t>
      </w:r>
      <w:r>
        <w:t xml:space="preserve"> не объединять с данными других авиакомпаний и с собственными базами Kars Avia (ч. 3 ст. 5 152-ФЗ) ни в одной модели.</w:t>
      </w:r>
    </w:p>
    <w:p>
      <w:pPr>
        <w:pStyle w:val="Heading2"/>
      </w:pPr>
      <w:r>
        <w:t xml:space="preserve">13. Открытые вопросы (опросник, документ 2)</w:t>
      </w:r>
    </w:p>
    <w:p>
      <w:pPr>
        <w:pStyle w:val="ListParagraph"/>
        <w:numPr>
          <w:ilvl w:val="0"/>
          <w:numId w:val="4"/>
        </w:numPr>
        <w:spacing w:after="60" w:before="0"/>
      </w:pPr>
      <w:r>
        <w:t xml:space="preserve">Заключены ли с авиакомпаниями договоры с поручением; готовы ли авиакомпании их подписать.</w:t>
      </w:r>
    </w:p>
    <w:p>
      <w:pPr>
        <w:pStyle w:val="ListParagraph"/>
        <w:numPr>
          <w:ilvl w:val="0"/>
          <w:numId w:val="4"/>
        </w:numPr>
        <w:spacing w:after="60" w:before="0"/>
      </w:pPr>
      <w:r>
        <w:t xml:space="preserve">Планирует ли Kars Avia собственные функции для пассажиров (личный кабинет, программы, аналитика).</w:t>
      </w:r>
    </w:p>
    <w:p>
      <w:pPr>
        <w:pStyle w:val="ListParagraph"/>
        <w:numPr>
          <w:ilvl w:val="0"/>
          <w:numId w:val="4"/>
        </w:numPr>
        <w:spacing w:after="60" w:before="0"/>
      </w:pPr>
      <w:r>
        <w:t xml:space="preserve">Сообщают ли авиакомпании пассажирам и экипажам о передаче их данных Kars Avia (условия перевозки, политика, кадровые документы).</w:t>
      </w:r>
    </w:p>
    <w:p>
      <w:pPr>
        <w:pStyle w:val="ListParagraph"/>
        <w:numPr>
          <w:ilvl w:val="0"/>
          <w:numId w:val="4"/>
        </w:numPr>
        <w:spacing w:after="60" w:before="0"/>
      </w:pPr>
      <w:r>
        <w:t xml:space="preserve">Содержание записи Kars Avia в реестре операторов Роскомнадзора; какое юрлицо — оператор.</w:t>
      </w:r>
    </w:p>
    <w:p>
      <w:pPr>
        <w:pStyle w:val="ListParagraph"/>
        <w:numPr>
          <w:ilvl w:val="0"/>
          <w:numId w:val="4"/>
        </w:numPr>
        <w:spacing w:after="60" w:before="0"/>
      </w:pPr>
      <w:r>
        <w:t xml:space="preserve">Передают ли авиакомпании сведения о здоровье пассажиров; используется ли фото водителя для установления личности.</w:t>
      </w:r>
    </w:p>
    <w:p>
      <w:pPr>
        <w:pStyle w:val="ListParagraph"/>
        <w:numPr>
          <w:ilvl w:val="0"/>
          <w:numId w:val="4"/>
        </w:numPr>
        <w:spacing w:after="60" w:before="0"/>
      </w:pPr>
      <w:r>
        <w:t xml:space="preserve">Годовая выручка (для расчёта оборотных штрафов по ч. 15 и 18 ст. 13.11 КоАП РФ).</w:t>
      </w:r>
    </w:p>
    <w:p>
      <w:r>
        <w:t xml:space="preserve">Связанные пункты чеклиста: ПДН-А-01, А-03, А-06, А-07, Б-08, Б-09, В-02, В-03, Д-03, Ж-02, Ж-03, И-01, И-03, К-03, К-04.</w:t>
      </w:r>
    </w:p>
    <w:sectPr>
      <w:footerReference w:type="default" r:id="rId6"/>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6A6A6" w:sz="4" w:space="4"/>
      </w:pBdr>
      <w:tabs>
        <w:tab w:val="right" w:pos="9638"/>
      </w:tabs>
      <w:spacing w:after="0" w:before="0"/>
    </w:pPr>
    <w:r>
      <w:rPr>
        <w:color w:val="595959"/>
        <w:sz w:val="15"/>
        <w:szCs w:val="15"/>
      </w:rPr>
      <w:t xml:space="preserve">КарсАвиа · аудит 152-ФЗ · аналитика по коду, не юридическое заключение · ред. 05.10.2026</w:t>
    </w:r>
    <w:r>
      <w:rPr>
        <w:color w:val="595959"/>
        <w:sz w:val="15"/>
        <w:szCs w:val="15"/>
      </w:rPr>
      <w:tab/>
      <w:t xml:space="preserve">стр. </w:t>
      <w:fldChar w:fldCharType="begin"/>
      <w:instrText xml:space="preserve">PAGE</w:instrText>
      <w:fldChar w:fldCharType="separate"/>
      <w:fldChar w:fldCharType="end"/>
      <w:t xml:space="preserve"> из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60"/>
      </w:pPr>
    </w:lvl>
    <w:lvl w:ilvl="1" w:tentative="1">
      <w:start w:val="1"/>
      <w:numFmt w:val="bullet"/>
      <w:lvlText w:val="–"/>
      <w:lvlJc w:val="left"/>
      <w:pPr>
        <w:ind w:left="940" w:hanging="360"/>
      </w:pPr>
    </w:lvl>
    <w:lvl w:ilvl="2" w:tentative="1">
      <w:start w:val="1"/>
      <w:numFmt w:val="bullet"/>
      <w:lvlText w:val="•"/>
      <w:lvlJc w:val="left"/>
      <w:pPr>
        <w:ind w:left="1340" w:hanging="360"/>
      </w:pPr>
    </w:lvl>
    <w:lvl w:ilvl="3" w:tentative="1">
      <w:start w:val="1"/>
      <w:numFmt w:val="bullet"/>
      <w:lvlText w:val="–"/>
      <w:lvlJc w:val="left"/>
      <w:pPr>
        <w:ind w:left="1740" w:hanging="360"/>
      </w:pPr>
    </w:lvl>
    <w:lvl w:ilvl="4" w:tentative="1">
      <w:start w:val="1"/>
      <w:numFmt w:val="bullet"/>
      <w:lvlText w:val="•"/>
      <w:lvlJc w:val="left"/>
      <w:pPr>
        <w:ind w:left="2140" w:hanging="360"/>
      </w:pPr>
    </w:lvl>
    <w:lvl w:ilvl="5" w:tentative="1">
      <w:start w:val="1"/>
      <w:numFmt w:val="bullet"/>
      <w:lvlText w:val="–"/>
      <w:lvlJc w:val="left"/>
      <w:pPr>
        <w:ind w:left="2540" w:hanging="360"/>
      </w:pPr>
    </w:lvl>
  </w:abstractNum>
  <w:abstractNum w:abstractNumId="3" w15:restartNumberingAfterBreak="0">
    <w:multiLevelType w:val="hybridMultilevel"/>
    <w:lvl w:ilvl="0" w:tentative="1">
      <w:start w:val="1"/>
      <w:numFmt w:val="decimal"/>
      <w:lvlText w:val="%1."/>
      <w:lvlJc w:val="left"/>
      <w:pPr>
        <w:ind w:left="540" w:hanging="360"/>
      </w:pPr>
    </w:lvl>
    <w:lvl w:ilvl="1" w:tentative="1">
      <w:start w:val="1"/>
      <w:numFmt w:val="decimal"/>
      <w:lvlText w:val="%2."/>
      <w:lvlJc w:val="left"/>
      <w:pPr>
        <w:ind w:left="940" w:hanging="360"/>
      </w:pPr>
    </w:lvl>
    <w:lvl w:ilvl="2" w:tentative="1">
      <w:start w:val="1"/>
      <w:numFmt w:val="decimal"/>
      <w:lvlText w:val="%3."/>
      <w:lvlJc w:val="left"/>
      <w:pPr>
        <w:ind w:left="1340" w:hanging="360"/>
      </w:pPr>
    </w:lvl>
    <w:lvl w:ilvl="3" w:tentative="1">
      <w:start w:val="1"/>
      <w:numFmt w:val="decimal"/>
      <w:lvlText w:val="%4."/>
      <w:lvlJc w:val="left"/>
      <w:pPr>
        <w:ind w:left="1740" w:hanging="360"/>
      </w:pPr>
    </w:lvl>
    <w:lvl w:ilvl="4" w:tentative="1">
      <w:start w:val="1"/>
      <w:numFmt w:val="decimal"/>
      <w:lvlText w:val="%5."/>
      <w:lvlJc w:val="left"/>
      <w:pPr>
        <w:ind w:left="2140" w:hanging="360"/>
      </w:pPr>
    </w:lvl>
    <w:lvl w:ilvl="5" w:tentative="1">
      <w:start w:val="1"/>
      <w:numFmt w:val="decimal"/>
      <w:lvlText w:val="%6."/>
      <w:lvlJc w:val="left"/>
      <w:pPr>
        <w:ind w:left="2540" w:hanging="360"/>
      </w:pPr>
    </w:lvl>
  </w:abstractNum>
  <w:abstractNum w:abstractNumId="4" w15:restartNumberingAfterBreak="0">
    <w:multiLevelType w:val="hybridMultilevel"/>
    <w:lvl w:ilvl="0" w:tentative="1">
      <w:start w:val="1"/>
      <w:numFmt w:val="decimal"/>
      <w:lvlText w:val="%1."/>
      <w:lvlJc w:val="left"/>
      <w:pPr>
        <w:ind w:left="540" w:hanging="360"/>
      </w:pPr>
    </w:lvl>
    <w:lvl w:ilvl="1" w:tentative="1">
      <w:start w:val="1"/>
      <w:numFmt w:val="decimal"/>
      <w:lvlText w:val="%2."/>
      <w:lvlJc w:val="left"/>
      <w:pPr>
        <w:ind w:left="940" w:hanging="360"/>
      </w:pPr>
    </w:lvl>
    <w:lvl w:ilvl="2" w:tentative="1">
      <w:start w:val="1"/>
      <w:numFmt w:val="decimal"/>
      <w:lvlText w:val="%3."/>
      <w:lvlJc w:val="left"/>
      <w:pPr>
        <w:ind w:left="1340" w:hanging="360"/>
      </w:pPr>
    </w:lvl>
    <w:lvl w:ilvl="3" w:tentative="1">
      <w:start w:val="1"/>
      <w:numFmt w:val="decimal"/>
      <w:lvlText w:val="%4."/>
      <w:lvlJc w:val="left"/>
      <w:pPr>
        <w:ind w:left="1740" w:hanging="360"/>
      </w:pPr>
    </w:lvl>
    <w:lvl w:ilvl="4" w:tentative="1">
      <w:start w:val="1"/>
      <w:numFmt w:val="decimal"/>
      <w:lvlText w:val="%5."/>
      <w:lvlJc w:val="left"/>
      <w:pPr>
        <w:ind w:left="2140" w:hanging="360"/>
      </w:pPr>
    </w:lvl>
    <w:lvl w:ilvl="5" w:tentative="1">
      <w:start w:val="1"/>
      <w:numFmt w:val="decimal"/>
      <w:lvlText w:val="%6."/>
      <w:lvlJc w:val="left"/>
      <w:pPr>
        <w:ind w:left="2540" w:hanging="360"/>
      </w:pPr>
    </w:lvl>
  </w:abstractNum>
  <w:abstractNum w:abstractNumId="5" w15:restartNumberingAfterBreak="0">
    <w:multiLevelType w:val="hybridMultilevel"/>
    <w:lvl w:ilvl="0" w:tentative="1">
      <w:start w:val="1"/>
      <w:numFmt w:val="decimal"/>
      <w:lvlText w:val="%1."/>
      <w:lvlJc w:val="left"/>
      <w:pPr>
        <w:ind w:left="540" w:hanging="360"/>
      </w:pPr>
    </w:lvl>
    <w:lvl w:ilvl="1" w:tentative="1">
      <w:start w:val="1"/>
      <w:numFmt w:val="decimal"/>
      <w:lvlText w:val="%2."/>
      <w:lvlJc w:val="left"/>
      <w:pPr>
        <w:ind w:left="940" w:hanging="360"/>
      </w:pPr>
    </w:lvl>
    <w:lvl w:ilvl="2" w:tentative="1">
      <w:start w:val="1"/>
      <w:numFmt w:val="decimal"/>
      <w:lvlText w:val="%3."/>
      <w:lvlJc w:val="left"/>
      <w:pPr>
        <w:ind w:left="1340" w:hanging="360"/>
      </w:pPr>
    </w:lvl>
    <w:lvl w:ilvl="3" w:tentative="1">
      <w:start w:val="1"/>
      <w:numFmt w:val="decimal"/>
      <w:lvlText w:val="%4."/>
      <w:lvlJc w:val="left"/>
      <w:pPr>
        <w:ind w:left="1740" w:hanging="360"/>
      </w:pPr>
    </w:lvl>
    <w:lvl w:ilvl="4" w:tentative="1">
      <w:start w:val="1"/>
      <w:numFmt w:val="decimal"/>
      <w:lvlText w:val="%5."/>
      <w:lvlJc w:val="left"/>
      <w:pPr>
        <w:ind w:left="2140" w:hanging="360"/>
      </w:pPr>
    </w:lvl>
    <w:lvl w:ilvl="5" w:tentative="1">
      <w:start w:val="1"/>
      <w:numFmt w:val="decimal"/>
      <w:lvlText w:val="%6."/>
      <w:lvlJc w:val="left"/>
      <w:pPr>
        <w:ind w:left="2540" w:hanging="360"/>
      </w:pPr>
    </w:lvl>
  </w:abstractNum>
  <w:abstractNum w:abstractNumId="6" w15:restartNumberingAfterBreak="0">
    <w:multiLevelType w:val="hybridMultilevel"/>
    <w:lvl w:ilvl="0" w:tentative="1">
      <w:start w:val="1"/>
      <w:numFmt w:val="decimal"/>
      <w:lvlText w:val="%1."/>
      <w:lvlJc w:val="left"/>
      <w:pPr>
        <w:ind w:left="540" w:hanging="360"/>
      </w:pPr>
    </w:lvl>
    <w:lvl w:ilvl="1" w:tentative="1">
      <w:start w:val="1"/>
      <w:numFmt w:val="decimal"/>
      <w:lvlText w:val="%2."/>
      <w:lvlJc w:val="left"/>
      <w:pPr>
        <w:ind w:left="940" w:hanging="360"/>
      </w:pPr>
    </w:lvl>
    <w:lvl w:ilvl="2" w:tentative="1">
      <w:start w:val="1"/>
      <w:numFmt w:val="decimal"/>
      <w:lvlText w:val="%3."/>
      <w:lvlJc w:val="left"/>
      <w:pPr>
        <w:ind w:left="1340" w:hanging="360"/>
      </w:pPr>
    </w:lvl>
    <w:lvl w:ilvl="3" w:tentative="1">
      <w:start w:val="1"/>
      <w:numFmt w:val="decimal"/>
      <w:lvlText w:val="%4."/>
      <w:lvlJc w:val="left"/>
      <w:pPr>
        <w:ind w:left="1740" w:hanging="360"/>
      </w:pPr>
    </w:lvl>
    <w:lvl w:ilvl="4" w:tentative="1">
      <w:start w:val="1"/>
      <w:numFmt w:val="decimal"/>
      <w:lvlText w:val="%5."/>
      <w:lvlJc w:val="left"/>
      <w:pPr>
        <w:ind w:left="2140" w:hanging="360"/>
      </w:pPr>
    </w:lvl>
    <w:lvl w:ilvl="5" w:tentative="1">
      <w:start w:val="1"/>
      <w:numFmt w:val="decimal"/>
      <w:lvlText w:val="%6."/>
      <w:lvlJc w:val="left"/>
      <w:pPr>
        <w:ind w:left="2540" w:hanging="360"/>
      </w:pPr>
    </w:lvl>
  </w:abstractNum>
  <w:abstractNum w:abstractNumId="7" w15:restartNumberingAfterBreak="0">
    <w:multiLevelType w:val="hybridMultilevel"/>
    <w:lvl w:ilvl="0" w:tentative="1">
      <w:start w:val="1"/>
      <w:numFmt w:val="decimal"/>
      <w:lvlText w:val="%1."/>
      <w:lvlJc w:val="left"/>
      <w:pPr>
        <w:ind w:left="540" w:hanging="360"/>
      </w:pPr>
    </w:lvl>
    <w:lvl w:ilvl="1" w:tentative="1">
      <w:start w:val="1"/>
      <w:numFmt w:val="decimal"/>
      <w:lvlText w:val="%2."/>
      <w:lvlJc w:val="left"/>
      <w:pPr>
        <w:ind w:left="940" w:hanging="360"/>
      </w:pPr>
    </w:lvl>
    <w:lvl w:ilvl="2" w:tentative="1">
      <w:start w:val="1"/>
      <w:numFmt w:val="decimal"/>
      <w:lvlText w:val="%3."/>
      <w:lvlJc w:val="left"/>
      <w:pPr>
        <w:ind w:left="1340" w:hanging="360"/>
      </w:pPr>
    </w:lvl>
    <w:lvl w:ilvl="3" w:tentative="1">
      <w:start w:val="1"/>
      <w:numFmt w:val="decimal"/>
      <w:lvlText w:val="%4."/>
      <w:lvlJc w:val="left"/>
      <w:pPr>
        <w:ind w:left="1740" w:hanging="360"/>
      </w:pPr>
    </w:lvl>
    <w:lvl w:ilvl="4" w:tentative="1">
      <w:start w:val="1"/>
      <w:numFmt w:val="decimal"/>
      <w:lvlText w:val="%5."/>
      <w:lvlJc w:val="left"/>
      <w:pPr>
        <w:ind w:left="2140" w:hanging="360"/>
      </w:pPr>
    </w:lvl>
    <w:lvl w:ilvl="5" w:tentative="1">
      <w:start w:val="1"/>
      <w:numFmt w:val="decimal"/>
      <w:lvlText w:val="%6."/>
      <w:lvlJc w:val="left"/>
      <w:pPr>
        <w:ind w:left="2540" w:hanging="360"/>
      </w:pPr>
    </w:lvl>
  </w:abstractNum>
  <w:abstractNum w:abstractNumId="8" w15:restartNumberingAfterBreak="0">
    <w:multiLevelType w:val="hybridMultilevel"/>
    <w:lvl w:ilvl="0" w:tentative="1">
      <w:start w:val="1"/>
      <w:numFmt w:val="decimal"/>
      <w:lvlText w:val="%1."/>
      <w:lvlJc w:val="left"/>
      <w:pPr>
        <w:ind w:left="540" w:hanging="360"/>
      </w:pPr>
    </w:lvl>
    <w:lvl w:ilvl="1" w:tentative="1">
      <w:start w:val="1"/>
      <w:numFmt w:val="decimal"/>
      <w:lvlText w:val="%2."/>
      <w:lvlJc w:val="left"/>
      <w:pPr>
        <w:ind w:left="940" w:hanging="360"/>
      </w:pPr>
    </w:lvl>
    <w:lvl w:ilvl="2" w:tentative="1">
      <w:start w:val="1"/>
      <w:numFmt w:val="decimal"/>
      <w:lvlText w:val="%3."/>
      <w:lvlJc w:val="left"/>
      <w:pPr>
        <w:ind w:left="1340" w:hanging="360"/>
      </w:pPr>
    </w:lvl>
    <w:lvl w:ilvl="3" w:tentative="1">
      <w:start w:val="1"/>
      <w:numFmt w:val="decimal"/>
      <w:lvlText w:val="%4."/>
      <w:lvlJc w:val="left"/>
      <w:pPr>
        <w:ind w:left="1740" w:hanging="360"/>
      </w:pPr>
    </w:lvl>
    <w:lvl w:ilvl="4" w:tentative="1">
      <w:start w:val="1"/>
      <w:numFmt w:val="decimal"/>
      <w:lvlText w:val="%5."/>
      <w:lvlJc w:val="left"/>
      <w:pPr>
        <w:ind w:left="2140" w:hanging="360"/>
      </w:pPr>
    </w:lvl>
    <w:lvl w:ilvl="5" w:tentative="1">
      <w:start w:val="1"/>
      <w:numFmt w:val="decimal"/>
      <w:lvlText w:val="%6."/>
      <w:lvlJc w:val="left"/>
      <w:pPr>
        <w:ind w:left="2540" w:hanging="360"/>
      </w:pPr>
    </w:lvl>
  </w:abstractNum>
  <w:abstractNum w:abstractNumId="9" w15:restartNumberingAfterBreak="0">
    <w:multiLevelType w:val="hybridMultilevel"/>
    <w:lvl w:ilvl="0" w:tentative="1">
      <w:start w:val="1"/>
      <w:numFmt w:val="decimal"/>
      <w:lvlText w:val="%1."/>
      <w:lvlJc w:val="left"/>
      <w:pPr>
        <w:ind w:left="540" w:hanging="360"/>
      </w:pPr>
    </w:lvl>
    <w:lvl w:ilvl="1" w:tentative="1">
      <w:start w:val="1"/>
      <w:numFmt w:val="decimal"/>
      <w:lvlText w:val="%2."/>
      <w:lvlJc w:val="left"/>
      <w:pPr>
        <w:ind w:left="940" w:hanging="360"/>
      </w:pPr>
    </w:lvl>
    <w:lvl w:ilvl="2" w:tentative="1">
      <w:start w:val="1"/>
      <w:numFmt w:val="decimal"/>
      <w:lvlText w:val="%3."/>
      <w:lvlJc w:val="left"/>
      <w:pPr>
        <w:ind w:left="1340" w:hanging="360"/>
      </w:pPr>
    </w:lvl>
    <w:lvl w:ilvl="3" w:tentative="1">
      <w:start w:val="1"/>
      <w:numFmt w:val="decimal"/>
      <w:lvlText w:val="%4."/>
      <w:lvlJc w:val="left"/>
      <w:pPr>
        <w:ind w:left="1740" w:hanging="360"/>
      </w:pPr>
    </w:lvl>
    <w:lvl w:ilvl="4" w:tentative="1">
      <w:start w:val="1"/>
      <w:numFmt w:val="decimal"/>
      <w:lvlText w:val="%5."/>
      <w:lvlJc w:val="left"/>
      <w:pPr>
        <w:ind w:left="2140" w:hanging="360"/>
      </w:pPr>
    </w:lvl>
    <w:lvl w:ilvl="5" w:tentative="1">
      <w:start w:val="1"/>
      <w:numFmt w:val="decimal"/>
      <w:lvlText w:val="%6."/>
      <w:lvlJc w:val="left"/>
      <w:pPr>
        <w:ind w:left="2540" w:hanging="360"/>
      </w:pPr>
    </w:lvl>
  </w:abstractNum>
  <w:abstractNum w:abstractNumId="10" w15:restartNumberingAfterBreak="0">
    <w:multiLevelType w:val="hybridMultilevel"/>
    <w:lvl w:ilvl="0" w:tentative="1">
      <w:start w:val="1"/>
      <w:numFmt w:val="decimal"/>
      <w:lvlText w:val="%1."/>
      <w:lvlJc w:val="left"/>
      <w:pPr>
        <w:ind w:left="540" w:hanging="360"/>
      </w:pPr>
    </w:lvl>
    <w:lvl w:ilvl="1" w:tentative="1">
      <w:start w:val="1"/>
      <w:numFmt w:val="decimal"/>
      <w:lvlText w:val="%2."/>
      <w:lvlJc w:val="left"/>
      <w:pPr>
        <w:ind w:left="940" w:hanging="360"/>
      </w:pPr>
    </w:lvl>
    <w:lvl w:ilvl="2" w:tentative="1">
      <w:start w:val="1"/>
      <w:numFmt w:val="decimal"/>
      <w:lvlText w:val="%3."/>
      <w:lvlJc w:val="left"/>
      <w:pPr>
        <w:ind w:left="1340" w:hanging="360"/>
      </w:pPr>
    </w:lvl>
    <w:lvl w:ilvl="3" w:tentative="1">
      <w:start w:val="1"/>
      <w:numFmt w:val="decimal"/>
      <w:lvlText w:val="%4."/>
      <w:lvlJc w:val="left"/>
      <w:pPr>
        <w:ind w:left="1740" w:hanging="360"/>
      </w:pPr>
    </w:lvl>
    <w:lvl w:ilvl="4" w:tentative="1">
      <w:start w:val="1"/>
      <w:numFmt w:val="decimal"/>
      <w:lvlText w:val="%5."/>
      <w:lvlJc w:val="left"/>
      <w:pPr>
        <w:ind w:left="2140" w:hanging="360"/>
      </w:pPr>
    </w:lvl>
    <w:lvl w:ilvl="5" w:tentative="1">
      <w:start w:val="1"/>
      <w:numFmt w:val="decimal"/>
      <w:lvlText w:val="%6."/>
      <w:lvlJc w:val="left"/>
      <w:pPr>
        <w:ind w:left="2540" w:hanging="360"/>
      </w:pPr>
    </w:lvl>
  </w:abstractNum>
  <w:abstractNum w:abstractNumId="11" w15:restartNumberingAfterBreak="0">
    <w:multiLevelType w:val="hybridMultilevel"/>
    <w:lvl w:ilvl="0" w:tentative="1">
      <w:start w:val="1"/>
      <w:numFmt w:val="decimal"/>
      <w:lvlText w:val="%1."/>
      <w:lvlJc w:val="left"/>
      <w:pPr>
        <w:ind w:left="540" w:hanging="360"/>
      </w:pPr>
    </w:lvl>
    <w:lvl w:ilvl="1" w:tentative="1">
      <w:start w:val="1"/>
      <w:numFmt w:val="decimal"/>
      <w:lvlText w:val="%2."/>
      <w:lvlJc w:val="left"/>
      <w:pPr>
        <w:ind w:left="940" w:hanging="360"/>
      </w:pPr>
    </w:lvl>
    <w:lvl w:ilvl="2" w:tentative="1">
      <w:start w:val="1"/>
      <w:numFmt w:val="decimal"/>
      <w:lvlText w:val="%3."/>
      <w:lvlJc w:val="left"/>
      <w:pPr>
        <w:ind w:left="1340" w:hanging="360"/>
      </w:pPr>
    </w:lvl>
    <w:lvl w:ilvl="3" w:tentative="1">
      <w:start w:val="1"/>
      <w:numFmt w:val="decimal"/>
      <w:lvlText w:val="%4."/>
      <w:lvlJc w:val="left"/>
      <w:pPr>
        <w:ind w:left="1740" w:hanging="360"/>
      </w:pPr>
    </w:lvl>
    <w:lvl w:ilvl="4" w:tentative="1">
      <w:start w:val="1"/>
      <w:numFmt w:val="decimal"/>
      <w:lvlText w:val="%5."/>
      <w:lvlJc w:val="left"/>
      <w:pPr>
        <w:ind w:left="2140" w:hanging="360"/>
      </w:pPr>
    </w:lvl>
    <w:lvl w:ilvl="5" w:tentative="1">
      <w:start w:val="1"/>
      <w:numFmt w:val="decimal"/>
      <w:lvlText w:val="%6."/>
      <w:lvlJc w:val="left"/>
      <w:pPr>
        <w:ind w:left="2540" w:hanging="360"/>
      </w:pPr>
    </w:lvl>
  </w:abstractNum>
  <w:abstractNum w:abstractNumId="12" w15:restartNumberingAfterBreak="0">
    <w:multiLevelType w:val="hybridMultilevel"/>
    <w:lvl w:ilvl="0" w:tentative="1">
      <w:start w:val="1"/>
      <w:numFmt w:val="decimal"/>
      <w:lvlText w:val="%1."/>
      <w:lvlJc w:val="left"/>
      <w:pPr>
        <w:ind w:left="540" w:hanging="360"/>
      </w:pPr>
    </w:lvl>
    <w:lvl w:ilvl="1" w:tentative="1">
      <w:start w:val="1"/>
      <w:numFmt w:val="decimal"/>
      <w:lvlText w:val="%2."/>
      <w:lvlJc w:val="left"/>
      <w:pPr>
        <w:ind w:left="940" w:hanging="360"/>
      </w:pPr>
    </w:lvl>
    <w:lvl w:ilvl="2" w:tentative="1">
      <w:start w:val="1"/>
      <w:numFmt w:val="decimal"/>
      <w:lvlText w:val="%3."/>
      <w:lvlJc w:val="left"/>
      <w:pPr>
        <w:ind w:left="1340" w:hanging="360"/>
      </w:pPr>
    </w:lvl>
    <w:lvl w:ilvl="3" w:tentative="1">
      <w:start w:val="1"/>
      <w:numFmt w:val="decimal"/>
      <w:lvlText w:val="%4."/>
      <w:lvlJc w:val="left"/>
      <w:pPr>
        <w:ind w:left="1740" w:hanging="360"/>
      </w:pPr>
    </w:lvl>
    <w:lvl w:ilvl="4" w:tentative="1">
      <w:start w:val="1"/>
      <w:numFmt w:val="decimal"/>
      <w:lvlText w:val="%5."/>
      <w:lvlJc w:val="left"/>
      <w:pPr>
        <w:ind w:left="2140" w:hanging="360"/>
      </w:pPr>
    </w:lvl>
    <w:lvl w:ilvl="5" w:tentative="1">
      <w:start w:val="1"/>
      <w:numFmt w:val="decimal"/>
      <w:lvlText w:val="%6."/>
      <w:lvlJc w:val="left"/>
      <w:pPr>
        <w:ind w:left="2540" w:hanging="360"/>
      </w:pPr>
    </w:lvl>
  </w:abstractNum>
  <w:abstractNum w:abstractNumId="13" w15:restartNumberingAfterBreak="0">
    <w:multiLevelType w:val="hybridMultilevel"/>
    <w:lvl w:ilvl="0" w:tentative="1">
      <w:start w:val="1"/>
      <w:numFmt w:val="decimal"/>
      <w:lvlText w:val="%1."/>
      <w:lvlJc w:val="left"/>
      <w:pPr>
        <w:ind w:left="540" w:hanging="360"/>
      </w:pPr>
    </w:lvl>
    <w:lvl w:ilvl="1" w:tentative="1">
      <w:start w:val="1"/>
      <w:numFmt w:val="decimal"/>
      <w:lvlText w:val="%2."/>
      <w:lvlJc w:val="left"/>
      <w:pPr>
        <w:ind w:left="940" w:hanging="360"/>
      </w:pPr>
    </w:lvl>
    <w:lvl w:ilvl="2" w:tentative="1">
      <w:start w:val="1"/>
      <w:numFmt w:val="decimal"/>
      <w:lvlText w:val="%3."/>
      <w:lvlJc w:val="left"/>
      <w:pPr>
        <w:ind w:left="1340" w:hanging="360"/>
      </w:pPr>
    </w:lvl>
    <w:lvl w:ilvl="3" w:tentative="1">
      <w:start w:val="1"/>
      <w:numFmt w:val="decimal"/>
      <w:lvlText w:val="%4."/>
      <w:lvlJc w:val="left"/>
      <w:pPr>
        <w:ind w:left="1740" w:hanging="360"/>
      </w:pPr>
    </w:lvl>
    <w:lvl w:ilvl="4" w:tentative="1">
      <w:start w:val="1"/>
      <w:numFmt w:val="decimal"/>
      <w:lvlText w:val="%5."/>
      <w:lvlJc w:val="left"/>
      <w:pPr>
        <w:ind w:left="2140" w:hanging="360"/>
      </w:pPr>
    </w:lvl>
    <w:lvl w:ilvl="5" w:tentative="1">
      <w:start w:val="1"/>
      <w:numFmt w:val="decimal"/>
      <w:lvlText w:val="%6."/>
      <w:lvlJc w:val="left"/>
      <w:pPr>
        <w:ind w:left="2540" w:hanging="360"/>
      </w:pPr>
    </w:lvl>
  </w:abstractNum>
  <w:abstractNum w:abstractNumId="14" w15:restartNumberingAfterBreak="0">
    <w:multiLevelType w:val="hybridMultilevel"/>
    <w:lvl w:ilvl="0" w:tentative="1">
      <w:start w:val="1"/>
      <w:numFmt w:val="decimal"/>
      <w:lvlText w:val="%1."/>
      <w:lvlJc w:val="left"/>
      <w:pPr>
        <w:ind w:left="540" w:hanging="360"/>
      </w:pPr>
    </w:lvl>
    <w:lvl w:ilvl="1" w:tentative="1">
      <w:start w:val="1"/>
      <w:numFmt w:val="decimal"/>
      <w:lvlText w:val="%2."/>
      <w:lvlJc w:val="left"/>
      <w:pPr>
        <w:ind w:left="940" w:hanging="360"/>
      </w:pPr>
    </w:lvl>
    <w:lvl w:ilvl="2" w:tentative="1">
      <w:start w:val="1"/>
      <w:numFmt w:val="decimal"/>
      <w:lvlText w:val="%3."/>
      <w:lvlJc w:val="left"/>
      <w:pPr>
        <w:ind w:left="1340" w:hanging="360"/>
      </w:pPr>
    </w:lvl>
    <w:lvl w:ilvl="3" w:tentative="1">
      <w:start w:val="1"/>
      <w:numFmt w:val="decimal"/>
      <w:lvlText w:val="%4."/>
      <w:lvlJc w:val="left"/>
      <w:pPr>
        <w:ind w:left="1740" w:hanging="360"/>
      </w:pPr>
    </w:lvl>
    <w:lvl w:ilvl="4" w:tentative="1">
      <w:start w:val="1"/>
      <w:numFmt w:val="decimal"/>
      <w:lvlText w:val="%5."/>
      <w:lvlJc w:val="left"/>
      <w:pPr>
        <w:ind w:left="2140" w:hanging="360"/>
      </w:pPr>
    </w:lvl>
    <w:lvl w:ilvl="5" w:tentative="1">
      <w:start w:val="1"/>
      <w:numFmt w:val="decimal"/>
      <w:lvlText w:val="%6."/>
      <w:lvlJc w:val="left"/>
      <w:pPr>
        <w:ind w:left="2540" w:hanging="360"/>
      </w:pPr>
    </w:lvl>
  </w:abstractNum>
  <w:abstractNum w:abstractNumId="15" w15:restartNumberingAfterBreak="0">
    <w:multiLevelType w:val="hybridMultilevel"/>
    <w:lvl w:ilvl="0" w:tentative="1">
      <w:start w:val="1"/>
      <w:numFmt w:val="decimal"/>
      <w:lvlText w:val="%1."/>
      <w:lvlJc w:val="left"/>
      <w:pPr>
        <w:ind w:left="540" w:hanging="360"/>
      </w:pPr>
    </w:lvl>
    <w:lvl w:ilvl="1" w:tentative="1">
      <w:start w:val="1"/>
      <w:numFmt w:val="decimal"/>
      <w:lvlText w:val="%2."/>
      <w:lvlJc w:val="left"/>
      <w:pPr>
        <w:ind w:left="940" w:hanging="360"/>
      </w:pPr>
    </w:lvl>
    <w:lvl w:ilvl="2" w:tentative="1">
      <w:start w:val="1"/>
      <w:numFmt w:val="decimal"/>
      <w:lvlText w:val="%3."/>
      <w:lvlJc w:val="left"/>
      <w:pPr>
        <w:ind w:left="1340" w:hanging="360"/>
      </w:pPr>
    </w:lvl>
    <w:lvl w:ilvl="3" w:tentative="1">
      <w:start w:val="1"/>
      <w:numFmt w:val="decimal"/>
      <w:lvlText w:val="%4."/>
      <w:lvlJc w:val="left"/>
      <w:pPr>
        <w:ind w:left="1740" w:hanging="360"/>
      </w:pPr>
    </w:lvl>
    <w:lvl w:ilvl="4" w:tentative="1">
      <w:start w:val="1"/>
      <w:numFmt w:val="decimal"/>
      <w:lvlText w:val="%5."/>
      <w:lvlJc w:val="left"/>
      <w:pPr>
        <w:ind w:left="2140" w:hanging="360"/>
      </w:pPr>
    </w:lvl>
    <w:lvl w:ilvl="5" w:tentative="1">
      <w:start w:val="1"/>
      <w:numFmt w:val="decimal"/>
      <w:lvlText w:val="%6."/>
      <w:lvlJc w:val="left"/>
      <w:pPr>
        <w:ind w:left="2540" w:hanging="360"/>
      </w:pPr>
    </w:lvl>
  </w:abstractNum>
  <w:abstractNum w:abstractNumId="16" w15:restartNumberingAfterBreak="0">
    <w:multiLevelType w:val="hybridMultilevel"/>
    <w:lvl w:ilvl="0" w:tentative="1">
      <w:start w:val="1"/>
      <w:numFmt w:val="decimal"/>
      <w:lvlText w:val="%1."/>
      <w:lvlJc w:val="left"/>
      <w:pPr>
        <w:ind w:left="540" w:hanging="360"/>
      </w:pPr>
    </w:lvl>
    <w:lvl w:ilvl="1" w:tentative="1">
      <w:start w:val="1"/>
      <w:numFmt w:val="decimal"/>
      <w:lvlText w:val="%2."/>
      <w:lvlJc w:val="left"/>
      <w:pPr>
        <w:ind w:left="940" w:hanging="360"/>
      </w:pPr>
    </w:lvl>
    <w:lvl w:ilvl="2" w:tentative="1">
      <w:start w:val="1"/>
      <w:numFmt w:val="decimal"/>
      <w:lvlText w:val="%3."/>
      <w:lvlJc w:val="left"/>
      <w:pPr>
        <w:ind w:left="1340" w:hanging="360"/>
      </w:pPr>
    </w:lvl>
    <w:lvl w:ilvl="3" w:tentative="1">
      <w:start w:val="1"/>
      <w:numFmt w:val="decimal"/>
      <w:lvlText w:val="%4."/>
      <w:lvlJc w:val="left"/>
      <w:pPr>
        <w:ind w:left="1740" w:hanging="360"/>
      </w:pPr>
    </w:lvl>
    <w:lvl w:ilvl="4" w:tentative="1">
      <w:start w:val="1"/>
      <w:numFmt w:val="decimal"/>
      <w:lvlText w:val="%5."/>
      <w:lvlJc w:val="left"/>
      <w:pPr>
        <w:ind w:left="2140" w:hanging="360"/>
      </w:pPr>
    </w:lvl>
    <w:lvl w:ilvl="5" w:tentative="1">
      <w:start w:val="1"/>
      <w:numFmt w:val="decimal"/>
      <w:lvlText w:val="%6."/>
      <w:lvlJc w:val="left"/>
      <w:pPr>
        <w:ind w:left="2540" w:hanging="360"/>
      </w:pPr>
    </w:lvl>
  </w:abstractNum>
  <w:abstractNum w:abstractNumId="17" w15:restartNumberingAfterBreak="0">
    <w:multiLevelType w:val="hybridMultilevel"/>
    <w:lvl w:ilvl="0" w:tentative="1">
      <w:start w:val="1"/>
      <w:numFmt w:val="decimal"/>
      <w:lvlText w:val="%1."/>
      <w:lvlJc w:val="left"/>
      <w:pPr>
        <w:ind w:left="540" w:hanging="360"/>
      </w:pPr>
    </w:lvl>
    <w:lvl w:ilvl="1" w:tentative="1">
      <w:start w:val="1"/>
      <w:numFmt w:val="decimal"/>
      <w:lvlText w:val="%2."/>
      <w:lvlJc w:val="left"/>
      <w:pPr>
        <w:ind w:left="940" w:hanging="360"/>
      </w:pPr>
    </w:lvl>
    <w:lvl w:ilvl="2" w:tentative="1">
      <w:start w:val="1"/>
      <w:numFmt w:val="decimal"/>
      <w:lvlText w:val="%3."/>
      <w:lvlJc w:val="left"/>
      <w:pPr>
        <w:ind w:left="1340" w:hanging="360"/>
      </w:pPr>
    </w:lvl>
    <w:lvl w:ilvl="3" w:tentative="1">
      <w:start w:val="1"/>
      <w:numFmt w:val="decimal"/>
      <w:lvlText w:val="%4."/>
      <w:lvlJc w:val="left"/>
      <w:pPr>
        <w:ind w:left="1740" w:hanging="360"/>
      </w:pPr>
    </w:lvl>
    <w:lvl w:ilvl="4" w:tentative="1">
      <w:start w:val="1"/>
      <w:numFmt w:val="decimal"/>
      <w:lvlText w:val="%5."/>
      <w:lvlJc w:val="left"/>
      <w:pPr>
        <w:ind w:left="2140" w:hanging="360"/>
      </w:pPr>
    </w:lvl>
    <w:lvl w:ilvl="5" w:tentative="1">
      <w:start w:val="1"/>
      <w:numFmt w:val="decimal"/>
      <w:lvlText w:val="%6."/>
      <w:lvlJc w:val="left"/>
      <w:pPr>
        <w:ind w:left="2540" w:hanging="360"/>
      </w:pPr>
    </w:lvl>
  </w:abstractNum>
  <w:abstractNum w:abstractNumId="18" w15:restartNumberingAfterBreak="0">
    <w:multiLevelType w:val="hybridMultilevel"/>
    <w:lvl w:ilvl="0" w:tentative="1">
      <w:start w:val="1"/>
      <w:numFmt w:val="decimal"/>
      <w:lvlText w:val="%1."/>
      <w:lvlJc w:val="left"/>
      <w:pPr>
        <w:ind w:left="540" w:hanging="360"/>
      </w:pPr>
    </w:lvl>
    <w:lvl w:ilvl="1" w:tentative="1">
      <w:start w:val="1"/>
      <w:numFmt w:val="decimal"/>
      <w:lvlText w:val="%2."/>
      <w:lvlJc w:val="left"/>
      <w:pPr>
        <w:ind w:left="940" w:hanging="360"/>
      </w:pPr>
    </w:lvl>
    <w:lvl w:ilvl="2" w:tentative="1">
      <w:start w:val="1"/>
      <w:numFmt w:val="decimal"/>
      <w:lvlText w:val="%3."/>
      <w:lvlJc w:val="left"/>
      <w:pPr>
        <w:ind w:left="1340" w:hanging="360"/>
      </w:pPr>
    </w:lvl>
    <w:lvl w:ilvl="3" w:tentative="1">
      <w:start w:val="1"/>
      <w:numFmt w:val="decimal"/>
      <w:lvlText w:val="%4."/>
      <w:lvlJc w:val="left"/>
      <w:pPr>
        <w:ind w:left="1740" w:hanging="360"/>
      </w:pPr>
    </w:lvl>
    <w:lvl w:ilvl="4" w:tentative="1">
      <w:start w:val="1"/>
      <w:numFmt w:val="decimal"/>
      <w:lvlText w:val="%5."/>
      <w:lvlJc w:val="left"/>
      <w:pPr>
        <w:ind w:left="2140" w:hanging="360"/>
      </w:pPr>
    </w:lvl>
    <w:lvl w:ilvl="5" w:tentative="1">
      <w:start w:val="1"/>
      <w:numFmt w:val="decimal"/>
      <w:lvlText w:val="%6."/>
      <w:lvlJc w:val="left"/>
      <w:pPr>
        <w:ind w:left="2540" w:hanging="360"/>
      </w:pPr>
    </w:lvl>
  </w:abstractNum>
  <w:abstractNum w:abstractNumId="19" w15:restartNumberingAfterBreak="0">
    <w:multiLevelType w:val="hybridMultilevel"/>
    <w:lvl w:ilvl="0" w:tentative="1">
      <w:start w:val="1"/>
      <w:numFmt w:val="decimal"/>
      <w:lvlText w:val="%1."/>
      <w:lvlJc w:val="left"/>
      <w:pPr>
        <w:ind w:left="540" w:hanging="360"/>
      </w:pPr>
    </w:lvl>
    <w:lvl w:ilvl="1" w:tentative="1">
      <w:start w:val="1"/>
      <w:numFmt w:val="decimal"/>
      <w:lvlText w:val="%2."/>
      <w:lvlJc w:val="left"/>
      <w:pPr>
        <w:ind w:left="940" w:hanging="360"/>
      </w:pPr>
    </w:lvl>
    <w:lvl w:ilvl="2" w:tentative="1">
      <w:start w:val="1"/>
      <w:numFmt w:val="decimal"/>
      <w:lvlText w:val="%3."/>
      <w:lvlJc w:val="left"/>
      <w:pPr>
        <w:ind w:left="1340" w:hanging="360"/>
      </w:pPr>
    </w:lvl>
    <w:lvl w:ilvl="3" w:tentative="1">
      <w:start w:val="1"/>
      <w:numFmt w:val="decimal"/>
      <w:lvlText w:val="%4."/>
      <w:lvlJc w:val="left"/>
      <w:pPr>
        <w:ind w:left="1740" w:hanging="360"/>
      </w:pPr>
    </w:lvl>
    <w:lvl w:ilvl="4" w:tentative="1">
      <w:start w:val="1"/>
      <w:numFmt w:val="decimal"/>
      <w:lvlText w:val="%5."/>
      <w:lvlJc w:val="left"/>
      <w:pPr>
        <w:ind w:left="2140" w:hanging="360"/>
      </w:pPr>
    </w:lvl>
    <w:lvl w:ilvl="5" w:tentative="1">
      <w:start w:val="1"/>
      <w:numFmt w:val="decimal"/>
      <w:lvlText w:val="%6."/>
      <w:lvlJc w:val="left"/>
      <w:pPr>
        <w:ind w:left="2540" w:hanging="360"/>
      </w:pPr>
    </w:lvl>
  </w:abstractNum>
  <w:abstractNum w:abstractNumId="20" w15:restartNumberingAfterBreak="0">
    <w:multiLevelType w:val="hybridMultilevel"/>
    <w:lvl w:ilvl="0" w:tentative="1">
      <w:start w:val="1"/>
      <w:numFmt w:val="decimal"/>
      <w:lvlText w:val="%1."/>
      <w:lvlJc w:val="left"/>
      <w:pPr>
        <w:ind w:left="540" w:hanging="360"/>
      </w:pPr>
    </w:lvl>
    <w:lvl w:ilvl="1" w:tentative="1">
      <w:start w:val="1"/>
      <w:numFmt w:val="decimal"/>
      <w:lvlText w:val="%2."/>
      <w:lvlJc w:val="left"/>
      <w:pPr>
        <w:ind w:left="940" w:hanging="360"/>
      </w:pPr>
    </w:lvl>
    <w:lvl w:ilvl="2" w:tentative="1">
      <w:start w:val="1"/>
      <w:numFmt w:val="decimal"/>
      <w:lvlText w:val="%3."/>
      <w:lvlJc w:val="left"/>
      <w:pPr>
        <w:ind w:left="1340" w:hanging="360"/>
      </w:pPr>
    </w:lvl>
    <w:lvl w:ilvl="3" w:tentative="1">
      <w:start w:val="1"/>
      <w:numFmt w:val="decimal"/>
      <w:lvlText w:val="%4."/>
      <w:lvlJc w:val="left"/>
      <w:pPr>
        <w:ind w:left="1740" w:hanging="360"/>
      </w:pPr>
    </w:lvl>
    <w:lvl w:ilvl="4" w:tentative="1">
      <w:start w:val="1"/>
      <w:numFmt w:val="decimal"/>
      <w:lvlText w:val="%5."/>
      <w:lvlJc w:val="left"/>
      <w:pPr>
        <w:ind w:left="2140" w:hanging="360"/>
      </w:pPr>
    </w:lvl>
    <w:lvl w:ilvl="5" w:tentative="1">
      <w:start w:val="1"/>
      <w:numFmt w:val="decimal"/>
      <w:lvlText w:val="%6."/>
      <w:lvlJc w:val="left"/>
      <w:pPr>
        <w:ind w:left="2540" w:hanging="360"/>
      </w:pPr>
    </w:lvl>
  </w:abstractNum>
  <w:abstractNum w:abstractNumId="21" w15:restartNumberingAfterBreak="0">
    <w:multiLevelType w:val="hybridMultilevel"/>
    <w:lvl w:ilvl="0" w:tentative="1">
      <w:start w:val="1"/>
      <w:numFmt w:val="decimal"/>
      <w:lvlText w:val="%1."/>
      <w:lvlJc w:val="left"/>
      <w:pPr>
        <w:ind w:left="540" w:hanging="360"/>
      </w:pPr>
    </w:lvl>
    <w:lvl w:ilvl="1" w:tentative="1">
      <w:start w:val="1"/>
      <w:numFmt w:val="decimal"/>
      <w:lvlText w:val="%2."/>
      <w:lvlJc w:val="left"/>
      <w:pPr>
        <w:ind w:left="940" w:hanging="360"/>
      </w:pPr>
    </w:lvl>
    <w:lvl w:ilvl="2" w:tentative="1">
      <w:start w:val="1"/>
      <w:numFmt w:val="decimal"/>
      <w:lvlText w:val="%3."/>
      <w:lvlJc w:val="left"/>
      <w:pPr>
        <w:ind w:left="1340" w:hanging="360"/>
      </w:pPr>
    </w:lvl>
    <w:lvl w:ilvl="3" w:tentative="1">
      <w:start w:val="1"/>
      <w:numFmt w:val="decimal"/>
      <w:lvlText w:val="%4."/>
      <w:lvlJc w:val="left"/>
      <w:pPr>
        <w:ind w:left="1740" w:hanging="360"/>
      </w:pPr>
    </w:lvl>
    <w:lvl w:ilvl="4" w:tentative="1">
      <w:start w:val="1"/>
      <w:numFmt w:val="decimal"/>
      <w:lvlText w:val="%5."/>
      <w:lvlJc w:val="left"/>
      <w:pPr>
        <w:ind w:left="2140" w:hanging="360"/>
      </w:pPr>
    </w:lvl>
    <w:lvl w:ilvl="5" w:tentative="1">
      <w:start w:val="1"/>
      <w:numFmt w:val="decimal"/>
      <w:lvlText w:val="%6."/>
      <w:lvlJc w:val="left"/>
      <w:pPr>
        <w:ind w:left="2540" w:hanging="360"/>
      </w:pPr>
    </w:lvl>
  </w:abstractNum>
  <w:abstractNum w:abstractNumId="22" w15:restartNumberingAfterBreak="0">
    <w:multiLevelType w:val="hybridMultilevel"/>
    <w:lvl w:ilvl="0" w:tentative="1">
      <w:start w:val="1"/>
      <w:numFmt w:val="decimal"/>
      <w:lvlText w:val="%1."/>
      <w:lvlJc w:val="left"/>
      <w:pPr>
        <w:ind w:left="540" w:hanging="360"/>
      </w:pPr>
    </w:lvl>
    <w:lvl w:ilvl="1" w:tentative="1">
      <w:start w:val="1"/>
      <w:numFmt w:val="decimal"/>
      <w:lvlText w:val="%2."/>
      <w:lvlJc w:val="left"/>
      <w:pPr>
        <w:ind w:left="940" w:hanging="360"/>
      </w:pPr>
    </w:lvl>
    <w:lvl w:ilvl="2" w:tentative="1">
      <w:start w:val="1"/>
      <w:numFmt w:val="decimal"/>
      <w:lvlText w:val="%3."/>
      <w:lvlJc w:val="left"/>
      <w:pPr>
        <w:ind w:left="1340" w:hanging="360"/>
      </w:pPr>
    </w:lvl>
    <w:lvl w:ilvl="3" w:tentative="1">
      <w:start w:val="1"/>
      <w:numFmt w:val="decimal"/>
      <w:lvlText w:val="%4."/>
      <w:lvlJc w:val="left"/>
      <w:pPr>
        <w:ind w:left="1740" w:hanging="360"/>
      </w:pPr>
    </w:lvl>
    <w:lvl w:ilvl="4" w:tentative="1">
      <w:start w:val="1"/>
      <w:numFmt w:val="decimal"/>
      <w:lvlText w:val="%5."/>
      <w:lvlJc w:val="left"/>
      <w:pPr>
        <w:ind w:left="2140" w:hanging="360"/>
      </w:pPr>
    </w:lvl>
    <w:lvl w:ilvl="5" w:tentative="1">
      <w:start w:val="1"/>
      <w:numFmt w:val="decimal"/>
      <w:lvlText w:val="%6."/>
      <w:lvlJc w:val="left"/>
      <w:pPr>
        <w:ind w:left="2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lang w:val="ru-RU"/>
      </w:rPr>
    </w:rPrDefault>
    <w:pPrDefault>
      <w:pPr>
        <w:spacing w:after="100" w:before="0" w:line="264"/>
      </w:pPr>
    </w:pPrDefault>
  </w:docDefaults>
  <w:style w:type="paragraph" w:styleId="Normal" w:default="1">
    <w:name w:val="Normal"/>
    <w:qFormat/>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80" w:before="480" w:line="288"/>
      <w:jc w:val="center"/>
    </w:pPr>
    <w:rPr>
      <w:rFonts w:ascii="Arial" w:cs="Arial" w:eastAsia="Arial" w:hAnsi="Arial"/>
      <w:b/>
      <w:bCs/>
      <w:color w:val="000000"/>
      <w:sz w:val="40"/>
      <w:szCs w:val="40"/>
    </w:rPr>
  </w:style>
  <w:style w:type="paragraph" w:styleId="Heading1">
    <w:name w:val="Heading 1"/>
    <w:basedOn w:val="Normal"/>
    <w:next w:val="Normal"/>
    <w:qFormat/>
    <w:pPr>
      <w:keepNext/>
      <w:keepLines/>
      <w:spacing w:after="140" w:before="360"/>
      <w:outlineLvl w:val="0"/>
    </w:pPr>
    <w:rPr>
      <w:rFonts w:ascii="Arial" w:cs="Arial" w:eastAsia="Arial" w:hAnsi="Arial"/>
      <w:b/>
      <w:bCs/>
      <w:color w:val="000000"/>
      <w:sz w:val="32"/>
      <w:szCs w:val="32"/>
    </w:rPr>
  </w:style>
  <w:style w:type="paragraph" w:styleId="Heading2">
    <w:name w:val="Heading 2"/>
    <w:basedOn w:val="Normal"/>
    <w:next w:val="Normal"/>
    <w:qFormat/>
    <w:pPr>
      <w:keepNext/>
      <w:keepLines/>
      <w:spacing w:after="110" w:before="280"/>
      <w:outlineLvl w:val="1"/>
    </w:pPr>
    <w:rPr>
      <w:rFonts w:ascii="Arial" w:cs="Arial" w:eastAsia="Arial" w:hAnsi="Arial"/>
      <w:b/>
      <w:bCs/>
      <w:color w:val="000000"/>
      <w:sz w:val="27"/>
      <w:szCs w:val="27"/>
    </w:rPr>
  </w:style>
  <w:style w:type="paragraph" w:styleId="Heading3">
    <w:name w:val="Heading 3"/>
    <w:basedOn w:val="Normal"/>
    <w:next w:val="Normal"/>
    <w:qFormat/>
    <w:pPr>
      <w:keepNext/>
      <w:keepLines/>
      <w:spacing w:after="80" w:before="200"/>
      <w:outlineLvl w:val="2"/>
    </w:pPr>
    <w:rPr>
      <w:rFonts w:ascii="Arial" w:cs="Arial" w:eastAsia="Arial" w:hAnsi="Arial"/>
      <w:b/>
      <w:bCs/>
      <w:color w:val="000000"/>
      <w:sz w:val="24"/>
      <w:szCs w:val="24"/>
    </w:rPr>
  </w:style>
  <w:style w:type="paragraph" w:styleId="Heading4">
    <w:name w:val="Heading 4"/>
    <w:basedOn w:val="Normal"/>
    <w:next w:val="Normal"/>
    <w:qFormat/>
    <w:pPr>
      <w:keepNext/>
      <w:keepLines/>
      <w:spacing w:after="60" w:before="160"/>
      <w:outlineLvl w:val="3"/>
    </w:pPr>
    <w:rPr>
      <w:rFonts w:ascii="Arial" w:cs="Arial" w:eastAsia="Arial" w:hAnsi="Arial"/>
      <w:b/>
      <w:bCs/>
      <w:color w:val="000000"/>
      <w:sz w:val="22"/>
      <w:szCs w:val="22"/>
    </w:rPr>
  </w:style>
  <w:style w:type="paragraph" w:styleId="TOC1">
    <w:name w:val="toc 1"/>
    <w:basedOn w:val="Normal"/>
    <w:next w:val="Normal"/>
    <w:pPr>
      <w:spacing w:after="40" w:before="0"/>
      <w:ind w:left="0"/>
    </w:pPr>
    <w:rPr>
      <w:b/>
      <w:bCs/>
      <w:sz w:val="20"/>
      <w:szCs w:val="20"/>
    </w:rPr>
  </w:style>
  <w:style w:type="paragraph" w:styleId="TOC2">
    <w:name w:val="toc 2"/>
    <w:basedOn w:val="Normal"/>
    <w:next w:val="Normal"/>
    <w:pPr>
      <w:spacing w:after="40" w:before="0"/>
      <w:ind w:left="240"/>
    </w:pPr>
    <w:rPr>
      <w:sz w:val="20"/>
      <w:szCs w:val="20"/>
    </w:rPr>
  </w:style>
  <w:style w:type="paragraph" w:styleId="TOC3">
    <w:name w:val="toc 3"/>
    <w:basedOn w:val="Normal"/>
    <w:next w:val="Normal"/>
    <w:pPr>
      <w:spacing w:after="40" w:before="0"/>
      <w:ind w:left="480"/>
    </w:pPr>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Правовой анализ обработки персональных данных в системе КарсАвиа на соответствие 152-ФЗ</dc:title>
  <dc:creator>КарсАвиа · аудит 152-ФЗ</dc:creator>
  <dc:description>Аналитика по коду, не юридическое заключение. Ред. 05.10.2026</dc:description>
  <cp:lastModifiedBy>Un-named</cp:lastModifiedBy>
  <cp:revision>1</cp:revision>
  <dcterms:created xsi:type="dcterms:W3CDTF">2026-10-06T11:21:15.009Z</dcterms:created>
  <dcterms:modified xsi:type="dcterms:W3CDTF">2026-10-06T11:21:15.009Z</dcterms:modified>
</cp:coreProperties>
</file>

<file path=docProps/custom.xml><?xml version="1.0" encoding="utf-8"?>
<Properties xmlns="http://schemas.openxmlformats.org/officeDocument/2006/custom-properties" xmlns:vt="http://schemas.openxmlformats.org/officeDocument/2006/docPropsVTypes"/>
</file>