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наличие таких поручений аудитом не подтверждено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внесены в код 02.10.2026; установка на рабочий сервер — срок P0. До установки риск несанкционированного доступа к ПДн сохраняется. Кроме того, компания обязана оценить, был ли фактический несанкционированный доступ, и при его установлении уведомить Роскомнадзор в течение 24 часов (ч. 3.1 ст. 21 152-ФЗ), а авиакомпании — немедленно (ПДН-Ж-01, ПДН-Е-01…ПДН-Е-06).</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Есть потоки к зарубежным сервисам: push-уведомления Google, мессенджер Telegram, шрифты Google и онлайн-просмотрщик документов Microsoft; кроме того, тестовые данные лежат в зарубежном хостинге исходного кода. Большинство этих потоков устраняется доработкой (ПДН-Д-01, ПДН-Д-02).</w:t>
      </w:r>
    </w:p>
    <w:p>
      <w:pPr>
        <w:pStyle w:val="ListParagraph"/>
        <w:numPr>
          <w:ilvl w:val="0"/>
          <w:numId w:val="3"/>
        </w:numPr>
        <w:spacing w:after="60" w:before="0"/>
      </w:pPr>
      <w:r>
        <w:rPr>
          <w:b/>
          <w:bCs/>
        </w:rPr>
        <w:t xml:space="preserve">Нет базового комплекта документов оператора.</w:t>
      </w:r>
      <w:r>
        <w:t xml:space="preserve"> Не назначен ответственный, нет ЛНА, оценки вреда, модели угроз и акта уровня защищённости. Опубликованная политика не соответствует фактической обработке и считает согласием «факт использования сервиса». Публичные заверения сайта о защите данных частично не подтверждаются. Наименование оператора в разных местах не совпадает (ПДН-К-01…ПДН-К-04, ПДН-Б-01, ПДН-З-01, ПДН-З-02).</w:t>
      </w:r>
    </w:p>
    <w:p>
      <w:pPr>
        <w:pStyle w:val="ListParagraph"/>
        <w:numPr>
          <w:ilvl w:val="0"/>
          <w:numId w:val="3"/>
        </w:numPr>
        <w:spacing w:after="60" w:before="0"/>
      </w:pPr>
      <w:r>
        <w:rPr>
          <w:b/>
          <w:bCs/>
        </w:rPr>
        <w:t xml:space="preserve">Не установлены сроки хранения и нет механизма уничтожения.</w:t>
      </w:r>
      <w:r>
        <w:t xml:space="preserve"> «Удаление» в системе отключает запись, но не уничтожает данные. Резервные копии и журналы хранятся бессрочно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5536"/>
        <w:gridCol w:w="3095"/>
      </w:tblGrid>
      <w:tr>
        <w:trPr>
          <w:cantSplit/>
          <w:tblHeader/>
        </w:trPr>
        <w:tc>
          <w:tcPr>
            <w:tcW w:type="dxa" w:w="10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5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1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Установить на рабочий сервер исправления пяти критичных уязвимостей, после установки сбросить все действующие сессии и выданные средства входа</w:t>
            </w:r>
          </w:p>
        </w:tc>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ПДН-Е-03</w:t>
            </w:r>
          </w:p>
        </w:tc>
      </w:tr>
      <w:tr>
        <w:trPr>
          <w:cantSplit/>
          <w:tblHeader w:val="off"/>
        </w:trPr>
        <w:tc>
          <w:tcPr>
            <w:tcW w:type="dxa" w:w="1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журналам рабочего сервера оценить, был ли несанкционированный доступ. Оформить акт комиссии; если доступ установлен — уведомить Роскомнадзор (24/72 ч) и авиакомпании</w:t>
            </w:r>
          </w:p>
        </w:tc>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w:t>
            </w:r>
          </w:p>
        </w:tc>
      </w:tr>
      <w:tr>
        <w:trPr>
          <w:cantSplit/>
          <w:tblHeader w:val="off"/>
        </w:trPr>
        <w:tc>
          <w:tcPr>
            <w:tcW w:type="dxa" w:w="1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регламент реагирования на инциденты (24/72 ч), назначить лицо для взаимодействия с Роскомнадзором, получить доступ к Порталу персональных данных</w:t>
            </w:r>
          </w:p>
        </w:tc>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5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Подтвердить у администратора, что разграничение заявок на обслуживание пассажиров между авиакомпаниями, предусмотренное в системе, включено на рабочем сервере (опросник п. 29)</w:t>
            </w:r>
          </w:p>
        </w:tc>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w:t>
            </w:r>
          </w:p>
        </w:tc>
      </w:tr>
      <w:tr>
        <w:trPr>
          <w:cantSplit/>
          <w:tblHeader w:val="off"/>
        </w:trPr>
        <w:tc>
          <w:tcPr>
            <w:tcW w:type="dxa" w:w="1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5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выяснить, есть ли на нём реальные данные</w:t>
            </w:r>
          </w:p>
        </w:tc>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опросник п. 8</w:t>
            </w:r>
          </w:p>
        </w:tc>
      </w:tr>
    </w:tbl>
    <w:p>
      <w:pPr>
        <w:spacing w:after="60" w:before="0" w:line="120"/>
        <w:rPr>
          <w:sz w:val="8"/>
          <w:szCs w:val="8"/>
        </w:rPr>
      </w:pPr>
    </w:p>
    <w:p>
      <w:r>
        <w:rPr>
          <w:b/>
          <w:bCs/>
        </w:rPr>
        <w:t xml:space="preserve">Далее (P1 — до месяца):</w:t>
      </w:r>
      <w:r>
        <w:t xml:space="preserve"> сверить и дополнить поручения в договорах с авиакомпаниями (ПДН-А-01, ПДН-Д-03, ПДН-Ж-03); сверить запись в реестре операторов и подать изменения (ПДН-К-04); назначить ответственного (ПДН-К-01); принять новую политику и ЛНА (ПДН-К-02, ПДН-К-03); принять решения по трансграничным потокам (ПДН-Д-01, ПДН-Д-02, ПДН-Д-08, ПДН-Д-12…ПДН-Д-14); утвердить сроки хранения (ПДН-Г-01); провести оценку вреда и определить уровень защищённости (ПДН-К-06, ПДН-Е-32); решить, является ли фото лица водителя биометрией (ПДН-Б-06).</w:t>
      </w:r>
    </w:p>
    <w:p>
      <w:r>
        <w:t xml:space="preserve">Всего в чеклисте 154 пункта: P0 — 11, P1 — 63, P2 — 55, P3 — 25. В работе — 5, открыто — 149.</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Их конфигурация, журналы, резервные копии, сетевой периметр и физическая защита не проверялись. Тестовый стенд работает на более ранней версии, чем текущий код (4.4.2 против 4.4.7). Поведение рабочего сервера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10).</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серверы в Санкт-Петербурге (по имеющимся сведениям). Там же файлы, журналы и, по коду, резервные копии.</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TravelLine (бронирование гостиниц, рабочая интеграция); Yandex Cloud (распознавание документов и языковая модель); Яндекс Карты и Геокодер; почтовый сервис ООО «Бегет»; мессенджеры Telegram и MAX; push-уведомления Google Firebase. Активность Firebase, Telegram и MAX на рабочем сервере не установлена (опросник п. 5).</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 если включены (опросник п. 5);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 если включены: адреса и тексты переписки уходят в уведомлениях</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14).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16).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исправлено в коде, требуется установка</w:t>
            </w:r>
            <w:r>
              <w:rPr>
                <w:sz w:val="20"/>
                <w:szCs w:val="20"/>
              </w:rPr>
              <w:t xml:space="preserve"> (ПДН-Е-01)</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боты Telegram и MAX, чат поддержки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Telegram (вне РФ); MAX; почта поддержки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5"/>
        <w:gridCol w:w="2080"/>
        <w:gridCol w:w="1816"/>
        <w:gridCol w:w="2753"/>
        <w:gridCol w:w="2084"/>
      </w:tblGrid>
      <w:tr>
        <w:trPr>
          <w:cantSplit/>
          <w:tblHeader/>
        </w:trPr>
        <w:tc>
          <w:tcPr>
            <w:tcW w:type="dxa" w:w="9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181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7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не установлено (опросник п. 7)</w:t>
            </w:r>
          </w:p>
        </w:tc>
        <w:tc>
          <w:tcPr>
            <w:tcW w:type="dxa" w:w="2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данные реальные — обработка вне целей и поручения</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тестовом стенде есть записи водителей; в тестовых данных — правдоподобные ФИО пассажиров, в том числе детей, и телефонные номера. Исходный код хранится у зарубежного провайдера (вывод)</w:t>
            </w:r>
          </w:p>
        </w:tc>
        <w:tc>
          <w:tcPr>
            <w:tcW w:type="dxa" w:w="2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Обезличить или удалить; закрыть стенд (опросник п. 8; ПДН-Е-30, ПДН-Ж-06, ПДН-Ж-07)</w:t>
            </w:r>
          </w:p>
        </w:tc>
      </w:tr>
      <w:tr>
        <w:trPr>
          <w:cantSplit/>
          <w:tblHeader w:val="off"/>
        </w:trPr>
        <w:tc>
          <w:tcPr>
            <w:tcW w:type="dxa" w:w="9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18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7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договором)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 MAX)</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обращения в MAX</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и сообщениями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уведомлений или уведомить Роскомнадзор по ст. 12</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Telegram</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имя и ник</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Перевести поддержку на российский канал или уведомить Роскомнадзор</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со средством доступа пользователя, содержимое документа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исходного кода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Тестовые данные, возможно реальные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Удалить данные из истории; запретить ПДн в репозиториях</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Хостинг/ЦОД (СПб), 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 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7, 13)</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Яндекс Карты и Геокодер, TravelLine, почтовый сервис, хостинг.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15).</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9"/>
        <w:gridCol w:w="4051"/>
        <w:gridCol w:w="2448"/>
      </w:tblGrid>
      <w:tr>
        <w:trPr>
          <w:cantSplit/>
          <w:tblHeader/>
        </w:trPr>
        <w:tc>
          <w:tcPr>
            <w:tcW w:type="dxa" w:w="31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40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4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(ПДН-Д-09)</w:t>
            </w:r>
          </w:p>
        </w:tc>
      </w:tr>
      <w:tr>
        <w:trPr>
          <w:cantSplit/>
          <w:tblHeader w:val="off"/>
        </w:trPr>
        <w:tc>
          <w:tcPr>
            <w:tcW w:type="dxa" w:w="31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4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4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17).</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16).</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6"/>
        <w:gridCol w:w="1827"/>
        <w:gridCol w:w="1702"/>
        <w:gridCol w:w="1576"/>
        <w:gridCol w:w="2077"/>
      </w:tblGrid>
      <w:tr>
        <w:trPr>
          <w:cantSplit/>
          <w:tblHeader/>
        </w:trPr>
        <w:tc>
          <w:tcPr>
            <w:tcW w:type="dxa" w:w="24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5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0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поездок и фрагментами переписки</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тексте уведомления — только идентификаторы, либо отказ от сервиса. Иначе — уведомление, пауза 10 рабочих дней и разрешение авиакомпании. </w:t>
            </w:r>
            <w:r>
              <w:rPr>
                <w:b/>
                <w:bCs/>
                <w:sz w:val="20"/>
                <w:szCs w:val="20"/>
              </w:rPr>
              <w:t xml:space="preserve">Активность на рабочем сервере не установлена</w:t>
            </w:r>
            <w:r>
              <w:rPr>
                <w:sz w:val="20"/>
                <w:szCs w:val="20"/>
              </w:rPr>
              <w:t xml:space="preserve"> (опросник п. 5; ПДН-Д-08)</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Telegram (поддержка)</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имя и ник; ответы диспетчеров могут содержать ФИО экипажа</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Обратившиеся (оператор); экипаж и пассажиры (поручение)</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Перевести поддержку на российский канал или подать уведомление; запретить ФИО экипажа и пассажиров в этом канале (ПДН-Д-09)</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со средством доступа пользователя; содержимое документа</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(ПДН-Д-12)</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исходного кода</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Тестовые данные, возможно реальные</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(если данные реальные)</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Удалить из истории; запретить ПДн в репозиториях (ПДН-Ж-06, ПДН-Ж-07)</w:t>
            </w:r>
          </w:p>
        </w:tc>
      </w:tr>
      <w:tr>
        <w:trPr>
          <w:cantSplit/>
          <w:tblHeader w:val="off"/>
        </w:trPr>
        <w:tc>
          <w:tcPr>
            <w:tcW w:type="dxa" w:w="24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Бегет, TravelLine, MAX, VK, Яндекс Карты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5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 подтвердить договором и регионом)</w:t>
            </w:r>
          </w:p>
        </w:tc>
        <w:tc>
          <w:tcPr>
            <w:tcW w:type="dxa" w:w="2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Если все потоки устранены</w:t>
      </w:r>
      <w:r>
        <w:t xml:space="preserve"> — уведомление по ст. 12 не нужно. В уведомлении по ст. 22 указать, что трансграничной передачи нет (п. 10 ч. 3 ст. 22).</w:t>
      </w:r>
    </w:p>
    <w:p>
      <w:pPr>
        <w:pStyle w:val="ListParagraph"/>
        <w:numPr>
          <w:ilvl w:val="0"/>
          <w:numId w:val="4"/>
        </w:numPr>
        <w:spacing w:after="60" w:before="0"/>
      </w:pPr>
      <w:r>
        <w:rPr>
          <w:b/>
          <w:bCs/>
        </w:rPr>
        <w:t xml:space="preserve">Если хотя бы один поток остаётся</w:t>
      </w:r>
      <w:r>
        <w:t xml:space="preserve"> — нужны уведомление по ч. 3 ст. 12 и процедуры ПП № 24, включая порядок немедленного прекращения передачи при запрете (ПДН-Д-02, опросник п. 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Вероятно соблюдено:</w:t>
      </w:r>
      <w:r>
        <w:t xml:space="preserve"> основная база, файлы и резервные копии находятся на серверах в Санкт-Петербурге (по имеющимся сведениям). Документального подтверждения нет: нет договора с ЦОД и адреса площадки (опросник п. 7).</w:t>
      </w:r>
    </w:p>
    <w:p>
      <w:pPr>
        <w:pStyle w:val="ListParagraph"/>
        <w:numPr>
          <w:ilvl w:val="0"/>
          <w:numId w:val="4"/>
        </w:numPr>
        <w:spacing w:after="60" w:before="0"/>
      </w:pPr>
      <w:r>
        <w:rPr>
          <w:b/>
          <w:bCs/>
        </w:rPr>
        <w:t xml:space="preserve">Под вопросом:</w:t>
      </w:r>
    </w:p>
    <w:p>
      <w:pPr>
        <w:pStyle w:val="ListParagraph"/>
        <w:numPr>
          <w:ilvl w:val="1"/>
          <w:numId w:val="4"/>
        </w:numPr>
        <w:spacing w:after="60" w:before="0"/>
      </w:pPr>
      <w:r>
        <w:t xml:space="preserve">тестовые стенды — их размещение неизвестно; если там реальные ПДн, это тоже база с ПДн (опросник п. 8);</w:t>
      </w:r>
    </w:p>
    <w:p>
      <w:pPr>
        <w:pStyle w:val="ListParagraph"/>
        <w:numPr>
          <w:ilvl w:val="1"/>
          <w:numId w:val="4"/>
        </w:numPr>
        <w:spacing w:after="60" w:before="0"/>
      </w:pPr>
      <w:r>
        <w:t xml:space="preserve">хостинг исходного кода за рубежом — если в тестовых данных реальные ПДн, это зарубежная база (вывод);</w:t>
      </w:r>
    </w:p>
    <w:p>
      <w:pPr>
        <w:pStyle w:val="ListParagraph"/>
        <w:numPr>
          <w:ilvl w:val="1"/>
          <w:numId w:val="4"/>
        </w:numPr>
        <w:spacing w:after="60" w:before="0"/>
      </w:pPr>
      <w:r>
        <w:t xml:space="preserve">сообщения, которые хранят Telegram и Google, — вопрос ст. 12, а не ч. 5 ст. 18: первичная запись идёт в базу в РФ (вывод).</w:t>
      </w:r>
    </w:p>
    <w:p>
      <w:pPr>
        <w:pStyle w:val="ListParagraph"/>
        <w:numPr>
          <w:ilvl w:val="0"/>
          <w:numId w:val="4"/>
        </w:numPr>
        <w:spacing w:after="60" w:before="0"/>
      </w:pPr>
      <w:r>
        <w:rPr>
          <w:b/>
          <w:bCs/>
        </w:rPr>
        <w:t xml:space="preserve">Если все контуры с ПДн в РФ</w:t>
      </w:r>
      <w:r>
        <w:t xml:space="preserve"> — собрать подтверждения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тестовый стенд,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16)</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9)</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«исправлено в коде, требуется установка»; «не установлено» (нужен ответ на опросник).</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1"/>
        <w:gridCol w:w="1948"/>
        <w:gridCol w:w="1738"/>
        <w:gridCol w:w="1738"/>
        <w:gridCol w:w="2053"/>
      </w:tblGrid>
      <w:tr>
        <w:trPr>
          <w:cantSplit/>
          <w:tblHeader/>
        </w:trPr>
        <w:tc>
          <w:tcPr>
            <w:tcW w:type="dxa" w:w="21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обработка вне системы в документах не описана и мерами не охвачена (опросник п. 23)</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документа об основаниях нет; политика опирается на «согласие из факта использования»</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4)</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13)</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хостинг, почта, облако, бронирование</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распределение согласий и ответственности в договорах не подтверждено; по собственным данным Kars Avia использует иностранные сервисы (push-уведомления Google, Telegram, сервис Microsoft — раздел 4.8) без оформленных поручений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17)</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16)</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1"/>
        <w:gridCol w:w="2104"/>
        <w:gridCol w:w="1153"/>
        <w:gridCol w:w="1925"/>
        <w:gridCol w:w="2655"/>
      </w:tblGrid>
      <w:tr>
        <w:trPr>
          <w:cantSplit/>
          <w:tblHeader/>
        </w:trPr>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9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6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потоки есть или вероятны (раздел 4.8); уведомление не подтверждено (опросник п. 2, 5)</w:t>
            </w:r>
          </w:p>
        </w:tc>
        <w:tc>
          <w:tcPr>
            <w:tcW w:type="dxa" w:w="1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потоки доработкой; по оставшимся — уведомление и процедуры ПП № 24</w:t>
            </w:r>
          </w:p>
        </w:tc>
        <w:tc>
          <w:tcPr>
            <w:tcW w:type="dxa" w:w="26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ПДН-Д-09, ПДН-Д-12…ПДН-Д-14, ПДН-Б-04</w:t>
            </w:r>
          </w:p>
        </w:tc>
      </w:tr>
      <w:tr>
        <w:trPr>
          <w:cantSplit/>
          <w:tblHeader w:val="off"/>
        </w:trPr>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основная база — в СПб (по имеющимся сведениям); подтверждений и сведений о копиях и тестовых стендах нет</w:t>
            </w:r>
          </w:p>
        </w:tc>
        <w:tc>
          <w:tcPr>
            <w:tcW w:type="dxa" w:w="1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(штраф 1–6 млн ₽)</w:t>
            </w:r>
          </w:p>
        </w:tc>
        <w:tc>
          <w:tcPr>
            <w:tcW w:type="dxa" w:w="19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6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27)</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80"/>
        <w:gridCol w:w="2141"/>
        <w:gridCol w:w="1188"/>
        <w:gridCol w:w="2628"/>
        <w:gridCol w:w="1401"/>
      </w:tblGrid>
      <w:tr>
        <w:trPr>
          <w:cantSplit/>
          <w:tblHeader/>
        </w:trPr>
        <w:tc>
          <w:tcPr>
            <w:tcW w:type="dxa" w:w="22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16)</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3)</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описывает только пользователей сайта; ЛНА не представлены</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два разных текста; в веб-системе и PWA ссылки нет; часть заверений о защите не подтверждается</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3)</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порядка нет; нельзя отдельно отключить канал обработки</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комплект документов для проверки не собран (см. строки выше и раздел 7)</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4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4"/>
        <w:gridCol w:w="1860"/>
        <w:gridCol w:w="1186"/>
        <w:gridCol w:w="1972"/>
        <w:gridCol w:w="2196"/>
      </w:tblGrid>
      <w:tr>
        <w:trPr>
          <w:cantSplit/>
          <w:tblHeader/>
        </w:trPr>
        <w:tc>
          <w:tcPr>
            <w:tcW w:type="dxa" w:w="24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8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1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Исправлено в коде 02.10.2026, </w:t>
            </w:r>
            <w:r>
              <w:rPr>
                <w:b/>
                <w:bCs/>
                <w:sz w:val="20"/>
                <w:szCs w:val="20"/>
              </w:rPr>
              <w:t xml:space="preserve">требуется установка</w:t>
            </w:r>
            <w:r>
              <w:rPr>
                <w:sz w:val="20"/>
                <w:szCs w:val="20"/>
              </w:rPr>
              <w:t xml:space="preserve"> (срок P0); после установки — сброс сессий; закрытие тестового стенда — за администратором серверов</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Установить, сбросить сессии, оценить возможный инцидент</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в первую очередь (срок P0)</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в системе предусмотрено, но его включение на рабочем сервере не подтверждено (опросник п. 29)</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настройку рабочего сервера; если не включено — включить и проанализировать журналы за прошедший период. Если уже включено — срок снижается до 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3)</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24)</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(настоящий аудит — первый известный)</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(опросник п. 7)</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4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18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5"/>
        <w:gridCol w:w="1939"/>
        <w:gridCol w:w="1497"/>
        <w:gridCol w:w="2190"/>
        <w:gridCol w:w="1497"/>
      </w:tblGrid>
      <w:tr>
        <w:trPr>
          <w:cantSplit/>
          <w:tblHeader/>
        </w:trPr>
        <w:tc>
          <w:tcPr>
            <w:tcW w:type="dxa" w:w="2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4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регламента нет; по выявленным уязвимостям оценка факта доступа на рабочем сервере не проведена (опросник п. 20)</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r>
              <w:rPr>
                <w:sz w:val="20"/>
                <w:szCs w:val="20"/>
              </w:rPr>
              <w:t xml:space="preserve"> (ч. 11 ст. 13.11 КоАП: 1–3 млн ₽)</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акт, решение об уведомлении; регламент</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ПДН-Ж-02</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 компании порядок не определён</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 договорах не закреплено</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23)</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2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1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6"/>
        <w:gridCol w:w="2231"/>
        <w:gridCol w:w="1661"/>
        <w:gridCol w:w="1626"/>
        <w:gridCol w:w="1825"/>
        <w:gridCol w:w="1389"/>
      </w:tblGrid>
      <w:tr>
        <w:trPr>
          <w:cantSplit/>
          <w:tblHeader/>
        </w:trPr>
        <w:tc>
          <w:tcPr>
            <w:tcW w:type="dxa" w:w="9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2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8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8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два разных текста на сайте</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копии или тестовые стенды с реальными данными окажутся вне РФ</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выявленных уязвимостей; регламент 24/72 ч</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ПДН-Ж-02</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2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8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6).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280"/>
        <w:gridCol w:w="3614"/>
      </w:tblGrid>
      <w:tr>
        <w:trPr>
          <w:cantSplit/>
          <w:tblHeader/>
        </w:trPr>
        <w:tc>
          <w:tcPr>
            <w:tcW w:type="dxa" w:w="37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6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выявленную уязвимость</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доступ установлен, но Роскомнадзор не уведомлён в срок — ч. 11: 1–3 млн ₽. Ч. 12–14 — только от 1 000 субъектов или 10 000 идентификаторов (число водителей не установлено, опросник п. 9). Если фото лица — биометрия — ч. 17: 15–20 млн ₽ без порога</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выявленную уязвимость</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тестовый стенд с реальными данными вне РФ</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7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76"/>
        <w:gridCol w:w="3625"/>
        <w:gridCol w:w="1337"/>
      </w:tblGrid>
      <w:tr>
        <w:trPr>
          <w:cantSplit/>
          <w:tblHeader/>
        </w:trPr>
        <w:tc>
          <w:tcPr>
            <w:tcW w:type="dxa" w:w="4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облако, бронирование)</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договор с хостингом, регламенты блокирования учётных записей</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41"/>
        <w:gridCol w:w="2330"/>
        <w:gridCol w:w="2467"/>
      </w:tblGrid>
      <w:tr>
        <w:trPr>
          <w:cantSplit/>
          <w:tblHeader/>
        </w:trPr>
        <w:tc>
          <w:tcPr>
            <w:tcW w:type="dxa" w:w="4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23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установки исправлений (точечная)</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ПДН-Ж-04</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Разбор возможного инцидента: анализ журналов, акт комиссии, уведомления</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23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12.</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6,9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разбор возможного инцидента, точечная проверка после исправлений, разовые работы администратора серверов, хранение журналов. Не входят: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w:t>
      </w:r>
    </w:p>
    <w:p>
      <w:pPr>
        <w:pStyle w:val="ListParagraph"/>
        <w:numPr>
          <w:ilvl w:val="1"/>
          <w:numId w:val="4"/>
        </w:numPr>
        <w:spacing w:after="60" w:before="0"/>
      </w:pPr>
      <w:r>
        <w:t xml:space="preserve">отказ от потоков к зарубежным сервисам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Наличие любого документа из перечня аудитом не подтверждено (опросник п. 3). Исключения: опубликованная политика (не соответствует фактической обработке)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почта, облачное распознавание,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(если потоки остаются)</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43"/>
        <w:gridCol w:w="259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Работают ли на рабочем сервере:</w:t>
            </w:r>
            <w:r>
              <w:rPr>
                <w:sz w:val="20"/>
                <w:szCs w:val="20"/>
              </w:rPr>
              <w:t xml:space="preserve"> push-уведомления через Google Firebase; боты Telegram, MAX, WhatsApp? Готовы ли отказаться от Telegram в пользу российского канала?</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ПДН-Д-01, ПДН-Д-08, ПДН-Д-09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Резервные копии и площадка:</w:t>
            </w:r>
            <w:r>
              <w:rPr>
                <w:sz w:val="20"/>
                <w:szCs w:val="20"/>
              </w:rPr>
              <w:t xml:space="preserve"> делаются ли копии рабочей базы, где они хранятся, шифруются ли, сколько хранятся, проверялось ли восстановление? Кто провайдер ЦОД в Санкт-Петербурге (юрлицо, адрес площадки)? Есть ли у ЦОД аттестат или сертификат по защите информации? Где размещены тестовые стенды и почтовые ящики? Есть ли копии данных вне РФ?</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4.9, 5.5;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на тестовом стенде реальные ПДн?</w:t>
            </w:r>
            <w:r>
              <w:rPr>
                <w:sz w:val="20"/>
                <w:szCs w:val="20"/>
              </w:rPr>
              <w:t xml:space="preserve"> Является ли его база копией рабочей? На стенде есть записи водителей. Откуда тестовые данные списков пассажиров и телефонные номера в тестах приложения? Где хранится исходный код, публичен ли репозиторий?</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21), 4.9; ПДН-Е-04, ПДН-Е-30, ПДН-Ж-06, ПДН-Ж-07</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Yandex Cloud, ООО «Бегет», TravelLine, VK (почта, MAX), хостинг рабочего сервера, Google (Firebase). Есть ли в них условия об обработке ПДн по поручению, о конфиденциальности и о месте обработки?</w:t>
            </w:r>
          </w:p>
        </w:tc>
        <w:tc>
          <w:tcPr>
            <w:tcW w:type="dxa" w:w="25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
        <w:gridCol w:w="6115"/>
        <w:gridCol w:w="2497"/>
      </w:tblGrid>
      <w:tr>
        <w:trPr>
          <w:cantSplit/>
          <w:tblHeader/>
        </w:trPr>
        <w:tc>
          <w:tcPr>
            <w:tcW w:type="dxa" w:w="10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4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Сохранились ли журналы доступа рабочего сервера за последние месяцы? С какой версии рабочий сервер содержит выявленные уязвимости (вопрос к разработчикам)?</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5.6; ПДН-Ж-01, ПДН-Ж-02</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6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4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используются]», «[ВАРИАНТ …]», оставить или удалить по ответам на опросник.</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([НАИМЕНОВАНИЕ ЦОД / ХОСТИНГ-ПРОВАЙДЕРА], г. Санкт-Петербург);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[если используются push-уведомления: идентификатор устройства для доставки уведомлений].</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используются: в том числе через мессенджеры Telegram и MAX].</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используются],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ответа на опросник, вопросы 17 и 25.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1"/>
        <w:gridCol w:w="2178"/>
        <w:gridCol w:w="2318"/>
        <w:gridCol w:w="2261"/>
      </w:tblGrid>
      <w:tr>
        <w:trPr>
          <w:cantSplit/>
          <w:tblHeader/>
        </w:trPr>
        <w:tc>
          <w:tcPr>
            <w:tcW w:type="dxa" w:w="28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1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3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2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ЦОД / ХОСТИНГ-ПРОВАЙДЕРА], [ХОСТИНГ САЙТА]</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используются] Google LLC (Firebase Cloud Messaging)</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[без персональных данных — после доработки]</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 см. раздел 9</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используются] Telegram; MAX</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См. раздел 9</w:t>
            </w:r>
          </w:p>
        </w:tc>
      </w:tr>
      <w:tr>
        <w:trPr>
          <w:cantSplit/>
          <w:tblHeader w:val="off"/>
        </w:trPr>
        <w:tc>
          <w:tcPr>
            <w:tcW w:type="dxa" w:w="2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1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2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 в г. Санкт-Петербурге [подтвердить место хранения резервных копий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[если используются] доставка push-уведомлений через Google LLC (США) — идентификатор устройства [и текст уведомления];</w:t>
      </w:r>
    </w:p>
    <w:p>
      <w:pPr>
        <w:pStyle w:val="ListParagraph"/>
        <w:numPr>
          <w:ilvl w:val="0"/>
          <w:numId w:val="4"/>
        </w:numPr>
        <w:spacing w:after="60" w:before="0"/>
      </w:pPr>
      <w:r>
        <w:t xml:space="preserve">[если используется] обращения в поддержку через Telegram — текст обращения, имя пользователя в мессенджере;</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предпросмотр документов через сервис Microsoft (США) — содержимое просматриваемого документа;</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ПДН-Д-09, ПДН-Д-12…Д-14, ПДН-Б-04.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 (см. опросник, вопрос о сторонних сервисах).</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веб-системе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[НАИМЕНОВАНИЕ ЦОД / ХОСТИНГ-ПРОВАЙДЕРА] — хранение данных на серверах в России; [если используются: Google LLC — доставка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[НАИМЕНОВАНИЕ ЦОД / ХОСТИНГ-ПРОВАЙДЕРА], [АДРЕС] — хранение; [если используется: Google LLC, США — доставка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[НАИМЕНОВАНИЕ ЦОД / ХОСТИНГ-ПРОВАЙДЕРА], [АДРЕС] — хранение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[НАИМЕНОВАНИЕ ЦОД / ХОСТИНГ-ПРОВАЙДЕРА], [АДРЕС] — хранение;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[г. Санкт-Петербург, наименование центра обработки данных / хостинг-провайдера — указать].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хостинг-провайдер (центр обработки данных), облачный сервис распознавания текста документов (Yandex Cloud),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7"/>
        <w:gridCol w:w="1635"/>
        <w:gridCol w:w="1972"/>
        <w:gridCol w:w="1972"/>
        <w:gridCol w:w="1972"/>
      </w:tblGrid>
      <w:tr>
        <w:trPr>
          <w:cantSplit/>
          <w:tblHeader/>
        </w:trPr>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1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1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Хостинг-провайдер (центр обработки данных)</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 Санкт-Петербург, наименование]</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 провайдера]</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Kars Avia об этом не узнаёт, порядок не установлен (ПДН-Е-56); какое юрлицо — сторона договора и оператор в реестре Роскомнадзора; где размещены резервные копии; какие договоры заключены с хостингом, почтовым и облачными сервисами.</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0"/>
        <w:gridCol w:w="3082"/>
        <w:gridCol w:w="3786"/>
      </w:tblGrid>
      <w:tr>
        <w:trPr>
          <w:cantSplit/>
          <w:tblHeader/>
        </w:trPr>
        <w:tc>
          <w:tcPr>
            <w:tcW w:type="dxa" w:w="27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Серверы в Санкт-Петербурге — основная база, по данным заказчика, в РФ</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2026-10-05T08:44:11.991Z</dcterms:created>
  <dcterms:modified xsi:type="dcterms:W3CDTF">2026-10-05T08:44:11.991Z</dcterms:modified>
</cp:coreProperties>
</file>

<file path=docProps/custom.xml><?xml version="1.0" encoding="utf-8"?>
<Properties xmlns="http://schemas.openxmlformats.org/officeDocument/2006/custom-properties" xmlns:vt="http://schemas.openxmlformats.org/officeDocument/2006/docPropsVTypes"/>
</file>