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Arial" w:cs="Arial" w:ascii="Arial" w:hAnsi="Arial"/>
          <w:sz w:val="40"/>
          <w:szCs w:val="40"/>
          <w:lang w:val="es-MX"/>
        </w:rPr>
        <w:t>Universidad Autónoma de Baja California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sz w:val="40"/>
          <w:szCs w:val="40"/>
          <w:lang w:val="es-MX"/>
        </w:rPr>
        <w:t>Facultad de Ciencias Químicas e Ingeniería</w:t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0"/>
            <wp:wrapTopAndBottom/>
            <wp:docPr id="1" name="image1.png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eastAsia="Arial" w:cs="Arial"/>
          <w:b/>
          <w:sz w:val="36"/>
          <w:szCs w:val="36"/>
          <w:lang w:val="es-MX"/>
        </w:rPr>
      </w:pPr>
      <w:r>
        <w:rPr>
          <w:rFonts w:eastAsia="Arial" w:cs="Arial" w:ascii="Arial" w:hAnsi="Arial"/>
          <w:b/>
          <w:sz w:val="36"/>
          <w:szCs w:val="36"/>
          <w:lang w:val="es-MX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sz w:val="36"/>
          <w:szCs w:val="36"/>
          <w:lang w:val="es-MX"/>
        </w:rPr>
        <w:t>GESTIÓN Y SEGURIDAD EN REDES</w:t>
      </w:r>
    </w:p>
    <w:p>
      <w:pPr>
        <w:pStyle w:val="Normal"/>
        <w:jc w:val="center"/>
        <w:rPr>
          <w:rFonts w:ascii="Arial" w:hAnsi="Arial" w:eastAsia="Arial" w:cs="Arial"/>
          <w:b/>
          <w:sz w:val="36"/>
          <w:szCs w:val="36"/>
          <w:lang w:val="es-MX"/>
        </w:rPr>
      </w:pPr>
      <w:r>
        <w:rPr>
          <w:rFonts w:eastAsia="Arial" w:cs="Arial" w:ascii="Arial" w:hAnsi="Arial"/>
          <w:b/>
          <w:sz w:val="36"/>
          <w:szCs w:val="36"/>
          <w:lang w:val="es-MX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sz w:val="36"/>
          <w:szCs w:val="36"/>
          <w:lang w:val="es-MX"/>
        </w:rPr>
        <w:t xml:space="preserve">Meta </w:t>
      </w:r>
      <w:r>
        <w:rPr>
          <w:rFonts w:eastAsia="Arial" w:cs="Arial" w:ascii="Arial" w:hAnsi="Arial"/>
          <w:b/>
          <w:sz w:val="36"/>
          <w:szCs w:val="36"/>
          <w:lang w:val="es-MX"/>
        </w:rPr>
        <w:t>3.1.1</w:t>
      </w:r>
      <w:r>
        <w:rPr>
          <w:rFonts w:eastAsia="Arial" w:cs="Arial" w:ascii="Arial" w:hAnsi="Arial"/>
          <w:b/>
          <w:sz w:val="36"/>
          <w:szCs w:val="36"/>
          <w:lang w:val="es-MX"/>
        </w:rPr>
        <w:t xml:space="preserve"> 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sz w:val="36"/>
          <w:szCs w:val="36"/>
          <w:lang w:val="es-MX"/>
        </w:rPr>
        <w:t>MITRE ATT&amp;CK</w:t>
      </w:r>
    </w:p>
    <w:p>
      <w:pPr>
        <w:pStyle w:val="Normal"/>
        <w:jc w:val="center"/>
        <w:rPr>
          <w:rFonts w:ascii="Arial" w:hAnsi="Arial" w:eastAsia="Arial" w:cs="Arial"/>
          <w:b/>
          <w:sz w:val="12"/>
          <w:szCs w:val="12"/>
          <w:lang w:val="es-MX"/>
        </w:rPr>
      </w:pPr>
      <w:r>
        <w:rPr>
          <w:rFonts w:eastAsia="Arial" w:cs="Arial" w:ascii="Arial" w:hAnsi="Arial"/>
          <w:b/>
          <w:sz w:val="12"/>
          <w:szCs w:val="12"/>
          <w:lang w:val="es-MX"/>
        </w:rPr>
      </w:r>
    </w:p>
    <w:p>
      <w:pPr>
        <w:pStyle w:val="Normal"/>
        <w:jc w:val="center"/>
        <w:rPr>
          <w:rFonts w:ascii="Arial" w:hAnsi="Arial" w:eastAsia="Arial" w:cs="Arial"/>
          <w:sz w:val="12"/>
          <w:szCs w:val="12"/>
          <w:lang w:val="es-MX"/>
        </w:rPr>
      </w:pPr>
      <w:r>
        <w:rPr>
          <w:rFonts w:eastAsia="Arial" w:cs="Arial" w:ascii="Arial" w:hAnsi="Arial"/>
          <w:sz w:val="12"/>
          <w:szCs w:val="12"/>
          <w:lang w:val="es-MX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sz w:val="36"/>
          <w:szCs w:val="36"/>
          <w:lang w:val="es-MX"/>
        </w:rPr>
        <w:t>Docente: ALVAREZ SALGADO, CARLOS FRANCISCO</w:t>
      </w:r>
    </w:p>
    <w:p>
      <w:pPr>
        <w:pStyle w:val="Normal"/>
        <w:jc w:val="center"/>
        <w:rPr>
          <w:rFonts w:ascii="Arial" w:hAnsi="Arial" w:eastAsia="Arial" w:cs="Arial"/>
          <w:sz w:val="12"/>
          <w:szCs w:val="12"/>
          <w:lang w:val="es-MX"/>
        </w:rPr>
      </w:pPr>
      <w:r>
        <w:rPr>
          <w:rFonts w:eastAsia="Arial" w:cs="Arial" w:ascii="Arial" w:hAnsi="Arial"/>
          <w:sz w:val="12"/>
          <w:szCs w:val="12"/>
          <w:lang w:val="es-MX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sz w:val="36"/>
          <w:szCs w:val="36"/>
          <w:lang w:val="es-MX"/>
        </w:rPr>
        <w:t>Alumno:</w:t>
      </w:r>
      <w:r>
        <w:rPr>
          <w:rFonts w:eastAsia="Arial" w:cs="Arial" w:ascii="Arial" w:hAnsi="Arial"/>
          <w:sz w:val="36"/>
          <w:szCs w:val="36"/>
          <w:lang w:val="es-MX"/>
        </w:rPr>
        <w:t xml:space="preserve"> Gómez Cárdenas, Emmanuel Alberto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sz w:val="36"/>
          <w:szCs w:val="36"/>
          <w:lang w:val="es-MX"/>
        </w:rPr>
        <w:t>Matricula:</w:t>
      </w:r>
      <w:r>
        <w:rPr>
          <w:rFonts w:eastAsia="Arial" w:cs="Arial" w:ascii="Arial" w:hAnsi="Arial"/>
          <w:sz w:val="36"/>
          <w:szCs w:val="36"/>
          <w:lang w:val="es-MX"/>
        </w:rPr>
        <w:t xml:space="preserve"> 01261509</w:t>
      </w:r>
    </w:p>
    <w:p>
      <w:pPr>
        <w:pStyle w:val="Normal"/>
        <w:jc w:val="both"/>
        <w:rPr/>
      </w:pPr>
      <w:r>
        <w:rPr>
          <w:lang w:val="es-MX"/>
        </w:rPr>
        <w:t xml:space="preserve">MITRE ATT&amp;CK </w:t>
      </w:r>
      <w:r>
        <w:rPr/>
        <w:t>(</w:t>
      </w:r>
      <w:r>
        <w:rPr>
          <w:lang w:val="en-US" w:eastAsia="es-MX" w:bidi="ar-SA"/>
        </w:rPr>
        <w:t>Adversarial</w:t>
      </w:r>
      <w:r>
        <w:rPr/>
        <w:t xml:space="preserve"> </w:t>
      </w:r>
      <w:r>
        <w:rPr>
          <w:lang w:val="en-US" w:eastAsia="es-MX" w:bidi="ar-SA"/>
        </w:rPr>
        <w:t>Tactics</w:t>
      </w:r>
      <w:r>
        <w:rPr/>
        <w:t xml:space="preserve">, </w:t>
      </w:r>
      <w:r>
        <w:rPr>
          <w:lang w:val="en-US" w:eastAsia="es-MX" w:bidi="ar-SA"/>
        </w:rPr>
        <w:t>Techniques</w:t>
      </w:r>
      <w:r>
        <w:rPr/>
        <w:t xml:space="preserve">, </w:t>
      </w:r>
      <w:r>
        <w:rPr>
          <w:lang w:val="en-US" w:eastAsia="es-MX" w:bidi="ar-SA"/>
        </w:rPr>
        <w:t>and</w:t>
      </w:r>
      <w:r>
        <w:rPr/>
        <w:t xml:space="preserve"> </w:t>
      </w:r>
      <w:r>
        <w:rPr>
          <w:lang w:val="en-US" w:eastAsia="es-MX" w:bidi="ar-SA"/>
        </w:rPr>
        <w:t>Common</w:t>
      </w:r>
      <w:r>
        <w:rPr/>
        <w:t xml:space="preserve"> </w:t>
      </w:r>
      <w:r>
        <w:rPr>
          <w:lang w:val="en-US" w:eastAsia="es-MX" w:bidi="ar-SA"/>
        </w:rPr>
        <w:t>Knowledge</w:t>
      </w:r>
      <w:r>
        <w:rPr/>
        <w:t>)</w:t>
      </w:r>
      <w:r>
        <w:rPr>
          <w:lang w:val="es-MX"/>
        </w:rPr>
        <w:t xml:space="preserve"> es un framework en la ciber-seguridad (desarrollado por MITRE Corporation) que cataloga tácticas y técnicas usadas por los adversarios en los ataques. Su importancia yace en proveer una estructura y un lenguaje para comprender, detectar y prevenir amenazas. En pocas palabras es un modelo que intenta categorizar sistemáticamente el comportamiento del adversario,</w:t>
      </w:r>
    </w:p>
    <w:p>
      <w:pPr>
        <w:pStyle w:val="Normal"/>
        <w:jc w:val="both"/>
        <w:rPr/>
      </w:pPr>
      <w:r>
        <w:rPr>
          <w:lang w:val="es-MX"/>
        </w:rPr>
        <w:t xml:space="preserve">Este framework cubre una gama amplia de tácticas y técnicas utilizadas en diferentes etapas del ciclo de vida de un </w:t>
      </w:r>
      <w:r>
        <w:rPr>
          <w:lang w:val="es-MX"/>
        </w:rPr>
        <w:t xml:space="preserve">ciber-ataque, las cuales incluyen: </w:t>
      </w:r>
    </w:p>
    <w:p>
      <w:pPr>
        <w:pStyle w:val="Heading1"/>
        <w:rPr/>
      </w:pPr>
      <w:r>
        <w:rPr/>
        <w:t>Tácticas</w:t>
      </w:r>
    </w:p>
    <w:p>
      <w:pPr>
        <w:pStyle w:val="Normal"/>
        <w:rPr/>
      </w:pPr>
      <w:r>
        <w:rPr/>
        <w:t>Objetivos generales buscados por los adversarios.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Reconocimiento: </w:t>
      </w:r>
      <w:r>
        <w:rPr>
          <w:b w:val="false"/>
          <w:bCs w:val="false"/>
        </w:rPr>
        <w:t>recopilación de información para planificar el ataque.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Desarrollo de recursos:</w:t>
      </w:r>
      <w:r>
        <w:rPr>
          <w:b w:val="false"/>
          <w:bCs w:val="false"/>
        </w:rPr>
        <w:t xml:space="preserve"> establecimiento de recursos para apoyar las operaciones de ataque.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Acceso inicial:</w:t>
      </w:r>
      <w:r>
        <w:rPr>
          <w:b w:val="false"/>
          <w:bCs w:val="false"/>
        </w:rPr>
        <w:t xml:space="preserve"> penetrar en el sistema o red de destino.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Ejecución:</w:t>
      </w:r>
      <w:r>
        <w:rPr>
          <w:b w:val="false"/>
          <w:bCs w:val="false"/>
        </w:rPr>
        <w:t xml:space="preserve"> ejecución de malware o código malicioso en el sistema comprometido.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Persistencia:</w:t>
      </w:r>
      <w:r>
        <w:rPr>
          <w:b w:val="false"/>
          <w:bCs w:val="false"/>
        </w:rPr>
        <w:t xml:space="preserve"> mantener acceso al sistema comprometido.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Escalamiento de privilegios:</w:t>
      </w:r>
      <w:r>
        <w:rPr>
          <w:b w:val="false"/>
          <w:bCs w:val="false"/>
        </w:rPr>
        <w:t xml:space="preserve"> obtener acceso o permisos de nivel superior.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Evasión de defensa:</w:t>
      </w:r>
      <w:r>
        <w:rPr>
          <w:b w:val="false"/>
          <w:bCs w:val="false"/>
        </w:rPr>
        <w:t xml:space="preserve"> evitar la detección una vez dentro del sistema.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Acceso a credenciales:</w:t>
      </w:r>
      <w:r>
        <w:rPr>
          <w:b w:val="false"/>
          <w:bCs w:val="false"/>
        </w:rPr>
        <w:t xml:space="preserve"> robar nombres de usuario, contraseñas y otras credenciales de inicio de sesión.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Descubrimiento:</w:t>
      </w:r>
      <w:r>
        <w:rPr>
          <w:b w:val="false"/>
          <w:bCs w:val="false"/>
        </w:rPr>
        <w:t xml:space="preserve"> investigación del entorno de destino para saber a que recursos se puede acceder o controlar para respaldar un ataque planificado.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Movimiento lateral:</w:t>
      </w:r>
      <w:r>
        <w:rPr>
          <w:b w:val="false"/>
          <w:bCs w:val="false"/>
        </w:rPr>
        <w:t xml:space="preserve"> obtener acceso a recursos adicionales dentro del sistema.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Recopilación:</w:t>
      </w:r>
      <w:r>
        <w:rPr>
          <w:b w:val="false"/>
          <w:bCs w:val="false"/>
        </w:rPr>
        <w:t xml:space="preserve"> recopilación de datos relacionados con el objetivo del ataque.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Comando y control:</w:t>
      </w:r>
      <w:r>
        <w:rPr>
          <w:b w:val="false"/>
          <w:bCs w:val="false"/>
        </w:rPr>
        <w:t xml:space="preserve"> establecer comunicacionales encubiertas/indetectables que permitan al atacante controlar el sistema.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Exfiltración:</w:t>
      </w:r>
      <w:r>
        <w:rPr>
          <w:b w:val="false"/>
          <w:bCs w:val="false"/>
        </w:rPr>
        <w:t xml:space="preserve"> transferencia de datos fuera de la red comprometida.</w:t>
      </w:r>
    </w:p>
    <w:p>
      <w:pPr>
        <w:pStyle w:val="Normal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Impacto:</w:t>
      </w:r>
      <w:r>
        <w:rPr>
          <w:b w:val="false"/>
          <w:bCs w:val="false"/>
        </w:rPr>
        <w:t xml:space="preserve"> interrumpir, dañar, deshabilitar o destruir datos o procesos de negocio.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Técnicas</w:t>
      </w:r>
    </w:p>
    <w:p>
      <w:pPr>
        <w:pStyle w:val="Normal"/>
        <w:rPr/>
      </w:pPr>
      <w:r>
        <w:rPr/>
        <w:t>Acciones específicas que los adversarios utilizan para lograr los objetivos generales definidos por las tácticas. Cada táctica en MITRE ATT&amp;CK está asociada con una serie de técnicas específicas que describen cómo los adversarios intentan cumplir con esa táctica en particular.</w:t>
      </w:r>
    </w:p>
    <w:p>
      <w:pPr>
        <w:pStyle w:val="Normal"/>
        <w:rPr/>
      </w:pPr>
      <w:r>
        <w:rPr/>
        <w:t>Unos ejemplos para la táctica de reconocimiento seria: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Escaneo activo:</w:t>
      </w:r>
      <w:r>
        <w:rPr/>
        <w:t xml:space="preserve"> escanear activamente la red en busca de dispositivos y servicios vulnerables.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Reconocimiento pasivo:</w:t>
      </w:r>
      <w:r>
        <w:rPr/>
        <w:t xml:space="preserve"> recopilar información sobe el objetivo sin interactuar directamente con el.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Ingeniería social:</w:t>
      </w:r>
      <w:r>
        <w:rPr/>
        <w:t xml:space="preserve"> utilizar la manipulación psicológica para obtener información confidencial de los empleados de una organización.</w:t>
      </w:r>
    </w:p>
    <w:p>
      <w:pPr>
        <w:pStyle w:val="Normal"/>
        <w:rPr/>
      </w:pPr>
      <w:r>
        <w:rPr/>
        <w:t>En cuanto a escenarios prácticos esto puede ser utilizado para la detección de MALWARE, prevención de ataques de PHISING o para mitigar ataques de RANSOMWARE.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>
          <w:lang w:val="es-MX"/>
        </w:rPr>
        <w:t>Conclusión:</w:t>
      </w:r>
    </w:p>
    <w:p>
      <w:pPr>
        <w:pStyle w:val="Normal"/>
        <w:jc w:val="both"/>
        <w:rPr/>
      </w:pPr>
      <w:r>
        <w:rPr/>
        <w:t>MITRE ATT&amp;CK es una herramienta  muy poderosa en la seguridad cibernética ya que ayuda a entender, detectar y prevenir ataques, los cuales, si no son tratados acordemente pueden dañar la integridad de una organización.</w:t>
      </w:r>
    </w:p>
    <w:p>
      <w:pPr>
        <w:pStyle w:val="Heading2"/>
        <w:rPr/>
      </w:pPr>
      <w:bookmarkStart w:id="0" w:name="__RefHeading___Toc121_146819221"/>
      <w:bookmarkEnd w:id="0"/>
      <w:r>
        <w:rPr>
          <w:lang w:val="es-MX"/>
        </w:rPr>
        <w:t>Referencias:</w:t>
      </w:r>
    </w:p>
    <w:p>
      <w:pPr>
        <w:pStyle w:val="BodyText"/>
        <w:jc w:val="left"/>
        <w:rPr/>
      </w:pPr>
      <w:r>
        <w:rPr>
          <w:lang w:val="es-MX"/>
        </w:rPr>
        <w:t xml:space="preserve">BM. (s.f.). ¿Qué es el marco MITRE ATT&amp;CK? Recuperado el 22 de marzo de 2024, de </w:t>
      </w:r>
      <w:hyperlink r:id="rId3" w:tgtFrame="_new">
        <w:r>
          <w:rPr>
            <w:rStyle w:val="Hyperlink"/>
            <w:lang w:val="es-MX"/>
          </w:rPr>
          <w:t>https://www.ibm.com/mx-es/topics/mitre-attack</w:t>
        </w:r>
      </w:hyperlink>
    </w:p>
    <w:p>
      <w:pPr>
        <w:pStyle w:val="BodyText"/>
        <w:spacing w:before="0" w:after="140"/>
        <w:ind w:hanging="567" w:left="567" w:right="0"/>
        <w:jc w:val="left"/>
        <w:rPr/>
      </w:pPr>
      <w:r>
        <w:rPr/>
        <w:t xml:space="preserve">MITRE Corporation. (s.f.). Resources. Recuperado el 22 de marzo de 2024, de </w:t>
      </w:r>
      <w:hyperlink r:id="rId4" w:tgtFrame="_new">
        <w:r>
          <w:rPr>
            <w:rStyle w:val="Hyperlink"/>
          </w:rPr>
          <w:t>https://attack.mitre.org/resources</w:t>
        </w:r>
      </w:hyperlink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color w:themeColor="accent1" w:val="4472C4"/>
        <w:lang w:val="es-ES"/>
      </w:rPr>
      <w:tab/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themeColor="accent1" w:val="4472C4"/>
        <w:sz w:val="20"/>
        <w:szCs w:val="20"/>
        <w:lang w:val="es-ES"/>
      </w:rPr>
      <w:t xml:space="preserve">pág. </w:t>
    </w:r>
    <w:r>
      <w:rPr>
        <w:rFonts w:eastAsia="" w:cs="" w:ascii="Calibri Light" w:hAnsi="Calibri Light"/>
        <w:color w:themeColor="accent1" w:val="4472C4"/>
        <w:sz w:val="20"/>
        <w:szCs w:val="20"/>
      </w:rPr>
      <w:fldChar w:fldCharType="begin"/>
    </w:r>
    <w:r>
      <w:rPr>
        <w:sz w:val="20"/>
        <w:szCs w:val="20"/>
        <w:rFonts w:eastAsia="" w:cs="" w:ascii="Calibri Light" w:hAnsi="Calibri Light"/>
        <w:color w:themeColor="accent1" w:val="4472C4"/>
      </w:rPr>
      <w:instrText xml:space="preserve"> PAGE </w:instrText>
    </w:r>
    <w:r>
      <w:rPr>
        <w:sz w:val="20"/>
        <w:szCs w:val="20"/>
        <w:rFonts w:eastAsia="" w:cs="" w:ascii="Calibri Light" w:hAnsi="Calibri Light"/>
        <w:color w:themeColor="accent1" w:val="4472C4"/>
      </w:rPr>
      <w:fldChar w:fldCharType="separate"/>
    </w:r>
    <w:r>
      <w:rPr>
        <w:sz w:val="20"/>
        <w:szCs w:val="20"/>
        <w:rFonts w:eastAsia="" w:cs="" w:ascii="Calibri Light" w:hAnsi="Calibri Light"/>
        <w:color w:themeColor="accent1" w:val="4472C4"/>
      </w:rPr>
      <w:t>2</w:t>
    </w:r>
    <w:r>
      <w:rPr>
        <w:sz w:val="20"/>
        <w:szCs w:val="20"/>
        <w:rFonts w:eastAsia="" w:cs="" w:ascii="Calibri Light" w:hAnsi="Calibri Light"/>
        <w:color w:themeColor="accent1" w:val="4472C4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mc:AlternateContent>
        <mc:Choice Requires="wps">
          <w:drawing>
            <wp:anchor behindDoc="1" distT="8890" distB="7620" distL="8890" distR="7620" simplePos="0" locked="0" layoutInCell="0" allowOverlap="1" relativeHeight="3" wp14:anchorId="5DDB24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93635" cy="9671685"/>
              <wp:effectExtent l="8890" t="8890" r="7620" b="7620"/>
              <wp:wrapNone/>
              <wp:docPr id="3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3760" cy="96717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17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ángulo 1" path="m0,0l-2147483645,0l-2147483645,-2147483646l0,-2147483646xe" stroked="t" o:allowincell="f" style="position:absolute;margin-left:10.95pt;margin-top:15.2pt;width:590pt;height:761.5pt;mso-wrap-style:none;v-text-anchor:middle;mso-position-horizontal:center;mso-position-horizontal-relative:page;mso-position-vertical:center;mso-position-vertical-relative:page" wp14:anchorId="5DDB241D">
              <v:fill o:detectmouseclick="t" on="false"/>
              <v:stroke color="#767171" weight="15840" joinstyle="miter" endcap="flat"/>
              <w10:wrap type="none"/>
            </v:rect>
          </w:pict>
        </mc:Fallback>
      </mc:AlternateContent>
    </w:r>
    <w:r>
      <w:rPr>
        <w:color w:themeColor="accent1" w:val="4472C4"/>
        <w:lang w:val="es-ES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themeColor="accent1" w:val="4472C4"/>
        <w:sz w:val="20"/>
        <w:szCs w:val="20"/>
        <w:lang w:val="es-ES"/>
      </w:rPr>
      <w:t xml:space="preserve">pág. </w:t>
    </w:r>
    <w:r>
      <w:rPr>
        <w:rFonts w:eastAsia="" w:cs="" w:ascii="Calibri Light" w:hAnsi="Calibri Light"/>
        <w:color w:themeColor="accent1" w:val="4472C4"/>
        <w:sz w:val="20"/>
        <w:szCs w:val="20"/>
      </w:rPr>
      <w:fldChar w:fldCharType="begin"/>
    </w:r>
    <w:r>
      <w:rPr>
        <w:sz w:val="20"/>
        <w:szCs w:val="20"/>
        <w:rFonts w:eastAsia="" w:cs="" w:ascii="Calibri Light" w:hAnsi="Calibri Light"/>
        <w:color w:themeColor="accent1" w:val="4472C4"/>
      </w:rPr>
      <w:instrText xml:space="preserve"> PAGE </w:instrText>
    </w:r>
    <w:r>
      <w:rPr>
        <w:sz w:val="20"/>
        <w:szCs w:val="20"/>
        <w:rFonts w:eastAsia="" w:cs="" w:ascii="Calibri Light" w:hAnsi="Calibri Light"/>
        <w:color w:themeColor="accent1" w:val="4472C4"/>
      </w:rPr>
      <w:fldChar w:fldCharType="separate"/>
    </w:r>
    <w:r>
      <w:rPr>
        <w:sz w:val="20"/>
        <w:szCs w:val="20"/>
        <w:rFonts w:eastAsia="" w:cs="" w:ascii="Calibri Light" w:hAnsi="Calibri Light"/>
        <w:color w:themeColor="accent1" w:val="4472C4"/>
      </w:rPr>
      <w:t>3</w:t>
    </w:r>
    <w:r>
      <w:rPr>
        <w:sz w:val="20"/>
        <w:szCs w:val="20"/>
        <w:rFonts w:eastAsia="" w:cs="" w:ascii="Calibri Light" w:hAnsi="Calibri Light"/>
        <w:color w:themeColor="accent1" w:val="4472C4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8255" distB="8255" distL="8890" distR="7620" simplePos="0" locked="0" layoutInCell="0" allowOverlap="1" relativeHeight="4" wp14:anchorId="435FAE3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93635" cy="9672320"/>
              <wp:effectExtent l="8890" t="8255" r="7620" b="8255"/>
              <wp:wrapNone/>
              <wp:docPr id="4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3760" cy="9672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17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`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ángulo 2" path="m0,0l-2147483645,0l-2147483645,-2147483646l0,-2147483646xe" stroked="t" o:allowincell="f" style="position:absolute;margin-left:10.95pt;margin-top:15.2pt;width:590pt;height:761.55pt;mso-wrap-style:square;v-text-anchor:middle;mso-position-horizontal:center;mso-position-horizontal-relative:page;mso-position-vertical:center;mso-position-vertical-relative:page" wp14:anchorId="435FAE34">
              <v:fill o:detectmouseclick="t" on="false"/>
              <v:stroke color="#767171" weight="1584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center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`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8255" distB="8255" distL="8890" distR="7620" simplePos="0" locked="0" layoutInCell="0" allowOverlap="1" relativeHeight="2" wp14:anchorId="55B80D56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493635" cy="9671685"/>
              <wp:effectExtent l="8890" t="8255" r="7620" b="8255"/>
              <wp:wrapNone/>
              <wp:docPr id="2" name="Rectángulo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3760" cy="96717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17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ángulo 452" path="m0,0l-2147483645,0l-2147483645,-2147483646l0,-2147483646xe" stroked="t" o:allowincell="f" style="position:absolute;margin-left:15.3pt;margin-top:19.8pt;width:590pt;height:761.5pt;mso-wrap-style:none;v-text-anchor:middle;mso-position-horizontal-relative:page;mso-position-vertical-relative:page" wp14:anchorId="55B80D56">
              <v:fill o:detectmouseclick="t" on="false"/>
              <v:stroke color="#767171" weight="15840" joinstyle="miter" endcap="flat"/>
              <w10:wrap type="none"/>
            </v:rect>
          </w:pict>
        </mc:Fallback>
      </mc:AlternateContent>
    </w:r>
    <w:r>
      <w:rPr/>
      <w:fldChar w:fldCharType="begin"/>
    </w:r>
    <w:r>
      <w:rPr/>
      <w:instrText xml:space="preserve"> TIME \@"dd\/MM\/yyyy" </w:instrText>
    </w:r>
    <w:r>
      <w:rPr/>
      <w:fldChar w:fldCharType="separate"/>
    </w:r>
    <w:r>
      <w:rPr/>
      <w:t>22/03/2024</w:t>
    </w:r>
    <w:r>
      <w:rPr/>
      <w:fldChar w:fldCharType="end"/>
    </w:r>
    <w:r>
      <w:rPr/>
      <w:tab/>
      <w:tab/>
      <w:t>Gómez Cárdenas Emmanuel Alberto</w:t>
    </w:r>
  </w:p>
  <w:p>
    <w:pPr>
      <w:pStyle w:val="Header"/>
      <w:rPr/>
    </w:pPr>
    <w:r>
      <w:rPr/>
      <w:t>GESTIÓN Y SEGURIDAD EN REDES</w:t>
      <w:tab/>
      <w:tab/>
      <w:t>INGENIERÍA EN COMPUTACIÓN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fldChar w:fldCharType="begin"/>
    </w:r>
    <w:r>
      <w:rPr/>
      <w:instrText xml:space="preserve"> TIME \@"dd\/MM\/yyyy" </w:instrText>
    </w:r>
    <w:r>
      <w:rPr/>
      <w:fldChar w:fldCharType="separate"/>
    </w:r>
    <w:r>
      <w:rPr/>
      <w:t>22/03/2024</w:t>
    </w:r>
    <w:r>
      <w:rPr/>
      <w:fldChar w:fldCharType="end"/>
    </w:r>
    <w:r>
      <w:rPr/>
      <w:tab/>
      <w:tab/>
      <w:t>Gómez Cárdenas Emmanuel Alberto</w:t>
    </w:r>
  </w:p>
  <w:p>
    <w:pPr>
      <w:pStyle w:val="Header"/>
      <w:rPr/>
    </w:pPr>
    <w:r>
      <w:rPr/>
      <w:t>GESTIÓN Y SEGURIDAD EN REDES</w:t>
      <w:tab/>
      <w:tab/>
      <w:t>INGENIERÍA EN COMPUTACIÓN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es-MX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6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071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0718c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4dd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4dd8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436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c45261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530c9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e2606"/>
    <w:pPr>
      <w:spacing w:before="0" w:after="16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before="0" w:after="100"/>
      <w:ind w:left="220"/>
    </w:pPr>
    <w:rPr>
      <w:rFonts w:eastAsia="" w:cs="Times New Roman"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before="0" w:after="100"/>
      <w:ind w:left="440"/>
    </w:pPr>
    <w:rPr>
      <w:rFonts w:eastAsia="" w:cs="Times New Roman"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ibm.com/mx-es/topics/mitre-attack" TargetMode="External"/><Relationship Id="rId4" Type="http://schemas.openxmlformats.org/officeDocument/2006/relationships/hyperlink" Target="https://attack.mitre.org/resources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LibreOffice/24.2.1.2$Linux_X86_64 LibreOffice_project/db4def46b0453cc22e2d0305797cf981b68ef5ac</Application>
  <AppVersion>15.0000</AppVersion>
  <Pages>3</Pages>
  <Words>509</Words>
  <Characters>3095</Characters>
  <CharactersWithSpaces>3552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2024-02-13T00:29:00Z</dcterms:created>
  <dc:creator>Alberto Gomez</dc:creator>
  <dc:description/>
  <dc:language>en-US</dc:language>
  <cp:lastModifiedBy/>
  <cp:lastPrinted>2024-03-01T22:05:41Z</cp:lastPrinted>
  <dcterms:modified xsi:type="dcterms:W3CDTF">2024-03-22T21:25:18Z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