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CC0" w:rsidRPr="00C96CC0" w:rsidRDefault="00C96CC0" w:rsidP="00C96CC0">
      <w:pPr>
        <w:shd w:val="clear" w:color="auto" w:fill="FFFFFF"/>
        <w:spacing w:after="0" w:line="240" w:lineRule="auto"/>
        <w:ind w:right="45"/>
        <w:outlineLvl w:val="2"/>
        <w:rPr>
          <w:rFonts w:ascii="inherit" w:eastAsia="Times New Roman" w:hAnsi="inherit" w:cs="Arial"/>
          <w:b/>
          <w:bCs/>
          <w:color w:val="444444"/>
          <w:sz w:val="23"/>
          <w:szCs w:val="23"/>
          <w:lang w:eastAsia="es-ES_tradnl"/>
        </w:rPr>
      </w:pPr>
      <w:r w:rsidRPr="00C96CC0">
        <w:rPr>
          <w:rFonts w:ascii="inherit" w:eastAsia="Times New Roman" w:hAnsi="inherit" w:cs="Arial"/>
          <w:b/>
          <w:bCs/>
          <w:color w:val="666633"/>
          <w:sz w:val="23"/>
          <w:szCs w:val="23"/>
          <w:bdr w:val="none" w:sz="0" w:space="0" w:color="auto" w:frame="1"/>
          <w:lang w:eastAsia="es-ES_tradnl"/>
        </w:rPr>
        <w:t>Información general del curso.</w:t>
      </w:r>
    </w:p>
    <w:tbl>
      <w:tblPr>
        <w:tblW w:w="5000" w:type="pct"/>
        <w:shd w:val="clear" w:color="auto" w:fill="F4F4F4"/>
        <w:tblCellMar>
          <w:left w:w="0" w:type="dxa"/>
          <w:right w:w="0" w:type="dxa"/>
        </w:tblCellMar>
        <w:tblLook w:val="04A0" w:firstRow="1" w:lastRow="0" w:firstColumn="1" w:lastColumn="0" w:noHBand="0" w:noVBand="1"/>
      </w:tblPr>
      <w:tblGrid>
        <w:gridCol w:w="2612"/>
        <w:gridCol w:w="6394"/>
      </w:tblGrid>
      <w:tr w:rsidR="00C96CC0" w:rsidRPr="00C96CC0" w:rsidTr="00C96CC0">
        <w:tc>
          <w:tcPr>
            <w:tcW w:w="5000" w:type="pct"/>
            <w:gridSpan w:val="2"/>
            <w:tcBorders>
              <w:top w:val="single" w:sz="8" w:space="0" w:color="auto"/>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Descripción del Programa </w:t>
            </w:r>
          </w:p>
        </w:tc>
      </w:tr>
      <w:tr w:rsidR="00C96CC0" w:rsidRPr="00C96CC0" w:rsidTr="00C96CC0">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1. Nombre del curso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96CC0" w:rsidRPr="00C96CC0" w:rsidRDefault="00813A67" w:rsidP="00C96CC0">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Redes de Computadoras</w:t>
            </w:r>
          </w:p>
        </w:tc>
      </w:tr>
      <w:tr w:rsidR="00C96CC0" w:rsidRPr="00C96CC0" w:rsidTr="00C96CC0">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2. Propósito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96CC0" w:rsidRPr="00C96CC0" w:rsidRDefault="00C96CC0" w:rsidP="00D53C62">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 </w:t>
            </w:r>
            <w:r w:rsidR="00D53C62">
              <w:rPr>
                <w:rFonts w:ascii="inherit" w:eastAsia="Times New Roman" w:hAnsi="inherit" w:cs="Times New Roman"/>
                <w:sz w:val="24"/>
                <w:szCs w:val="24"/>
                <w:bdr w:val="none" w:sz="0" w:space="0" w:color="auto" w:frame="1"/>
                <w:lang w:eastAsia="es-ES_tradnl"/>
              </w:rPr>
              <w:t>Conocer</w:t>
            </w:r>
            <w:r w:rsidR="00813A67" w:rsidRPr="00813A67">
              <w:rPr>
                <w:rFonts w:ascii="inherit" w:eastAsia="Times New Roman" w:hAnsi="inherit" w:cs="Times New Roman"/>
                <w:sz w:val="24"/>
                <w:szCs w:val="24"/>
                <w:bdr w:val="none" w:sz="0" w:space="0" w:color="auto" w:frame="1"/>
                <w:lang w:eastAsia="es-ES_tradnl"/>
              </w:rPr>
              <w:t xml:space="preserve"> los principios fundamentales de Redes de Cómputo, tales principios indispensables en implementaciones prácticas como Administración, Seguridad de Redes,</w:t>
            </w:r>
            <w:r w:rsidR="00D53C62">
              <w:rPr>
                <w:rFonts w:ascii="inherit" w:eastAsia="Times New Roman" w:hAnsi="inherit" w:cs="Times New Roman"/>
                <w:sz w:val="24"/>
                <w:szCs w:val="24"/>
                <w:bdr w:val="none" w:sz="0" w:space="0" w:color="auto" w:frame="1"/>
                <w:lang w:eastAsia="es-ES_tradnl"/>
              </w:rPr>
              <w:t xml:space="preserve"> </w:t>
            </w:r>
            <w:r w:rsidR="00813A67" w:rsidRPr="00813A67">
              <w:rPr>
                <w:rFonts w:ascii="inherit" w:eastAsia="Times New Roman" w:hAnsi="inherit" w:cs="Times New Roman"/>
                <w:sz w:val="24"/>
                <w:szCs w:val="24"/>
                <w:bdr w:val="none" w:sz="0" w:space="0" w:color="auto" w:frame="1"/>
                <w:lang w:eastAsia="es-ES_tradnl"/>
              </w:rPr>
              <w:t xml:space="preserve">Diseño Redes de </w:t>
            </w:r>
            <w:r w:rsidR="00D53C62" w:rsidRPr="00813A67">
              <w:rPr>
                <w:rFonts w:ascii="inherit" w:eastAsia="Times New Roman" w:hAnsi="inherit" w:cs="Times New Roman"/>
                <w:sz w:val="24"/>
                <w:szCs w:val="24"/>
                <w:bdr w:val="none" w:sz="0" w:space="0" w:color="auto" w:frame="1"/>
                <w:lang w:eastAsia="es-ES_tradnl"/>
              </w:rPr>
              <w:t>Área</w:t>
            </w:r>
            <w:r w:rsidR="00813A67" w:rsidRPr="00813A67">
              <w:rPr>
                <w:rFonts w:ascii="inherit" w:eastAsia="Times New Roman" w:hAnsi="inherit" w:cs="Times New Roman"/>
                <w:sz w:val="24"/>
                <w:szCs w:val="24"/>
                <w:bdr w:val="none" w:sz="0" w:space="0" w:color="auto" w:frame="1"/>
                <w:lang w:eastAsia="es-ES_tradnl"/>
              </w:rPr>
              <w:t xml:space="preserve"> Local y Redes de Área Amplia</w:t>
            </w:r>
          </w:p>
        </w:tc>
      </w:tr>
      <w:tr w:rsidR="00C96CC0" w:rsidRPr="00C96CC0" w:rsidTr="00C96CC0">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3. Duración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C96CC0" w:rsidRPr="00C96CC0" w:rsidRDefault="00813A67" w:rsidP="005320A9">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 xml:space="preserve">64 </w:t>
            </w:r>
            <w:proofErr w:type="spellStart"/>
            <w:r w:rsidR="00C96CC0" w:rsidRPr="00C96CC0">
              <w:rPr>
                <w:rFonts w:ascii="inherit" w:eastAsia="Times New Roman" w:hAnsi="inherit" w:cs="Times New Roman"/>
                <w:sz w:val="24"/>
                <w:szCs w:val="24"/>
                <w:bdr w:val="none" w:sz="0" w:space="0" w:color="auto" w:frame="1"/>
                <w:lang w:eastAsia="es-ES_tradnl"/>
              </w:rPr>
              <w:t>hrs</w:t>
            </w:r>
            <w:proofErr w:type="spellEnd"/>
            <w:r w:rsidR="00C96CC0" w:rsidRPr="00C96CC0">
              <w:rPr>
                <w:rFonts w:ascii="inherit" w:eastAsia="Times New Roman" w:hAnsi="inherit" w:cs="Times New Roman"/>
                <w:sz w:val="24"/>
                <w:szCs w:val="24"/>
                <w:bdr w:val="none" w:sz="0" w:space="0" w:color="auto" w:frame="1"/>
                <w:lang w:eastAsia="es-ES_tradnl"/>
              </w:rPr>
              <w:t>. </w:t>
            </w:r>
          </w:p>
        </w:tc>
      </w:tr>
      <w:tr w:rsidR="00C96CC0" w:rsidRPr="00C96CC0" w:rsidTr="00C96CC0">
        <w:tc>
          <w:tcPr>
            <w:tcW w:w="1450" w:type="pct"/>
            <w:tcBorders>
              <w:top w:val="nil"/>
              <w:left w:val="single" w:sz="8" w:space="0" w:color="auto"/>
              <w:bottom w:val="single" w:sz="8" w:space="0" w:color="auto"/>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4. Contenido temático </w:t>
            </w:r>
          </w:p>
        </w:tc>
        <w:tc>
          <w:tcPr>
            <w:tcW w:w="3500" w:type="pct"/>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1.1. Introducción a redes</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1.1.1. Conceptos y usos de redes de computadoras.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1.1.2. Características.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1.1.3. Arquitectura de protocolos de comunicación. </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1.2. Modelo de referencia OSI.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1.2.1. Estandarización con el Modelo OSI.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1.2.2. Descripción de las capas del Modelo OSI. </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1.3. Organizaciones y Estándares.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1.3.1. Organizaciones. </w:t>
            </w:r>
          </w:p>
          <w:p w:rsidR="00C96CC0"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1.3.2. Estándares.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2.1. Conceptos y descripción de capa física del modelo OSI. </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2.2. Topologías de Redes de Área Local.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2.2.1. Bus.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2.2.2. Anillo.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2.2.3. Estrella. </w:t>
            </w:r>
          </w:p>
          <w:p w:rsidR="00813A67" w:rsidRPr="00813A67" w:rsidRDefault="00813A67" w:rsidP="00813A67">
            <w:pPr>
              <w:spacing w:after="0" w:line="240" w:lineRule="auto"/>
              <w:ind w:left="708"/>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2.2.4. Inalámbrica. </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2.3 Medios de comunicación</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2.3.1 Cable coaxial</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2.3.2 Cable UTP y STP</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 xml:space="preserve">2.3.3 Fibra óptica </w:t>
            </w:r>
            <w:proofErr w:type="spellStart"/>
            <w:r w:rsidRPr="00813A67">
              <w:rPr>
                <w:rFonts w:ascii="inherit" w:eastAsia="Times New Roman" w:hAnsi="inherit" w:cs="Times New Roman"/>
                <w:sz w:val="20"/>
                <w:szCs w:val="20"/>
                <w:lang w:eastAsia="es-ES_tradnl"/>
              </w:rPr>
              <w:t>monomodo</w:t>
            </w:r>
            <w:proofErr w:type="spellEnd"/>
            <w:r w:rsidRPr="00813A67">
              <w:rPr>
                <w:rFonts w:ascii="inherit" w:eastAsia="Times New Roman" w:hAnsi="inherit" w:cs="Times New Roman"/>
                <w:sz w:val="20"/>
                <w:szCs w:val="20"/>
                <w:lang w:eastAsia="es-ES_tradnl"/>
              </w:rPr>
              <w:t xml:space="preserve"> y </w:t>
            </w:r>
            <w:proofErr w:type="spellStart"/>
            <w:r w:rsidRPr="00813A67">
              <w:rPr>
                <w:rFonts w:ascii="inherit" w:eastAsia="Times New Roman" w:hAnsi="inherit" w:cs="Times New Roman"/>
                <w:sz w:val="20"/>
                <w:szCs w:val="20"/>
                <w:lang w:eastAsia="es-ES_tradnl"/>
              </w:rPr>
              <w:t>multimodo</w:t>
            </w:r>
            <w:proofErr w:type="spellEnd"/>
            <w:r w:rsidRPr="00813A67">
              <w:rPr>
                <w:rFonts w:ascii="inherit" w:eastAsia="Times New Roman" w:hAnsi="inherit" w:cs="Times New Roman"/>
                <w:sz w:val="20"/>
                <w:szCs w:val="20"/>
                <w:lang w:eastAsia="es-ES_tradnl"/>
              </w:rPr>
              <w:t xml:space="preserve"> </w:t>
            </w:r>
          </w:p>
          <w:p w:rsid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2.3.4 Espectro electromagnético.</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3.1 Técnicas de comunicación</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3.2 Conmutación de paquetes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3.3 Codificación</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3.3.1 Manchester</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3.3.2 Manchester diferencial</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3.3.3 4B/5B</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3.3.4 NRZ, NRZI</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3.4 Codificación en modulación</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3.4.1 ASK</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3.4.2 FSK</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3.4.3 PSK</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3.4.4 QAM</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3.5 Control y protección de datos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 xml:space="preserve">3.6 </w:t>
            </w:r>
            <w:proofErr w:type="spellStart"/>
            <w:r w:rsidRPr="00813A67">
              <w:rPr>
                <w:rFonts w:ascii="inherit" w:eastAsia="Times New Roman" w:hAnsi="inherit" w:cs="Times New Roman"/>
                <w:sz w:val="20"/>
                <w:szCs w:val="20"/>
                <w:lang w:eastAsia="es-ES_tradnl"/>
              </w:rPr>
              <w:t>Framing</w:t>
            </w:r>
            <w:proofErr w:type="spellEnd"/>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3.6.1 Conteo de bits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3.6.2 Relleno de Bytes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3.6.3 Relleno de bits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3.7 Detección y corrección de errores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3.7.1 Códigos de detección de errores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3.7.2 Códigos de corrección de errores</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3.8 CSMA/CD</w:t>
            </w:r>
          </w:p>
          <w:p w:rsid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3.9 CSMA/CA</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4.1 Direccionamiento IPv4</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4.1.1 Direcciones IPv4</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4.1.2 Mascaras de Red</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4.1.3 Segmentación</w:t>
            </w:r>
          </w:p>
          <w:p w:rsidR="00813A67" w:rsidRP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4.1.4 VLSM</w:t>
            </w:r>
          </w:p>
          <w:p w:rsidR="00813A67" w:rsidRDefault="00813A67" w:rsidP="00813A67">
            <w:pPr>
              <w:spacing w:after="0" w:line="240" w:lineRule="auto"/>
              <w:rPr>
                <w:rFonts w:ascii="inherit" w:eastAsia="Times New Roman" w:hAnsi="inherit" w:cs="Times New Roman"/>
                <w:sz w:val="20"/>
                <w:szCs w:val="20"/>
                <w:lang w:eastAsia="es-ES_tradnl"/>
              </w:rPr>
            </w:pPr>
            <w:r w:rsidRPr="00813A67">
              <w:rPr>
                <w:rFonts w:ascii="inherit" w:eastAsia="Times New Roman" w:hAnsi="inherit" w:cs="Times New Roman"/>
                <w:sz w:val="20"/>
                <w:szCs w:val="20"/>
                <w:lang w:eastAsia="es-ES_tradnl"/>
              </w:rPr>
              <w:tab/>
              <w:t>4.1.5 VLAN</w:t>
            </w:r>
          </w:p>
          <w:p w:rsidR="00813A67" w:rsidRDefault="00813A67" w:rsidP="00813A67">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t xml:space="preserve">5.1 </w:t>
            </w:r>
            <w:r w:rsidRPr="00813A67">
              <w:rPr>
                <w:rFonts w:ascii="inherit" w:eastAsia="Times New Roman" w:hAnsi="inherit" w:cs="Times New Roman"/>
                <w:sz w:val="20"/>
                <w:szCs w:val="20"/>
                <w:lang w:eastAsia="es-ES_tradnl"/>
              </w:rPr>
              <w:t>Protocolos TCP y UDP</w:t>
            </w:r>
          </w:p>
          <w:p w:rsidR="00813A67" w:rsidRDefault="00813A67" w:rsidP="00813A67">
            <w:pPr>
              <w:spacing w:after="0" w:line="240" w:lineRule="auto"/>
              <w:ind w:left="708"/>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lastRenderedPageBreak/>
              <w:t>5.1.1 TCP</w:t>
            </w:r>
          </w:p>
          <w:p w:rsidR="00813A67" w:rsidRDefault="00813A67" w:rsidP="00813A67">
            <w:pPr>
              <w:spacing w:after="0" w:line="240" w:lineRule="auto"/>
              <w:ind w:left="708"/>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t>5.1.2 UDP</w:t>
            </w:r>
          </w:p>
          <w:p w:rsidR="00813A67" w:rsidRDefault="00813A67" w:rsidP="00813A67">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t>5.2 Servicios de Red</w:t>
            </w:r>
          </w:p>
          <w:p w:rsidR="00813A67" w:rsidRDefault="00813A67" w:rsidP="00813A67">
            <w:pPr>
              <w:spacing w:after="0" w:line="240" w:lineRule="auto"/>
              <w:ind w:left="708"/>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t>5.2.1 DNS</w:t>
            </w:r>
          </w:p>
          <w:p w:rsidR="00813A67" w:rsidRDefault="00813A67" w:rsidP="00813A67">
            <w:pPr>
              <w:spacing w:after="0" w:line="240" w:lineRule="auto"/>
              <w:ind w:left="708"/>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t>5.2.2 DHCP</w:t>
            </w:r>
          </w:p>
          <w:p w:rsidR="00813A67" w:rsidRDefault="00813A67" w:rsidP="00813A67">
            <w:pPr>
              <w:spacing w:after="0" w:line="240" w:lineRule="auto"/>
              <w:ind w:left="708"/>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t>5.2.3 SSH</w:t>
            </w:r>
          </w:p>
          <w:p w:rsidR="00813A67" w:rsidRPr="00C96CC0" w:rsidRDefault="00813A67" w:rsidP="00813A67">
            <w:pPr>
              <w:spacing w:after="0" w:line="240" w:lineRule="auto"/>
              <w:ind w:left="708"/>
              <w:rPr>
                <w:rFonts w:ascii="inherit" w:eastAsia="Times New Roman" w:hAnsi="inherit" w:cs="Times New Roman"/>
                <w:sz w:val="20"/>
                <w:szCs w:val="20"/>
                <w:lang w:eastAsia="es-ES_tradnl"/>
              </w:rPr>
            </w:pPr>
            <w:r>
              <w:rPr>
                <w:rFonts w:ascii="inherit" w:eastAsia="Times New Roman" w:hAnsi="inherit" w:cs="Times New Roman"/>
                <w:sz w:val="20"/>
                <w:szCs w:val="20"/>
                <w:lang w:eastAsia="es-ES_tradnl"/>
              </w:rPr>
              <w:t>5.2.4 Otros protocolos</w:t>
            </w:r>
          </w:p>
        </w:tc>
      </w:tr>
      <w:tr w:rsidR="00C96CC0" w:rsidRPr="00C96CC0" w:rsidTr="00C96CC0">
        <w:tc>
          <w:tcPr>
            <w:tcW w:w="1450" w:type="pct"/>
            <w:tcBorders>
              <w:top w:val="nil"/>
              <w:left w:val="single" w:sz="8" w:space="0" w:color="auto"/>
              <w:bottom w:val="nil"/>
              <w:right w:val="single" w:sz="8" w:space="0" w:color="auto"/>
            </w:tcBorders>
            <w:shd w:val="clear" w:color="auto" w:fill="D6E3B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lastRenderedPageBreak/>
              <w:t>5. Nombre de los instructores </w:t>
            </w:r>
          </w:p>
        </w:tc>
        <w:tc>
          <w:tcPr>
            <w:tcW w:w="3500" w:type="pct"/>
            <w:tcBorders>
              <w:top w:val="nil"/>
              <w:left w:val="nil"/>
              <w:bottom w:val="nil"/>
              <w:right w:val="single" w:sz="8" w:space="0" w:color="auto"/>
            </w:tcBorders>
            <w:shd w:val="clear" w:color="auto" w:fill="F4F4F4"/>
            <w:tcMar>
              <w:top w:w="0" w:type="dxa"/>
              <w:left w:w="108" w:type="dxa"/>
              <w:bottom w:w="0" w:type="dxa"/>
              <w:right w:w="108" w:type="dxa"/>
            </w:tcMar>
            <w:hideMark/>
          </w:tcPr>
          <w:p w:rsidR="00C96CC0" w:rsidRPr="00C96CC0" w:rsidRDefault="00D757A5" w:rsidP="00C96CC0">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Carlos Francisco Alvarez Salgado</w:t>
            </w:r>
          </w:p>
          <w:p w:rsidR="00C96CC0" w:rsidRPr="00C96CC0" w:rsidRDefault="00C96CC0" w:rsidP="00D757A5">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Correo UABC: </w:t>
            </w:r>
            <w:hyperlink r:id="rId5" w:history="1">
              <w:r w:rsidR="005320A9" w:rsidRPr="004967A0">
                <w:rPr>
                  <w:rStyle w:val="Hyperlink"/>
                  <w:rFonts w:ascii="inherit" w:eastAsia="Times New Roman" w:hAnsi="inherit" w:cs="Times New Roman"/>
                  <w:sz w:val="24"/>
                  <w:szCs w:val="24"/>
                  <w:bdr w:val="none" w:sz="0" w:space="0" w:color="auto" w:frame="1"/>
                  <w:lang w:eastAsia="es-ES_tradnl"/>
                </w:rPr>
                <w:t>fco_alvarez@uabc.edu.mx</w:t>
              </w:r>
            </w:hyperlink>
            <w:r w:rsidRPr="00C96CC0">
              <w:rPr>
                <w:rFonts w:ascii="inherit" w:eastAsia="Times New Roman" w:hAnsi="inherit" w:cs="Times New Roman"/>
                <w:sz w:val="24"/>
                <w:szCs w:val="24"/>
                <w:bdr w:val="none" w:sz="0" w:space="0" w:color="auto" w:frame="1"/>
                <w:lang w:eastAsia="es-ES_tradnl"/>
              </w:rPr>
              <w:t> </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 Datos de Identificación </w:t>
            </w:r>
          </w:p>
        </w:tc>
      </w:tr>
      <w:tr w:rsidR="00C96CC0" w:rsidRPr="00C96CC0" w:rsidTr="00C96CC0">
        <w:tc>
          <w:tcPr>
            <w:tcW w:w="5000" w:type="pct"/>
            <w:gridSpan w:val="2"/>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C96CC0" w:rsidRPr="00C96CC0" w:rsidRDefault="00D53C62" w:rsidP="00C96CC0">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Curso: Redes de Computadoras</w:t>
            </w:r>
          </w:p>
          <w:p w:rsidR="00C96CC0" w:rsidRPr="00C96CC0" w:rsidRDefault="00500091" w:rsidP="00500091">
            <w:pPr>
              <w:spacing w:after="0" w:line="240" w:lineRule="auto"/>
              <w:rPr>
                <w:rFonts w:ascii="inherit" w:eastAsia="Times New Roman" w:hAnsi="inherit" w:cs="Times New Roman"/>
                <w:sz w:val="20"/>
                <w:szCs w:val="20"/>
                <w:lang w:eastAsia="es-ES_tradnl"/>
              </w:rPr>
            </w:pPr>
            <w:r>
              <w:rPr>
                <w:rFonts w:ascii="inherit" w:eastAsia="Times New Roman" w:hAnsi="inherit" w:cs="Times New Roman"/>
                <w:sz w:val="24"/>
                <w:szCs w:val="24"/>
                <w:bdr w:val="none" w:sz="0" w:space="0" w:color="auto" w:frame="1"/>
                <w:lang w:eastAsia="es-ES_tradnl"/>
              </w:rPr>
              <w:t>Horas:  </w:t>
            </w:r>
            <w:r w:rsidR="0072005A">
              <w:rPr>
                <w:rFonts w:ascii="inherit" w:eastAsia="Times New Roman" w:hAnsi="inherit" w:cs="Times New Roman"/>
                <w:sz w:val="24"/>
                <w:szCs w:val="24"/>
                <w:bdr w:val="none" w:sz="0" w:space="0" w:color="auto" w:frame="1"/>
                <w:lang w:eastAsia="es-ES_tradnl"/>
              </w:rPr>
              <w:t>2HC 2HT</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II. Presentación del curso </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sz w:val="24"/>
                <w:szCs w:val="24"/>
                <w:bdr w:val="none" w:sz="0" w:space="0" w:color="auto" w:frame="1"/>
                <w:lang w:eastAsia="es-ES_tradnl"/>
              </w:rPr>
              <w:t> </w:t>
            </w:r>
            <w:r w:rsidR="00D53C62" w:rsidRPr="00D53C62">
              <w:rPr>
                <w:rFonts w:ascii="inherit" w:eastAsia="Times New Roman" w:hAnsi="inherit" w:cs="Times New Roman"/>
                <w:sz w:val="24"/>
                <w:szCs w:val="24"/>
                <w:bdr w:val="none" w:sz="0" w:space="0" w:color="auto" w:frame="1"/>
                <w:lang w:eastAsia="es-ES_tradnl"/>
              </w:rPr>
              <w:t>El curso de Redes de Computadoras se presenta como materia obligatoria en la etapa disciplinaria de la carrera de Ingeniería en Computación con el fin de que el alumno conozca los principios fundamentales de Redes de Cómputo, tales principios indispensables en implementaciones prácticas como Administración, Seguridad de Redes,</w:t>
            </w:r>
            <w:r w:rsidR="00792F8B">
              <w:rPr>
                <w:rFonts w:ascii="inherit" w:eastAsia="Times New Roman" w:hAnsi="inherit" w:cs="Times New Roman"/>
                <w:sz w:val="24"/>
                <w:szCs w:val="24"/>
                <w:bdr w:val="none" w:sz="0" w:space="0" w:color="auto" w:frame="1"/>
                <w:lang w:eastAsia="es-ES_tradnl"/>
              </w:rPr>
              <w:t xml:space="preserve"> </w:t>
            </w:r>
            <w:bookmarkStart w:id="0" w:name="_GoBack"/>
            <w:bookmarkEnd w:id="0"/>
            <w:r w:rsidR="00D53C62" w:rsidRPr="00D53C62">
              <w:rPr>
                <w:rFonts w:ascii="inherit" w:eastAsia="Times New Roman" w:hAnsi="inherit" w:cs="Times New Roman"/>
                <w:sz w:val="24"/>
                <w:szCs w:val="24"/>
                <w:bdr w:val="none" w:sz="0" w:space="0" w:color="auto" w:frame="1"/>
                <w:lang w:eastAsia="es-ES_tradnl"/>
              </w:rPr>
              <w:t xml:space="preserve">Diseño Redes de </w:t>
            </w:r>
            <w:proofErr w:type="spellStart"/>
            <w:r w:rsidR="00D53C62" w:rsidRPr="00D53C62">
              <w:rPr>
                <w:rFonts w:ascii="inherit" w:eastAsia="Times New Roman" w:hAnsi="inherit" w:cs="Times New Roman"/>
                <w:sz w:val="24"/>
                <w:szCs w:val="24"/>
                <w:bdr w:val="none" w:sz="0" w:space="0" w:color="auto" w:frame="1"/>
                <w:lang w:eastAsia="es-ES_tradnl"/>
              </w:rPr>
              <w:t>Area</w:t>
            </w:r>
            <w:proofErr w:type="spellEnd"/>
            <w:r w:rsidR="00D53C62" w:rsidRPr="00D53C62">
              <w:rPr>
                <w:rFonts w:ascii="inherit" w:eastAsia="Times New Roman" w:hAnsi="inherit" w:cs="Times New Roman"/>
                <w:sz w:val="24"/>
                <w:szCs w:val="24"/>
                <w:bdr w:val="none" w:sz="0" w:space="0" w:color="auto" w:frame="1"/>
                <w:lang w:eastAsia="es-ES_tradnl"/>
              </w:rPr>
              <w:t xml:space="preserve"> Local y Redes de Área Amplia</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III. Objetivo </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96CC0" w:rsidRPr="00C96CC0" w:rsidRDefault="0086196F" w:rsidP="00C96CC0">
            <w:pPr>
              <w:spacing w:after="0" w:line="240" w:lineRule="auto"/>
              <w:rPr>
                <w:rFonts w:ascii="inherit" w:eastAsia="Times New Roman" w:hAnsi="inherit" w:cs="Times New Roman"/>
                <w:sz w:val="20"/>
                <w:szCs w:val="20"/>
                <w:lang w:eastAsia="es-ES_tradnl"/>
              </w:rPr>
            </w:pPr>
            <w:r w:rsidRPr="0086196F">
              <w:rPr>
                <w:rFonts w:ascii="inherit" w:eastAsia="Times New Roman" w:hAnsi="inherit" w:cs="Times New Roman"/>
                <w:sz w:val="20"/>
                <w:szCs w:val="20"/>
                <w:lang w:eastAsia="es-ES_tradnl"/>
              </w:rPr>
              <w:t>Comprender los conceptos y estándares que componen a las redes de computadoras haciendo uso de las publicaciones realizadas por organizaciones de profesionales en el ramo de telecomunicaciones, electrónica y estándares internacionales para su implementación dentro de la comunicación de datos.</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IV. Metodología </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2005A" w:rsidRPr="0072005A" w:rsidRDefault="0072005A" w:rsidP="0072005A">
            <w:pPr>
              <w:spacing w:after="0" w:line="240" w:lineRule="auto"/>
              <w:rPr>
                <w:rFonts w:ascii="inherit" w:eastAsia="Times New Roman" w:hAnsi="inherit" w:cs="Times New Roman"/>
                <w:sz w:val="20"/>
                <w:szCs w:val="20"/>
                <w:lang w:eastAsia="es-ES_tradnl"/>
              </w:rPr>
            </w:pPr>
            <w:r w:rsidRPr="0072005A">
              <w:rPr>
                <w:rFonts w:ascii="inherit" w:eastAsia="Times New Roman" w:hAnsi="inherit" w:cs="Times New Roman"/>
                <w:sz w:val="20"/>
                <w:szCs w:val="20"/>
                <w:lang w:eastAsia="es-ES_tradnl"/>
              </w:rPr>
              <w:t>•</w:t>
            </w:r>
            <w:r w:rsidRPr="0072005A">
              <w:rPr>
                <w:rFonts w:ascii="inherit" w:eastAsia="Times New Roman" w:hAnsi="inherit" w:cs="Times New Roman"/>
                <w:sz w:val="20"/>
                <w:szCs w:val="20"/>
                <w:lang w:eastAsia="es-ES_tradnl"/>
              </w:rPr>
              <w:tab/>
              <w:t>Presentaciones de temas y problemas por parte del Maestro</w:t>
            </w:r>
          </w:p>
          <w:p w:rsidR="0072005A" w:rsidRPr="0072005A" w:rsidRDefault="0072005A" w:rsidP="0072005A">
            <w:pPr>
              <w:spacing w:after="0" w:line="240" w:lineRule="auto"/>
              <w:rPr>
                <w:rFonts w:ascii="inherit" w:eastAsia="Times New Roman" w:hAnsi="inherit" w:cs="Times New Roman"/>
                <w:sz w:val="20"/>
                <w:szCs w:val="20"/>
                <w:lang w:eastAsia="es-ES_tradnl"/>
              </w:rPr>
            </w:pPr>
            <w:r w:rsidRPr="0072005A">
              <w:rPr>
                <w:rFonts w:ascii="inherit" w:eastAsia="Times New Roman" w:hAnsi="inherit" w:cs="Times New Roman"/>
                <w:sz w:val="20"/>
                <w:szCs w:val="20"/>
                <w:lang w:eastAsia="es-ES_tradnl"/>
              </w:rPr>
              <w:t>•</w:t>
            </w:r>
            <w:r w:rsidRPr="0072005A">
              <w:rPr>
                <w:rFonts w:ascii="inherit" w:eastAsia="Times New Roman" w:hAnsi="inherit" w:cs="Times New Roman"/>
                <w:sz w:val="20"/>
                <w:szCs w:val="20"/>
                <w:lang w:eastAsia="es-ES_tradnl"/>
              </w:rPr>
              <w:tab/>
              <w:t>Presentación de temas por los alumnos</w:t>
            </w:r>
          </w:p>
          <w:p w:rsidR="0072005A" w:rsidRPr="0072005A" w:rsidRDefault="0072005A" w:rsidP="0072005A">
            <w:pPr>
              <w:spacing w:after="0" w:line="240" w:lineRule="auto"/>
              <w:rPr>
                <w:rFonts w:ascii="inherit" w:eastAsia="Times New Roman" w:hAnsi="inherit" w:cs="Times New Roman"/>
                <w:sz w:val="20"/>
                <w:szCs w:val="20"/>
                <w:lang w:eastAsia="es-ES_tradnl"/>
              </w:rPr>
            </w:pPr>
            <w:r w:rsidRPr="0072005A">
              <w:rPr>
                <w:rFonts w:ascii="inherit" w:eastAsia="Times New Roman" w:hAnsi="inherit" w:cs="Times New Roman"/>
                <w:sz w:val="20"/>
                <w:szCs w:val="20"/>
                <w:lang w:eastAsia="es-ES_tradnl"/>
              </w:rPr>
              <w:t>•</w:t>
            </w:r>
            <w:r w:rsidRPr="0072005A">
              <w:rPr>
                <w:rFonts w:ascii="inherit" w:eastAsia="Times New Roman" w:hAnsi="inherit" w:cs="Times New Roman"/>
                <w:sz w:val="20"/>
                <w:szCs w:val="20"/>
                <w:lang w:eastAsia="es-ES_tradnl"/>
              </w:rPr>
              <w:tab/>
              <w:t>Realización de prácticas de laboratorio</w:t>
            </w:r>
          </w:p>
          <w:p w:rsidR="00C96CC0" w:rsidRPr="00C96CC0" w:rsidRDefault="0072005A" w:rsidP="0072005A">
            <w:pPr>
              <w:spacing w:after="0" w:line="240" w:lineRule="auto"/>
              <w:rPr>
                <w:rFonts w:ascii="inherit" w:eastAsia="Times New Roman" w:hAnsi="inherit" w:cs="Times New Roman"/>
                <w:sz w:val="20"/>
                <w:szCs w:val="20"/>
                <w:lang w:eastAsia="es-ES_tradnl"/>
              </w:rPr>
            </w:pPr>
            <w:r w:rsidRPr="0072005A">
              <w:rPr>
                <w:rFonts w:ascii="inherit" w:eastAsia="Times New Roman" w:hAnsi="inherit" w:cs="Times New Roman"/>
                <w:sz w:val="20"/>
                <w:szCs w:val="20"/>
                <w:lang w:eastAsia="es-ES_tradnl"/>
              </w:rPr>
              <w:t>•</w:t>
            </w:r>
            <w:r w:rsidRPr="0072005A">
              <w:rPr>
                <w:rFonts w:ascii="inherit" w:eastAsia="Times New Roman" w:hAnsi="inherit" w:cs="Times New Roman"/>
                <w:sz w:val="20"/>
                <w:szCs w:val="20"/>
                <w:lang w:eastAsia="es-ES_tradnl"/>
              </w:rPr>
              <w:tab/>
              <w:t>Tareas e Investigaciones</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76923C"/>
            <w:tcMar>
              <w:top w:w="0" w:type="dxa"/>
              <w:left w:w="108" w:type="dxa"/>
              <w:bottom w:w="0" w:type="dxa"/>
              <w:right w:w="108" w:type="dxa"/>
            </w:tcMar>
            <w:hideMark/>
          </w:tcPr>
          <w:p w:rsidR="00C96CC0" w:rsidRPr="00C96CC0" w:rsidRDefault="00C96CC0" w:rsidP="00C96CC0">
            <w:pPr>
              <w:spacing w:after="0" w:line="240" w:lineRule="auto"/>
              <w:rPr>
                <w:rFonts w:ascii="inherit" w:eastAsia="Times New Roman" w:hAnsi="inherit" w:cs="Times New Roman"/>
                <w:sz w:val="20"/>
                <w:szCs w:val="20"/>
                <w:lang w:eastAsia="es-ES_tradnl"/>
              </w:rPr>
            </w:pPr>
            <w:r w:rsidRPr="00C96CC0">
              <w:rPr>
                <w:rFonts w:ascii="inherit" w:eastAsia="Times New Roman" w:hAnsi="inherit" w:cs="Times New Roman"/>
                <w:b/>
                <w:bCs/>
                <w:color w:val="FFFFFF"/>
                <w:sz w:val="24"/>
                <w:szCs w:val="24"/>
                <w:bdr w:val="none" w:sz="0" w:space="0" w:color="auto" w:frame="1"/>
                <w:lang w:eastAsia="es-ES_tradnl"/>
              </w:rPr>
              <w:t>V. Evaluación (logro-productos) </w:t>
            </w:r>
          </w:p>
        </w:tc>
      </w:tr>
      <w:tr w:rsidR="00C96CC0" w:rsidRPr="00C96CC0" w:rsidTr="00C96CC0">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04EB" w:rsidRPr="004E04EB" w:rsidRDefault="004E04EB" w:rsidP="004E04EB">
            <w:pPr>
              <w:pStyle w:val="ListParagraph"/>
              <w:numPr>
                <w:ilvl w:val="0"/>
                <w:numId w:val="1"/>
              </w:numPr>
              <w:spacing w:after="0" w:line="240" w:lineRule="auto"/>
              <w:rPr>
                <w:rFonts w:ascii="inherit" w:eastAsia="Times New Roman" w:hAnsi="inherit" w:cs="Times New Roman"/>
                <w:sz w:val="20"/>
                <w:szCs w:val="20"/>
                <w:lang w:eastAsia="es-ES_tradnl"/>
              </w:rPr>
            </w:pPr>
            <w:r w:rsidRPr="004E04EB">
              <w:rPr>
                <w:rFonts w:ascii="inherit" w:eastAsia="Times New Roman" w:hAnsi="inherit" w:cs="Times New Roman"/>
                <w:sz w:val="20"/>
                <w:szCs w:val="20"/>
                <w:lang w:eastAsia="es-ES_tradnl"/>
              </w:rPr>
              <w:t>Presentar reportes escritos de las prácticas de laboratorio desarrolladas durante el curso.</w:t>
            </w:r>
          </w:p>
          <w:p w:rsidR="004E04EB" w:rsidRPr="004E04EB" w:rsidRDefault="004E04EB" w:rsidP="004E04EB">
            <w:pPr>
              <w:pStyle w:val="ListParagraph"/>
              <w:numPr>
                <w:ilvl w:val="0"/>
                <w:numId w:val="1"/>
              </w:numPr>
              <w:spacing w:after="0" w:line="240" w:lineRule="auto"/>
              <w:rPr>
                <w:rFonts w:ascii="inherit" w:eastAsia="Times New Roman" w:hAnsi="inherit" w:cs="Times New Roman"/>
                <w:sz w:val="20"/>
                <w:szCs w:val="20"/>
                <w:lang w:eastAsia="es-ES_tradnl"/>
              </w:rPr>
            </w:pPr>
            <w:r w:rsidRPr="004E04EB">
              <w:rPr>
                <w:rFonts w:ascii="inherit" w:eastAsia="Times New Roman" w:hAnsi="inherit" w:cs="Times New Roman"/>
                <w:sz w:val="20"/>
                <w:szCs w:val="20"/>
                <w:lang w:eastAsia="es-ES_tradnl"/>
              </w:rPr>
              <w:t>Presentar trabajo de investigación por escrito sobre tema innovador designado por el maestro.</w:t>
            </w:r>
          </w:p>
          <w:p w:rsidR="00C96CC0" w:rsidRPr="004E04EB" w:rsidRDefault="004E04EB" w:rsidP="004E04EB">
            <w:pPr>
              <w:pStyle w:val="ListParagraph"/>
              <w:numPr>
                <w:ilvl w:val="0"/>
                <w:numId w:val="1"/>
              </w:numPr>
              <w:spacing w:after="0" w:line="240" w:lineRule="auto"/>
              <w:rPr>
                <w:rFonts w:ascii="inherit" w:eastAsia="Times New Roman" w:hAnsi="inherit" w:cs="Times New Roman"/>
                <w:sz w:val="20"/>
                <w:szCs w:val="20"/>
                <w:lang w:eastAsia="es-ES_tradnl"/>
              </w:rPr>
            </w:pPr>
            <w:r w:rsidRPr="004E04EB">
              <w:rPr>
                <w:rFonts w:ascii="inherit" w:eastAsia="Times New Roman" w:hAnsi="inherit" w:cs="Times New Roman"/>
                <w:sz w:val="20"/>
                <w:szCs w:val="20"/>
                <w:lang w:eastAsia="es-ES_tradnl"/>
              </w:rPr>
              <w:t>Reporte técnico de recomendación que describe los requerimientos de interconexión de una organización.</w:t>
            </w:r>
          </w:p>
        </w:tc>
      </w:tr>
    </w:tbl>
    <w:p w:rsidR="006A5288" w:rsidRDefault="006A5288"/>
    <w:sectPr w:rsidR="006A52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27A1E"/>
    <w:multiLevelType w:val="hybridMultilevel"/>
    <w:tmpl w:val="355462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C0"/>
    <w:rsid w:val="00092BD3"/>
    <w:rsid w:val="000C6CD1"/>
    <w:rsid w:val="00127F75"/>
    <w:rsid w:val="001603BC"/>
    <w:rsid w:val="001744F9"/>
    <w:rsid w:val="001943FB"/>
    <w:rsid w:val="001A003B"/>
    <w:rsid w:val="001A7D89"/>
    <w:rsid w:val="002A4935"/>
    <w:rsid w:val="002C10BF"/>
    <w:rsid w:val="003E14D4"/>
    <w:rsid w:val="00426435"/>
    <w:rsid w:val="004815F0"/>
    <w:rsid w:val="004E04EB"/>
    <w:rsid w:val="00500091"/>
    <w:rsid w:val="005320A9"/>
    <w:rsid w:val="005F158D"/>
    <w:rsid w:val="00684464"/>
    <w:rsid w:val="006A5288"/>
    <w:rsid w:val="006C3C85"/>
    <w:rsid w:val="0072005A"/>
    <w:rsid w:val="0072249A"/>
    <w:rsid w:val="007554D3"/>
    <w:rsid w:val="0075778D"/>
    <w:rsid w:val="0076113C"/>
    <w:rsid w:val="00792F8B"/>
    <w:rsid w:val="007A4859"/>
    <w:rsid w:val="007B31B0"/>
    <w:rsid w:val="00802576"/>
    <w:rsid w:val="00810F29"/>
    <w:rsid w:val="00813A67"/>
    <w:rsid w:val="00847ADA"/>
    <w:rsid w:val="0086196F"/>
    <w:rsid w:val="00864824"/>
    <w:rsid w:val="00894372"/>
    <w:rsid w:val="008A2481"/>
    <w:rsid w:val="008D45AD"/>
    <w:rsid w:val="009B5263"/>
    <w:rsid w:val="00A15EF2"/>
    <w:rsid w:val="00AA2884"/>
    <w:rsid w:val="00AB1A6D"/>
    <w:rsid w:val="00AD56E4"/>
    <w:rsid w:val="00B1185C"/>
    <w:rsid w:val="00B539A7"/>
    <w:rsid w:val="00B60A38"/>
    <w:rsid w:val="00BA5647"/>
    <w:rsid w:val="00C53729"/>
    <w:rsid w:val="00C84864"/>
    <w:rsid w:val="00C96CC0"/>
    <w:rsid w:val="00CC50A9"/>
    <w:rsid w:val="00D11816"/>
    <w:rsid w:val="00D20FD6"/>
    <w:rsid w:val="00D53C62"/>
    <w:rsid w:val="00D757A5"/>
    <w:rsid w:val="00DC2C33"/>
    <w:rsid w:val="00DE08BB"/>
    <w:rsid w:val="00EA7A0D"/>
    <w:rsid w:val="00EB344A"/>
    <w:rsid w:val="00F3451F"/>
    <w:rsid w:val="00FA71CE"/>
    <w:rsid w:val="00FC3190"/>
    <w:rsid w:val="00FE426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06BAB-F305-4DB0-80B4-E5BC4B7A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0A9"/>
    <w:rPr>
      <w:color w:val="0563C1" w:themeColor="hyperlink"/>
      <w:u w:val="single"/>
    </w:rPr>
  </w:style>
  <w:style w:type="paragraph" w:styleId="ListParagraph">
    <w:name w:val="List Paragraph"/>
    <w:basedOn w:val="Normal"/>
    <w:uiPriority w:val="34"/>
    <w:qFormat/>
    <w:rsid w:val="004E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931525">
      <w:bodyDiv w:val="1"/>
      <w:marLeft w:val="0"/>
      <w:marRight w:val="0"/>
      <w:marTop w:val="0"/>
      <w:marBottom w:val="0"/>
      <w:divBdr>
        <w:top w:val="none" w:sz="0" w:space="0" w:color="auto"/>
        <w:left w:val="none" w:sz="0" w:space="0" w:color="auto"/>
        <w:bottom w:val="none" w:sz="0" w:space="0" w:color="auto"/>
        <w:right w:val="none" w:sz="0" w:space="0" w:color="auto"/>
      </w:divBdr>
      <w:divsChild>
        <w:div w:id="315499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co_alvarez@uabc.edu.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496</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Fco Alvarez</dc:creator>
  <cp:keywords/>
  <dc:description/>
  <cp:lastModifiedBy>Carlos Fco Alvarez</cp:lastModifiedBy>
  <cp:revision>15</cp:revision>
  <dcterms:created xsi:type="dcterms:W3CDTF">2014-09-29T16:23:00Z</dcterms:created>
  <dcterms:modified xsi:type="dcterms:W3CDTF">2014-10-01T19:09:00Z</dcterms:modified>
</cp:coreProperties>
</file>