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29E5DF" w14:textId="77777777" w:rsidR="00DC45A8" w:rsidRPr="005B3B60" w:rsidRDefault="00DC45A8" w:rsidP="001955A4">
      <w:pPr>
        <w:ind w:left="708" w:hanging="708"/>
        <w:jc w:val="center"/>
        <w:rPr>
          <w:rFonts w:ascii="Arial" w:hAnsi="Arial" w:cs="Arial"/>
          <w:sz w:val="36"/>
        </w:rPr>
      </w:pPr>
    </w:p>
    <w:p w14:paraId="5A648822" w14:textId="77777777" w:rsidR="00DC45A8" w:rsidRPr="005B3B60" w:rsidRDefault="00DC45A8" w:rsidP="00DC45A8">
      <w:pPr>
        <w:jc w:val="center"/>
        <w:rPr>
          <w:rFonts w:ascii="Arial" w:hAnsi="Arial" w:cs="Arial"/>
          <w:sz w:val="40"/>
        </w:rPr>
      </w:pPr>
      <w:r w:rsidRPr="005B3B60">
        <w:rPr>
          <w:rFonts w:ascii="Arial" w:hAnsi="Arial" w:cs="Arial"/>
          <w:sz w:val="40"/>
        </w:rPr>
        <w:t>Universidad Autónoma de Baja California</w:t>
      </w:r>
    </w:p>
    <w:p w14:paraId="5DC75E4F" w14:textId="77777777" w:rsidR="00DC45A8" w:rsidRPr="005B3B60" w:rsidRDefault="00DC45A8" w:rsidP="00DC45A8">
      <w:pPr>
        <w:jc w:val="center"/>
        <w:rPr>
          <w:rFonts w:ascii="Arial" w:hAnsi="Arial" w:cs="Arial"/>
          <w:sz w:val="40"/>
        </w:rPr>
      </w:pPr>
      <w:r w:rsidRPr="005B3B60">
        <w:rPr>
          <w:rFonts w:ascii="Arial" w:hAnsi="Arial" w:cs="Arial"/>
          <w:sz w:val="40"/>
        </w:rPr>
        <w:t>Facultad de Ciencias Químicas e Ingeniería</w:t>
      </w:r>
    </w:p>
    <w:p w14:paraId="4479F45C" w14:textId="77777777" w:rsidR="00DC45A8" w:rsidRPr="005B3B60" w:rsidRDefault="00DC45A8" w:rsidP="00DC45A8">
      <w:pPr>
        <w:rPr>
          <w:rFonts w:ascii="Arial" w:hAnsi="Arial" w:cs="Arial"/>
          <w:sz w:val="28"/>
        </w:rPr>
      </w:pPr>
      <w:r w:rsidRPr="005B3B60">
        <w:rPr>
          <w:rFonts w:ascii="Arial" w:hAnsi="Arial" w:cs="Arial"/>
          <w:noProof/>
          <w:sz w:val="28"/>
        </w:rPr>
        <w:drawing>
          <wp:anchor distT="0" distB="0" distL="114300" distR="114300" simplePos="0" relativeHeight="251659264" behindDoc="0" locked="0" layoutInCell="1" allowOverlap="1" wp14:anchorId="738FCC82" wp14:editId="6EA599C0">
            <wp:simplePos x="0" y="0"/>
            <wp:positionH relativeFrom="margin">
              <wp:posOffset>2095500</wp:posOffset>
            </wp:positionH>
            <wp:positionV relativeFrom="paragraph">
              <wp:posOffset>119380</wp:posOffset>
            </wp:positionV>
            <wp:extent cx="1359535" cy="1885950"/>
            <wp:effectExtent l="0" t="0" r="0" b="0"/>
            <wp:wrapSquare wrapText="bothSides"/>
            <wp:docPr id="34" name="Imagen 34" descr="C:\Users\Devas\Pictures\escudo_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C:\Users\Devas\Pictures\escudo_0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953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A04A56" w14:textId="77777777" w:rsidR="00DC45A8" w:rsidRPr="005B3B60" w:rsidRDefault="00DC45A8" w:rsidP="00DC45A8">
      <w:pPr>
        <w:rPr>
          <w:rFonts w:ascii="Arial" w:hAnsi="Arial" w:cs="Arial"/>
          <w:sz w:val="28"/>
        </w:rPr>
      </w:pPr>
    </w:p>
    <w:p w14:paraId="415081B6" w14:textId="77777777" w:rsidR="00DC45A8" w:rsidRPr="005B3B60" w:rsidRDefault="00DC45A8" w:rsidP="00DC45A8">
      <w:pPr>
        <w:rPr>
          <w:rFonts w:ascii="Arial" w:hAnsi="Arial" w:cs="Arial"/>
          <w:b/>
          <w:sz w:val="36"/>
        </w:rPr>
      </w:pPr>
    </w:p>
    <w:p w14:paraId="488CECFF" w14:textId="77777777" w:rsidR="00DC45A8" w:rsidRPr="005B3B60" w:rsidRDefault="00DC45A8" w:rsidP="00DC45A8">
      <w:pPr>
        <w:jc w:val="center"/>
        <w:rPr>
          <w:rFonts w:ascii="Arial" w:hAnsi="Arial" w:cs="Arial"/>
          <w:b/>
          <w:sz w:val="36"/>
        </w:rPr>
      </w:pPr>
    </w:p>
    <w:p w14:paraId="616CD038" w14:textId="77777777" w:rsidR="00DC45A8" w:rsidRPr="005B3B60" w:rsidRDefault="00DC45A8" w:rsidP="00DC45A8">
      <w:pPr>
        <w:jc w:val="center"/>
        <w:rPr>
          <w:rFonts w:ascii="Arial" w:hAnsi="Arial" w:cs="Arial"/>
          <w:b/>
          <w:sz w:val="36"/>
        </w:rPr>
      </w:pPr>
    </w:p>
    <w:p w14:paraId="267CEF87" w14:textId="77777777" w:rsidR="00DC45A8" w:rsidRPr="005B3B60" w:rsidRDefault="00DC45A8" w:rsidP="00DC45A8">
      <w:pPr>
        <w:jc w:val="center"/>
        <w:rPr>
          <w:rFonts w:ascii="Arial" w:hAnsi="Arial" w:cs="Arial"/>
          <w:b/>
          <w:sz w:val="36"/>
        </w:rPr>
      </w:pPr>
    </w:p>
    <w:p w14:paraId="21FDD933" w14:textId="77777777" w:rsidR="00DC45A8" w:rsidRPr="005B3B60" w:rsidRDefault="00DC45A8" w:rsidP="00DC45A8">
      <w:pPr>
        <w:jc w:val="center"/>
        <w:rPr>
          <w:rFonts w:ascii="Arial" w:hAnsi="Arial" w:cs="Arial"/>
          <w:b/>
          <w:sz w:val="36"/>
        </w:rPr>
      </w:pPr>
    </w:p>
    <w:p w14:paraId="22823420" w14:textId="77777777" w:rsidR="00DC45A8" w:rsidRPr="005B3B60" w:rsidRDefault="00DC45A8" w:rsidP="00DC45A8">
      <w:pPr>
        <w:jc w:val="center"/>
        <w:rPr>
          <w:rFonts w:ascii="Arial" w:hAnsi="Arial" w:cs="Arial"/>
          <w:b/>
          <w:sz w:val="36"/>
        </w:rPr>
      </w:pPr>
    </w:p>
    <w:p w14:paraId="781664BF" w14:textId="77777777" w:rsidR="00DC45A8" w:rsidRPr="005B3B60" w:rsidRDefault="00E620C4" w:rsidP="00DC45A8">
      <w:pPr>
        <w:jc w:val="center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t>ELECTRÓNICA APLICADA</w:t>
      </w:r>
    </w:p>
    <w:p w14:paraId="0E23EB46" w14:textId="7ABBA1A3" w:rsidR="00DC45A8" w:rsidRPr="005B3B60" w:rsidRDefault="006A6E8C" w:rsidP="00DC45A8">
      <w:pPr>
        <w:jc w:val="center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t>Polarización del</w:t>
      </w:r>
      <w:r w:rsidR="00CB50B5">
        <w:rPr>
          <w:rFonts w:ascii="Arial" w:hAnsi="Arial" w:cs="Arial"/>
          <w:b/>
          <w:sz w:val="36"/>
        </w:rPr>
        <w:t xml:space="preserve"> FET</w:t>
      </w:r>
    </w:p>
    <w:p w14:paraId="1305A7E3" w14:textId="77777777" w:rsidR="00DC45A8" w:rsidRPr="005B3B60" w:rsidRDefault="00DC45A8" w:rsidP="00DC45A8">
      <w:pPr>
        <w:jc w:val="center"/>
        <w:rPr>
          <w:rFonts w:ascii="Arial" w:hAnsi="Arial" w:cs="Arial"/>
          <w:b/>
          <w:sz w:val="36"/>
        </w:rPr>
      </w:pPr>
    </w:p>
    <w:p w14:paraId="5B065F91" w14:textId="77777777" w:rsidR="00DC45A8" w:rsidRPr="005B3B60" w:rsidRDefault="00DC45A8" w:rsidP="00DC45A8">
      <w:pPr>
        <w:jc w:val="center"/>
        <w:rPr>
          <w:rFonts w:ascii="Arial" w:hAnsi="Arial" w:cs="Arial"/>
          <w:b/>
          <w:sz w:val="36"/>
        </w:rPr>
      </w:pPr>
    </w:p>
    <w:p w14:paraId="1E8D2F0B" w14:textId="77777777" w:rsidR="00DC45A8" w:rsidRPr="005B3B60" w:rsidRDefault="00DC45A8" w:rsidP="00DC45A8">
      <w:pPr>
        <w:rPr>
          <w:rFonts w:ascii="Arial" w:hAnsi="Arial" w:cs="Arial"/>
          <w:sz w:val="36"/>
        </w:rPr>
      </w:pPr>
    </w:p>
    <w:p w14:paraId="29528C05" w14:textId="77777777" w:rsidR="00DC45A8" w:rsidRPr="005B3B60" w:rsidRDefault="00DC45A8" w:rsidP="00DC45A8">
      <w:pPr>
        <w:jc w:val="center"/>
        <w:rPr>
          <w:rFonts w:ascii="Arial" w:hAnsi="Arial" w:cs="Arial"/>
          <w:sz w:val="36"/>
        </w:rPr>
      </w:pPr>
    </w:p>
    <w:p w14:paraId="5ED2592E" w14:textId="77777777" w:rsidR="00DC45A8" w:rsidRPr="005B3B60" w:rsidRDefault="006E7BFB" w:rsidP="00DC45A8">
      <w:pPr>
        <w:jc w:val="center"/>
        <w:rPr>
          <w:rFonts w:ascii="Arial" w:hAnsi="Arial" w:cs="Arial"/>
          <w:sz w:val="36"/>
        </w:rPr>
      </w:pPr>
      <w:r w:rsidRPr="006E7BFB">
        <w:rPr>
          <w:rFonts w:ascii="Arial" w:hAnsi="Arial" w:cs="Arial"/>
          <w:b/>
          <w:sz w:val="36"/>
        </w:rPr>
        <w:t>Docente:</w:t>
      </w:r>
      <w:r>
        <w:rPr>
          <w:rFonts w:ascii="Arial" w:hAnsi="Arial" w:cs="Arial"/>
          <w:sz w:val="36"/>
        </w:rPr>
        <w:t xml:space="preserve"> </w:t>
      </w:r>
      <w:r w:rsidR="00E620C4">
        <w:rPr>
          <w:rFonts w:ascii="Arial" w:hAnsi="Arial" w:cs="Arial"/>
          <w:sz w:val="36"/>
        </w:rPr>
        <w:t>Corral Domínguez Ángel Humberto</w:t>
      </w:r>
    </w:p>
    <w:p w14:paraId="46B430D9" w14:textId="77777777" w:rsidR="00DC45A8" w:rsidRPr="005B3B60" w:rsidRDefault="006E7BFB" w:rsidP="00DC45A8">
      <w:pPr>
        <w:jc w:val="center"/>
        <w:rPr>
          <w:rFonts w:ascii="Arial" w:hAnsi="Arial" w:cs="Arial"/>
          <w:sz w:val="36"/>
        </w:rPr>
      </w:pPr>
      <w:r w:rsidRPr="006E7BFB">
        <w:rPr>
          <w:rFonts w:ascii="Arial" w:hAnsi="Arial" w:cs="Arial"/>
          <w:b/>
          <w:sz w:val="36"/>
        </w:rPr>
        <w:t>Alumno:</w:t>
      </w:r>
      <w:r>
        <w:rPr>
          <w:rFonts w:ascii="Arial" w:hAnsi="Arial" w:cs="Arial"/>
          <w:sz w:val="36"/>
        </w:rPr>
        <w:t xml:space="preserve"> </w:t>
      </w:r>
      <w:r w:rsidR="00DC45A8" w:rsidRPr="005B3B60">
        <w:rPr>
          <w:rFonts w:ascii="Arial" w:hAnsi="Arial" w:cs="Arial"/>
          <w:sz w:val="36"/>
        </w:rPr>
        <w:t>Gómez Cárdenas Emmanuel Alberto</w:t>
      </w:r>
    </w:p>
    <w:p w14:paraId="09C2C755" w14:textId="77777777" w:rsidR="00DC45A8" w:rsidRPr="005B3B60" w:rsidRDefault="00741787" w:rsidP="00DC45A8">
      <w:pPr>
        <w:jc w:val="center"/>
        <w:rPr>
          <w:rFonts w:ascii="Arial" w:hAnsi="Arial" w:cs="Arial"/>
          <w:sz w:val="36"/>
        </w:rPr>
      </w:pPr>
      <w:r w:rsidRPr="005B3B60">
        <w:rPr>
          <w:rFonts w:ascii="Arial" w:hAnsi="Arial" w:cs="Arial"/>
          <w:sz w:val="36"/>
        </w:rPr>
        <w:t>Matrícula: 1261509</w:t>
      </w:r>
    </w:p>
    <w:p w14:paraId="1065BAD5" w14:textId="77777777" w:rsidR="00225B58" w:rsidRDefault="00225B58">
      <w:pPr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br w:type="page"/>
      </w:r>
    </w:p>
    <w:sdt>
      <w:sdtPr>
        <w:rPr>
          <w:rFonts w:asciiTheme="minorHAnsi" w:eastAsia="MS Mincho" w:hAnsiTheme="minorHAnsi" w:cstheme="minorBidi"/>
          <w:color w:val="auto"/>
          <w:sz w:val="22"/>
          <w:szCs w:val="22"/>
          <w:lang w:val="es-MX"/>
        </w:rPr>
        <w:id w:val="-129043698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9BD44A3" w14:textId="77777777" w:rsidR="00651E5F" w:rsidRPr="006A6E8C" w:rsidRDefault="00651E5F">
          <w:pPr>
            <w:pStyle w:val="TtuloTDC"/>
            <w:rPr>
              <w:lang w:val="es-MX"/>
            </w:rPr>
          </w:pPr>
          <w:r w:rsidRPr="00651E5F">
            <w:rPr>
              <w:lang w:val="es-MX"/>
            </w:rPr>
            <w:t>Índice</w:t>
          </w:r>
        </w:p>
        <w:p w14:paraId="23B94CFC" w14:textId="3E5B1B9D" w:rsidR="000D6642" w:rsidRDefault="00651E5F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744250" w:history="1">
            <w:r w:rsidR="000D6642" w:rsidRPr="007A6264">
              <w:rPr>
                <w:rStyle w:val="Hipervnculo"/>
                <w:noProof/>
              </w:rPr>
              <w:t>Polarización JFET tipo canal p</w:t>
            </w:r>
            <w:r w:rsidR="000D6642">
              <w:rPr>
                <w:noProof/>
                <w:webHidden/>
              </w:rPr>
              <w:tab/>
            </w:r>
            <w:r w:rsidR="000D6642">
              <w:rPr>
                <w:noProof/>
                <w:webHidden/>
              </w:rPr>
              <w:fldChar w:fldCharType="begin"/>
            </w:r>
            <w:r w:rsidR="000D6642">
              <w:rPr>
                <w:noProof/>
                <w:webHidden/>
              </w:rPr>
              <w:instrText xml:space="preserve"> PAGEREF _Toc38744250 \h </w:instrText>
            </w:r>
            <w:r w:rsidR="000D6642">
              <w:rPr>
                <w:noProof/>
                <w:webHidden/>
              </w:rPr>
            </w:r>
            <w:r w:rsidR="000D6642">
              <w:rPr>
                <w:noProof/>
                <w:webHidden/>
              </w:rPr>
              <w:fldChar w:fldCharType="separate"/>
            </w:r>
            <w:r w:rsidR="00C03E1A">
              <w:rPr>
                <w:noProof/>
                <w:webHidden/>
              </w:rPr>
              <w:t>3</w:t>
            </w:r>
            <w:r w:rsidR="000D6642">
              <w:rPr>
                <w:noProof/>
                <w:webHidden/>
              </w:rPr>
              <w:fldChar w:fldCharType="end"/>
            </w:r>
          </w:hyperlink>
        </w:p>
        <w:p w14:paraId="16CB36EB" w14:textId="2B00DF55" w:rsidR="000D6642" w:rsidRDefault="000D6642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38744251" w:history="1">
            <w:r w:rsidRPr="007A6264">
              <w:rPr>
                <w:rStyle w:val="Hipervnculo"/>
                <w:noProof/>
              </w:rPr>
              <w:t>Polarización de puerta o fija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_Toc38744251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3E1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0680E8" w14:textId="07384E78" w:rsidR="000D6642" w:rsidRDefault="000D6642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38744252" w:history="1">
            <w:r w:rsidRPr="007A6264">
              <w:rPr>
                <w:rStyle w:val="Hipervnculo"/>
                <w:noProof/>
              </w:rPr>
              <w:t>Polarización por auto polarización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_Toc38744252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3E1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8C0C36" w14:textId="74393B58" w:rsidR="000D6642" w:rsidRDefault="000D6642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38744253" w:history="1">
            <w:r w:rsidRPr="007A6264">
              <w:rPr>
                <w:rStyle w:val="Hipervnculo"/>
                <w:noProof/>
              </w:rPr>
              <w:t>Polarización por divisor de voltaje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_Toc38744253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3E1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BD5BD8" w14:textId="5A5B0D94" w:rsidR="000D6642" w:rsidRDefault="000D6642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38744254" w:history="1">
            <w:r w:rsidRPr="007A6264">
              <w:rPr>
                <w:rStyle w:val="Hipervnculo"/>
                <w:noProof/>
              </w:rPr>
              <w:t>Polarización MOSFET de enriquecimiento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_Toc38744254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3E1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793A58" w14:textId="099B8DDA" w:rsidR="000D6642" w:rsidRDefault="000D6642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38744255" w:history="1">
            <w:r w:rsidRPr="007A6264">
              <w:rPr>
                <w:rStyle w:val="Hipervnculo"/>
                <w:noProof/>
              </w:rPr>
              <w:t>Polarización básica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_Toc38744255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3E1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C029C0" w14:textId="4B96F5BE" w:rsidR="000D6642" w:rsidRDefault="000D6642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38744256" w:history="1">
            <w:r w:rsidRPr="007A6264">
              <w:rPr>
                <w:rStyle w:val="Hipervnculo"/>
                <w:noProof/>
              </w:rPr>
              <w:t>Polarización por retroalimentación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_Toc38744256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3E1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B4DCFC" w14:textId="18820795" w:rsidR="00651E5F" w:rsidRDefault="00651E5F">
          <w:r>
            <w:rPr>
              <w:b/>
              <w:bCs/>
              <w:noProof/>
            </w:rPr>
            <w:fldChar w:fldCharType="end"/>
          </w:r>
        </w:p>
      </w:sdtContent>
    </w:sdt>
    <w:p w14:paraId="618E7561" w14:textId="77777777" w:rsidR="00651E5F" w:rsidRDefault="00651E5F" w:rsidP="00225B58">
      <w:pPr>
        <w:pStyle w:val="Ttulo1"/>
      </w:pPr>
      <w:bookmarkStart w:id="0" w:name="_GoBack"/>
      <w:bookmarkEnd w:id="0"/>
    </w:p>
    <w:p w14:paraId="3139EF2B" w14:textId="38BA9137" w:rsidR="006A6E8C" w:rsidRDefault="00651E5F" w:rsidP="006A6E8C">
      <w:pPr>
        <w:pStyle w:val="Ttulo1"/>
      </w:pPr>
      <w:r>
        <w:br w:type="page"/>
      </w:r>
      <w:bookmarkStart w:id="1" w:name="_Toc38744250"/>
      <w:r w:rsidR="00AC1CE6">
        <w:lastRenderedPageBreak/>
        <w:t>Polarización</w:t>
      </w:r>
      <w:r w:rsidR="006A6E8C">
        <w:t xml:space="preserve"> JFET tipo canal p</w:t>
      </w:r>
      <w:bookmarkEnd w:id="1"/>
    </w:p>
    <w:p w14:paraId="6A79FC76" w14:textId="7BC28011" w:rsidR="00B92934" w:rsidRPr="00B92934" w:rsidRDefault="00B92934" w:rsidP="001232CB">
      <w:pPr>
        <w:jc w:val="both"/>
      </w:pPr>
      <w:r>
        <w:t>Los circuitos de polarización son los encargados de establecer un conjunto de tensiones V</w:t>
      </w:r>
      <w:r>
        <w:rPr>
          <w:vertAlign w:val="subscript"/>
        </w:rPr>
        <w:t>GS</w:t>
      </w:r>
      <w:r>
        <w:t>, V</w:t>
      </w:r>
      <w:r>
        <w:rPr>
          <w:vertAlign w:val="subscript"/>
        </w:rPr>
        <w:t>DS</w:t>
      </w:r>
      <w:r>
        <w:t xml:space="preserve"> y de corrientes I</w:t>
      </w:r>
      <w:r>
        <w:rPr>
          <w:vertAlign w:val="subscript"/>
        </w:rPr>
        <w:t>G</w:t>
      </w:r>
      <w:r>
        <w:t>, I</w:t>
      </w:r>
      <w:r>
        <w:rPr>
          <w:vertAlign w:val="subscript"/>
        </w:rPr>
        <w:t>D</w:t>
      </w:r>
      <w:r>
        <w:t xml:space="preserve"> en el transistor JFET. Si se da el caso que V</w:t>
      </w:r>
      <w:r>
        <w:rPr>
          <w:vertAlign w:val="subscript"/>
        </w:rPr>
        <w:t>DS</w:t>
      </w:r>
      <w:r>
        <w:t xml:space="preserve"> &gt; V</w:t>
      </w:r>
      <w:r>
        <w:rPr>
          <w:vertAlign w:val="subscript"/>
        </w:rPr>
        <w:t>GS</w:t>
      </w:r>
      <w:r>
        <w:t xml:space="preserve"> + V</w:t>
      </w:r>
      <w:r>
        <w:rPr>
          <w:vertAlign w:val="subscript"/>
        </w:rPr>
        <w:t>P</w:t>
      </w:r>
      <w:r>
        <w:t xml:space="preserve"> (zona de saturación), las corrientes de drenador I</w:t>
      </w:r>
      <w:r>
        <w:rPr>
          <w:vertAlign w:val="subscript"/>
        </w:rPr>
        <w:t>D</w:t>
      </w:r>
      <w:r>
        <w:t xml:space="preserve"> y la tensión V</w:t>
      </w:r>
      <w:r>
        <w:rPr>
          <w:vertAlign w:val="subscript"/>
        </w:rPr>
        <w:t>GS</w:t>
      </w:r>
      <w:r>
        <w:t xml:space="preserve"> estarán relacionadas mediante la ecuación de Shockley.</w:t>
      </w:r>
    </w:p>
    <w:p w14:paraId="056174C9" w14:textId="75454856" w:rsidR="00FE331D" w:rsidRDefault="003763CC" w:rsidP="001232CB">
      <w:pPr>
        <w:jc w:val="both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E914408" wp14:editId="22CE8A2F">
            <wp:simplePos x="0" y="0"/>
            <wp:positionH relativeFrom="column">
              <wp:posOffset>-3810</wp:posOffset>
            </wp:positionH>
            <wp:positionV relativeFrom="paragraph">
              <wp:posOffset>267675</wp:posOffset>
            </wp:positionV>
            <wp:extent cx="2977515" cy="2219325"/>
            <wp:effectExtent l="0" t="0" r="0" b="9525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898" b="16981"/>
                    <a:stretch/>
                  </pic:blipFill>
                  <pic:spPr bwMode="auto">
                    <a:xfrm>
                      <a:off x="0" y="0"/>
                      <a:ext cx="297751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E331D">
        <w:t xml:space="preserve">Existen </w:t>
      </w:r>
      <w:r w:rsidR="00B92934">
        <w:t>diversos</w:t>
      </w:r>
      <w:r w:rsidR="00FE331D">
        <w:t xml:space="preserve"> tipos de polarizaciones comúnmente utilizad</w:t>
      </w:r>
      <w:r w:rsidR="00B92934">
        <w:t>os para polarizar el transistor JFET</w:t>
      </w:r>
    </w:p>
    <w:p w14:paraId="67EA9A0D" w14:textId="60569955" w:rsidR="001232CB" w:rsidRDefault="001232CB" w:rsidP="001232CB">
      <w:pPr>
        <w:pStyle w:val="Ttulo2"/>
      </w:pPr>
      <w:bookmarkStart w:id="2" w:name="_Toc38744251"/>
      <w:r>
        <w:t>Polarización de puerta</w:t>
      </w:r>
      <w:r w:rsidR="00B92934">
        <w:t xml:space="preserve"> o fija</w:t>
      </w:r>
      <w:bookmarkEnd w:id="2"/>
    </w:p>
    <w:p w14:paraId="049BFB29" w14:textId="4C6D7B1B" w:rsidR="00B92934" w:rsidRDefault="00B92934" w:rsidP="00B92934">
      <w:pPr>
        <w:jc w:val="both"/>
      </w:pPr>
      <w:r>
        <w:t>Este tipo de polarización es la mas sencilla de todas. En ella se fijan directamente las tensiones de puerta V</w:t>
      </w:r>
      <w:r>
        <w:rPr>
          <w:vertAlign w:val="subscript"/>
        </w:rPr>
        <w:t>G</w:t>
      </w:r>
      <w:r>
        <w:t xml:space="preserve"> y fuente V</w:t>
      </w:r>
      <w:r>
        <w:rPr>
          <w:vertAlign w:val="subscript"/>
        </w:rPr>
        <w:t>S</w:t>
      </w:r>
      <w:r>
        <w:t xml:space="preserve"> mediante fuentes de tensiones independientes, por lo que V</w:t>
      </w:r>
      <w:r>
        <w:rPr>
          <w:vertAlign w:val="subscript"/>
        </w:rPr>
        <w:t>GS</w:t>
      </w:r>
      <w:r>
        <w:t xml:space="preserve"> es conocida desde el primer instante</w:t>
      </w:r>
    </w:p>
    <w:p w14:paraId="39DDFDD7" w14:textId="4B25CFA6" w:rsidR="001232CB" w:rsidRPr="0045079F" w:rsidRDefault="001232CB" w:rsidP="00B92934">
      <w:pPr>
        <w:jc w:val="both"/>
      </w:pPr>
      <w:r>
        <w:t xml:space="preserve">De </w:t>
      </w:r>
      <w:r w:rsidR="0045079F">
        <w:t>ser</w:t>
      </w:r>
      <w:r>
        <w:t xml:space="preserve"> variable l</w:t>
      </w:r>
      <w:r w:rsidR="0045079F">
        <w:t>a</w:t>
      </w:r>
      <w:r>
        <w:t xml:space="preserve"> fuente, se puede </w:t>
      </w:r>
      <w:r w:rsidR="0045079F">
        <w:t>controlar</w:t>
      </w:r>
      <w:r>
        <w:t xml:space="preserve"> la I</w:t>
      </w:r>
      <w:r w:rsidRPr="0045079F">
        <w:rPr>
          <w:vertAlign w:val="subscript"/>
        </w:rPr>
        <w:t>D</w:t>
      </w:r>
      <w:r w:rsidR="0045079F">
        <w:t>, lo cual modificara el punto de operación del JFET y como consecuencia modificar V</w:t>
      </w:r>
      <w:r w:rsidR="0045079F">
        <w:rPr>
          <w:vertAlign w:val="subscript"/>
        </w:rPr>
        <w:t>DS</w:t>
      </w:r>
      <w:r w:rsidR="0045079F">
        <w:t xml:space="preserve">, pudiendo hacer trabajar en la región óhmica o en la región activa a voluntad </w:t>
      </w:r>
    </w:p>
    <w:p w14:paraId="1B00FFB6" w14:textId="77777777" w:rsidR="00B92934" w:rsidRDefault="001232CB" w:rsidP="00FE331D">
      <w:pPr>
        <w:jc w:val="both"/>
      </w:pPr>
      <w:r>
        <w:t>Habitualmente los transistores de canal p se polarizan aplicando una tensión V</w:t>
      </w:r>
      <w:r>
        <w:rPr>
          <w:vertAlign w:val="subscript"/>
        </w:rPr>
        <w:t>DS</w:t>
      </w:r>
      <w:r>
        <w:t xml:space="preserve"> negativa y una tensión V</w:t>
      </w:r>
      <w:r>
        <w:rPr>
          <w:vertAlign w:val="subscript"/>
        </w:rPr>
        <w:t>GS</w:t>
      </w:r>
      <w:r>
        <w:t xml:space="preserve"> positiva, de esta forma la corriente fluirá en el sentido de fuente hacia el drenador.</w:t>
      </w:r>
    </w:p>
    <w:p w14:paraId="4BE92C4E" w14:textId="5DBFAD44" w:rsidR="00B92934" w:rsidRDefault="0045079F" w:rsidP="00FE331D">
      <w:pPr>
        <w:jc w:val="both"/>
      </w:pPr>
      <w:r>
        <w:t>La</w:t>
      </w:r>
      <w:r w:rsidR="00B92934">
        <w:t>s</w:t>
      </w:r>
      <w:r>
        <w:t xml:space="preserve"> ecuac</w:t>
      </w:r>
      <w:r w:rsidR="00B92934">
        <w:t>iones que se manejan en este tipo de polarización son</w:t>
      </w:r>
      <w:r>
        <w:t xml:space="preserve">: </w:t>
      </w:r>
    </w:p>
    <w:p w14:paraId="2A7C645C" w14:textId="677D1412" w:rsidR="00B92934" w:rsidRPr="003763CC" w:rsidRDefault="00D626E2" w:rsidP="003763CC">
      <w:pPr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DS</m:t>
            </m:r>
          </m:sub>
        </m:sSub>
        <m:r>
          <w:rPr>
            <w:rFonts w:ascii="Cambria Math" w:hAnsi="Cambria Math"/>
          </w:rPr>
          <m:t>=-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DD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 w:rsidR="003763CC">
        <w:t xml:space="preserve">        Y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DSS</m:t>
            </m:r>
          </m:sub>
        </m:sSub>
        <m:r>
          <w:rPr>
            <w:rFonts w:ascii="Cambria Math" w:hAnsi="Cambria Math"/>
          </w:rPr>
          <m:t>*(1+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-V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095F9761" w14:textId="321B2DF4" w:rsidR="0045079F" w:rsidRDefault="0045079F" w:rsidP="00FE331D">
      <w:pPr>
        <w:jc w:val="center"/>
      </w:pPr>
      <w:r>
        <w:rPr>
          <w:noProof/>
        </w:rPr>
        <w:drawing>
          <wp:inline distT="0" distB="0" distL="0" distR="0" wp14:anchorId="4994A99F" wp14:editId="36A7DCE6">
            <wp:extent cx="5612130" cy="3541395"/>
            <wp:effectExtent l="0" t="0" r="7620" b="190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541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F116AE" w14:textId="0B329624" w:rsidR="001232CB" w:rsidRDefault="001232CB" w:rsidP="00AC1CE6"/>
    <w:p w14:paraId="0A25D180" w14:textId="417D815C" w:rsidR="001232CB" w:rsidRDefault="00CB4814" w:rsidP="00753CA4">
      <w:pPr>
        <w:pStyle w:val="Ttulo2"/>
      </w:pPr>
      <w:bookmarkStart w:id="3" w:name="_Toc38744252"/>
      <w:r w:rsidRPr="00CB4814">
        <w:drawing>
          <wp:anchor distT="0" distB="0" distL="114300" distR="114300" simplePos="0" relativeHeight="251667456" behindDoc="0" locked="0" layoutInCell="1" allowOverlap="1" wp14:anchorId="5F409E09" wp14:editId="765B56DE">
            <wp:simplePos x="0" y="0"/>
            <wp:positionH relativeFrom="column">
              <wp:posOffset>3810</wp:posOffset>
            </wp:positionH>
            <wp:positionV relativeFrom="paragraph">
              <wp:posOffset>15787</wp:posOffset>
            </wp:positionV>
            <wp:extent cx="2448267" cy="2019582"/>
            <wp:effectExtent l="0" t="0" r="9525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E331D">
        <w:t>Polarización por auto polarización</w:t>
      </w:r>
      <w:bookmarkEnd w:id="3"/>
    </w:p>
    <w:p w14:paraId="17817BE8" w14:textId="39F704F0" w:rsidR="00896592" w:rsidRDefault="00CB4814" w:rsidP="00C85BBC">
      <w:pPr>
        <w:jc w:val="both"/>
      </w:pPr>
      <w:r>
        <w:t>E</w:t>
      </w:r>
      <w:r w:rsidR="002F5FDA">
        <w:t>n este tipo de polarización solo se necesita una fuente de alimentación, la resistencia R</w:t>
      </w:r>
      <w:r w:rsidR="002F5FDA">
        <w:rPr>
          <w:vertAlign w:val="subscript"/>
        </w:rPr>
        <w:t>S</w:t>
      </w:r>
      <w:r w:rsidR="002F5FDA">
        <w:t xml:space="preserve"> es la encargada de polarizar la V</w:t>
      </w:r>
      <w:r w:rsidR="002F5FDA">
        <w:rPr>
          <w:vertAlign w:val="subscript"/>
        </w:rPr>
        <w:t>GS</w:t>
      </w:r>
      <w:r w:rsidR="002F5FDA">
        <w:t xml:space="preserve"> en el transistor, lo cual a su vez controla I</w:t>
      </w:r>
      <w:r w:rsidR="002F5FDA">
        <w:rPr>
          <w:vertAlign w:val="subscript"/>
        </w:rPr>
        <w:t>D</w:t>
      </w:r>
      <w:r w:rsidR="002F5FDA">
        <w:t xml:space="preserve"> que es igual a I</w:t>
      </w:r>
      <w:r w:rsidR="002F5FDA">
        <w:rPr>
          <w:vertAlign w:val="subscript"/>
        </w:rPr>
        <w:t>S</w:t>
      </w:r>
      <w:r w:rsidR="002F5FDA">
        <w:t>.</w:t>
      </w:r>
    </w:p>
    <w:p w14:paraId="2D329DE8" w14:textId="42CA3C93" w:rsidR="00100E55" w:rsidRDefault="002F5FDA" w:rsidP="00C85BBC">
      <w:pPr>
        <w:jc w:val="both"/>
      </w:pPr>
      <w:r>
        <w:t>La resistencia R</w:t>
      </w:r>
      <w:r>
        <w:rPr>
          <w:vertAlign w:val="subscript"/>
        </w:rPr>
        <w:t>G</w:t>
      </w:r>
      <w:r>
        <w:t xml:space="preserve"> es una resistencia la cual su valor debe estar </w:t>
      </w:r>
      <w:r w:rsidR="00753CA4">
        <w:t>e</w:t>
      </w:r>
      <w:r>
        <w:t>n</w:t>
      </w:r>
      <w:r w:rsidR="00753CA4">
        <w:t xml:space="preserve"> </w:t>
      </w:r>
      <w:r>
        <w:t>el orden de los MegaOhmios, principalmente utilizada para los circuitos de amplificación, evitando la perdida de impedancia de entrada en el JFET.</w:t>
      </w:r>
    </w:p>
    <w:p w14:paraId="3705E53D" w14:textId="33755181" w:rsidR="00C85BBC" w:rsidRDefault="00100E55" w:rsidP="00C85BBC">
      <w:pPr>
        <w:jc w:val="both"/>
      </w:pPr>
      <w:r>
        <w:t>L</w:t>
      </w:r>
      <w:r w:rsidR="002F5FDA">
        <w:t>a recta de</w:t>
      </w:r>
      <w:r w:rsidR="00C85BBC">
        <w:t xml:space="preserve"> carga de la</w:t>
      </w:r>
      <w:r w:rsidR="002F5FDA">
        <w:t xml:space="preserve"> entrada </w:t>
      </w:r>
      <w:r w:rsidR="00753CA4">
        <w:t>está</w:t>
      </w:r>
      <w:r w:rsidR="002F5FDA">
        <w:t xml:space="preserve"> dada por la ecuación</w:t>
      </w:r>
      <w:r w:rsidR="003763CC">
        <w:t xml:space="preserve"> obtenida al analizar la malla de la izquierda, y teniendo en cuenta que I</w:t>
      </w:r>
      <w:r w:rsidR="003763CC">
        <w:rPr>
          <w:vertAlign w:val="subscript"/>
        </w:rPr>
        <w:t>G</w:t>
      </w:r>
      <w:r w:rsidR="003763CC">
        <w:t xml:space="preserve"> = 0</w:t>
      </w:r>
      <w:r w:rsidR="002F5FDA">
        <w:t xml:space="preserve"> </w:t>
      </w:r>
    </w:p>
    <w:p w14:paraId="06844F76" w14:textId="3793AAA2" w:rsidR="00100E55" w:rsidRDefault="00D626E2" w:rsidP="00AC1CE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GS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</m:oMath>
      </m:oMathPara>
    </w:p>
    <w:p w14:paraId="37F758FD" w14:textId="39AD95F4" w:rsidR="00C85BBC" w:rsidRDefault="00C85BBC" w:rsidP="00CB4814">
      <w:r>
        <w:t>La recta de carga de la salida está dada por la ecuación:</w:t>
      </w:r>
    </w:p>
    <w:p w14:paraId="04F9629F" w14:textId="62DA73C9" w:rsidR="002F5FDA" w:rsidRPr="003763CC" w:rsidRDefault="00C85BBC" w:rsidP="00AC1CE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Dsat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DD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*(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7D621E4E" w14:textId="07D8521D" w:rsidR="00CB4814" w:rsidRDefault="00CB4814" w:rsidP="003763CC">
      <w:pPr>
        <w:jc w:val="both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418DFABE" wp14:editId="1E7B5AE4">
            <wp:simplePos x="0" y="0"/>
            <wp:positionH relativeFrom="column">
              <wp:posOffset>106045</wp:posOffset>
            </wp:positionH>
            <wp:positionV relativeFrom="paragraph">
              <wp:posOffset>658495</wp:posOffset>
            </wp:positionV>
            <wp:extent cx="5612130" cy="3364230"/>
            <wp:effectExtent l="0" t="0" r="7620" b="7620"/>
            <wp:wrapSquare wrapText="bothSides"/>
            <wp:docPr id="19" name="Imagen 19" descr="Recta de carga para la autopolarización de un JFET de canal 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ecta de carga para la autopolarización de un JFET de canal 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36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763CC">
        <w:t>Y también, se sigue cumpliendo que</w:t>
      </w:r>
      <w:r>
        <w:t>:</w:t>
      </w:r>
    </w:p>
    <w:p w14:paraId="7198D1C4" w14:textId="604F4A8D" w:rsidR="003763CC" w:rsidRDefault="003763CC" w:rsidP="00CB4814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DSS</m:t>
              </m:r>
            </m:sub>
          </m:sSub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(1+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GS</m:t>
                  </m:r>
                </m:sub>
              </m:sSub>
              <m:r>
                <w:rPr>
                  <w:rFonts w:ascii="Cambria Math" w:hAnsi="Cambria Math"/>
                </w:rPr>
                <m:t>/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7597B8A2" w14:textId="62AFA84C" w:rsidR="00753CA4" w:rsidRPr="002F5FDA" w:rsidRDefault="00753CA4" w:rsidP="00AC1CE6"/>
    <w:p w14:paraId="7E003CEB" w14:textId="2EBE8433" w:rsidR="001232CB" w:rsidRDefault="001232CB" w:rsidP="00AC1CE6"/>
    <w:p w14:paraId="7FC24D60" w14:textId="404BB4FB" w:rsidR="001232CB" w:rsidRDefault="00896592" w:rsidP="00753CA4">
      <w:pPr>
        <w:pStyle w:val="Ttulo2"/>
      </w:pPr>
      <w:bookmarkStart w:id="4" w:name="_Toc38744253"/>
      <w:r>
        <w:lastRenderedPageBreak/>
        <w:t>P</w:t>
      </w:r>
      <w:r w:rsidR="00753CA4">
        <w:t>olarización por divisor de voltaje</w:t>
      </w:r>
      <w:bookmarkEnd w:id="4"/>
    </w:p>
    <w:p w14:paraId="1F8A85C8" w14:textId="5726E995" w:rsidR="00753CA4" w:rsidRDefault="00896592" w:rsidP="00896592">
      <w:pPr>
        <w:jc w:val="both"/>
      </w:pPr>
      <w:r w:rsidRPr="00896592">
        <w:rPr>
          <w:noProof/>
        </w:rPr>
        <w:drawing>
          <wp:anchor distT="0" distB="0" distL="114300" distR="114300" simplePos="0" relativeHeight="251662336" behindDoc="0" locked="0" layoutInCell="1" allowOverlap="1" wp14:anchorId="3D9F2D7E" wp14:editId="6B8750E3">
            <wp:simplePos x="0" y="0"/>
            <wp:positionH relativeFrom="column">
              <wp:posOffset>-27940</wp:posOffset>
            </wp:positionH>
            <wp:positionV relativeFrom="paragraph">
              <wp:posOffset>30480</wp:posOffset>
            </wp:positionV>
            <wp:extent cx="3476625" cy="3178810"/>
            <wp:effectExtent l="0" t="0" r="9525" b="2540"/>
            <wp:wrapSquare wrapText="bothSides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685"/>
                    <a:stretch/>
                  </pic:blipFill>
                  <pic:spPr bwMode="auto">
                    <a:xfrm>
                      <a:off x="0" y="0"/>
                      <a:ext cx="3476625" cy="31788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 xml:space="preserve">Para este tipo de polarización, también se polariza el JFET con una sola fuente de alimentación. Para evitar la perdida de impedancia ahora se utilizan dos resistencias también </w:t>
      </w:r>
      <w:r w:rsidR="00495473">
        <w:t>del orden</w:t>
      </w:r>
      <w:r>
        <w:t xml:space="preserve"> de los </w:t>
      </w:r>
      <w:r w:rsidR="00495473">
        <w:t>MegaOhmios.</w:t>
      </w:r>
    </w:p>
    <w:p w14:paraId="3A1AFD50" w14:textId="728E0B9A" w:rsidR="00495473" w:rsidRDefault="00495473" w:rsidP="00495473">
      <w:pPr>
        <w:jc w:val="both"/>
      </w:pPr>
      <w:r>
        <w:t>Entre las dos resistencias se forma lo que se conoce como divisor de tensión o voltaje.</w:t>
      </w:r>
      <w:r w:rsidRPr="00495473">
        <w:t xml:space="preserve"> </w:t>
      </w:r>
    </w:p>
    <w:p w14:paraId="0ECA070C" w14:textId="2F2B3916" w:rsidR="00495473" w:rsidRDefault="00495473" w:rsidP="00495473">
      <w:pPr>
        <w:jc w:val="both"/>
      </w:pPr>
      <w:r>
        <w:t>Para poder diseñar el circuito, lo primero que se tiene que hacer es trazar la curva de transferencia</w:t>
      </w:r>
    </w:p>
    <w:p w14:paraId="2F5EA783" w14:textId="2839C8B3" w:rsidR="00495473" w:rsidRDefault="00495473" w:rsidP="00495473">
      <w:pPr>
        <w:jc w:val="both"/>
      </w:pPr>
      <w:r>
        <w:t>Para trazar la curva de transferencia se utilizan los datos obtenidos del datasheet del JFET.</w:t>
      </w:r>
    </w:p>
    <w:p w14:paraId="1C868250" w14:textId="77777777" w:rsidR="00CB4814" w:rsidRDefault="00495473" w:rsidP="00495473">
      <w:pPr>
        <w:jc w:val="both"/>
      </w:pPr>
      <w:r>
        <w:t>Luego dibujar la recta de carga de la entrada sobre la curva de transferencia, para esto se necesita la ecuación de la recta de entrada:</w:t>
      </w:r>
    </w:p>
    <w:p w14:paraId="4BD54E59" w14:textId="6F41EE22" w:rsidR="00495473" w:rsidRDefault="00D626E2" w:rsidP="00495473">
      <w:pPr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GS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</m:oMath>
      </m:oMathPara>
    </w:p>
    <w:p w14:paraId="471B83A7" w14:textId="77777777" w:rsidR="00CB4814" w:rsidRDefault="00C85BBC" w:rsidP="00495473">
      <w:pPr>
        <w:jc w:val="both"/>
      </w:pPr>
      <w:r>
        <w:t>En el</w:t>
      </w:r>
      <w:r w:rsidR="008021FE">
        <w:t xml:space="preserve"> caso de la recta de salida esta </w:t>
      </w:r>
      <w:r>
        <w:t>está</w:t>
      </w:r>
      <w:r w:rsidR="008021FE">
        <w:t xml:space="preserve"> dada por la ecuación:</w:t>
      </w:r>
    </w:p>
    <w:p w14:paraId="511B182F" w14:textId="0596823A" w:rsidR="008021FE" w:rsidRPr="008021FE" w:rsidRDefault="00D626E2" w:rsidP="00495473">
      <w:pPr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DS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DD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e>
          </m:d>
        </m:oMath>
      </m:oMathPara>
    </w:p>
    <w:p w14:paraId="5D821028" w14:textId="29E5C0AF" w:rsidR="00115B65" w:rsidRDefault="00CB4814" w:rsidP="00495473">
      <w:pPr>
        <w:jc w:val="both"/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06FC4E39" wp14:editId="1BC5717E">
            <wp:simplePos x="0" y="0"/>
            <wp:positionH relativeFrom="column">
              <wp:posOffset>-28516</wp:posOffset>
            </wp:positionH>
            <wp:positionV relativeFrom="paragraph">
              <wp:posOffset>281940</wp:posOffset>
            </wp:positionV>
            <wp:extent cx="5612130" cy="2567222"/>
            <wp:effectExtent l="0" t="0" r="7620" b="5080"/>
            <wp:wrapSquare wrapText="bothSides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872"/>
                    <a:stretch/>
                  </pic:blipFill>
                  <pic:spPr bwMode="auto">
                    <a:xfrm>
                      <a:off x="0" y="0"/>
                      <a:ext cx="5612130" cy="2567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8021FE">
        <w:t xml:space="preserve">Las </w:t>
      </w:r>
      <w:r>
        <w:t>gráficas</w:t>
      </w:r>
      <w:r w:rsidR="008021FE">
        <w:t xml:space="preserve"> de entrada y salida dadas por esas ecuaciones deben verse mas o menos </w:t>
      </w:r>
      <w:r w:rsidR="00115B65">
        <w:t>así</w:t>
      </w:r>
      <w:r w:rsidR="008021FE">
        <w:t>:</w:t>
      </w:r>
      <w:r w:rsidR="008021FE" w:rsidRPr="008021FE">
        <w:t xml:space="preserve"> </w:t>
      </w:r>
    </w:p>
    <w:p w14:paraId="1A6DCE3D" w14:textId="76B1D5F8" w:rsidR="008021FE" w:rsidRPr="008021FE" w:rsidRDefault="008021FE" w:rsidP="00495473">
      <w:pPr>
        <w:jc w:val="both"/>
      </w:pPr>
    </w:p>
    <w:p w14:paraId="378A7206" w14:textId="36C475BE" w:rsidR="00495473" w:rsidRDefault="00495473" w:rsidP="00896592">
      <w:pPr>
        <w:jc w:val="both"/>
      </w:pPr>
    </w:p>
    <w:p w14:paraId="29F5FB3B" w14:textId="3555C6EB" w:rsidR="00C85BBC" w:rsidRDefault="00C85BBC" w:rsidP="00CB4814">
      <w:pPr>
        <w:pStyle w:val="Ttulo1"/>
      </w:pPr>
      <w:r>
        <w:br w:type="page"/>
      </w:r>
      <w:bookmarkStart w:id="5" w:name="_Toc38744254"/>
      <w:r w:rsidR="00AC1CE6">
        <w:lastRenderedPageBreak/>
        <w:t>Polarización</w:t>
      </w:r>
      <w:r w:rsidR="006A6E8C">
        <w:t xml:space="preserve"> MOSFET</w:t>
      </w:r>
      <w:r>
        <w:t xml:space="preserve"> d</w:t>
      </w:r>
      <w:r w:rsidR="00645AE3">
        <w:t xml:space="preserve">e </w:t>
      </w:r>
      <w:r w:rsidR="000D6642">
        <w:t>enriquecimiento</w:t>
      </w:r>
      <w:bookmarkEnd w:id="5"/>
      <w:r>
        <w:t xml:space="preserve"> </w:t>
      </w:r>
      <w:r w:rsidR="006A6E8C">
        <w:t xml:space="preserve"> </w:t>
      </w:r>
    </w:p>
    <w:p w14:paraId="4DD93996" w14:textId="2110A48D" w:rsidR="00C85BBC" w:rsidRDefault="00C85BBC" w:rsidP="00C85BBC">
      <w:pPr>
        <w:pStyle w:val="Ttulo2"/>
      </w:pPr>
      <w:bookmarkStart w:id="6" w:name="_Toc38744255"/>
      <w:r>
        <w:t xml:space="preserve">Polarización </w:t>
      </w:r>
      <w:r w:rsidR="007A4DE0">
        <w:t>básica</w:t>
      </w:r>
      <w:bookmarkEnd w:id="6"/>
    </w:p>
    <w:p w14:paraId="0C3FC3D5" w14:textId="77777777" w:rsidR="007A4DE0" w:rsidRDefault="007A4DE0" w:rsidP="007A4DE0">
      <w:pPr>
        <w:jc w:val="both"/>
      </w:pPr>
      <w:r>
        <w:t>El tipo de polarización más senillo que se puede utilizar para polarizar un tránsito MOSFET de canal n, utiliza las fuentes para fijar las tensiones V</w:t>
      </w:r>
      <w:r>
        <w:rPr>
          <w:vertAlign w:val="subscript"/>
        </w:rPr>
        <w:t>GS</w:t>
      </w:r>
      <w:r>
        <w:t xml:space="preserve"> y V</w:t>
      </w:r>
      <w:r>
        <w:rPr>
          <w:vertAlign w:val="subscript"/>
        </w:rPr>
        <w:t>DS</w:t>
      </w:r>
      <w:r>
        <w:t>. Lo que proporciona el punto de polarización en la característica estática del transistor es la recta de carga correspondiente y la intersección de la curva de la corriente correspondiente a la V</w:t>
      </w:r>
      <w:r>
        <w:softHyphen/>
      </w:r>
      <w:r>
        <w:rPr>
          <w:vertAlign w:val="subscript"/>
        </w:rPr>
        <w:t>GS</w:t>
      </w:r>
      <w:r>
        <w:t xml:space="preserve"> seleccionada.</w:t>
      </w:r>
    </w:p>
    <w:p w14:paraId="2A6A235A" w14:textId="5C3E21B5" w:rsidR="007A4DE0" w:rsidRDefault="007A4DE0" w:rsidP="00E9389D">
      <w:pPr>
        <w:ind w:left="708" w:hanging="708"/>
        <w:jc w:val="center"/>
      </w:pPr>
      <w:r w:rsidRPr="007A4DE0">
        <w:drawing>
          <wp:inline distT="0" distB="0" distL="0" distR="0" wp14:anchorId="6A70A471" wp14:editId="2DF39AFD">
            <wp:extent cx="5612130" cy="232600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2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D3803" w14:textId="7E004F18" w:rsidR="00CB4814" w:rsidRDefault="00CB4814" w:rsidP="00CB4814">
      <w:pPr>
        <w:ind w:left="708" w:hanging="708"/>
        <w:jc w:val="both"/>
      </w:pPr>
      <w:r>
        <w:t>Suponiendo que V</w:t>
      </w:r>
      <w:r>
        <w:rPr>
          <w:vertAlign w:val="subscript"/>
        </w:rPr>
        <w:t>I</w:t>
      </w:r>
      <w:r>
        <w:t xml:space="preserve"> &gt; V</w:t>
      </w:r>
      <w:r>
        <w:rPr>
          <w:vertAlign w:val="subscript"/>
        </w:rPr>
        <w:t>T</w:t>
      </w:r>
      <w:r>
        <w:t xml:space="preserve"> el </w:t>
      </w:r>
      <w:r w:rsidR="000D6642">
        <w:t>transistor</w:t>
      </w:r>
      <w:r>
        <w:t xml:space="preserve"> estaría en conducción. Ya que la </w:t>
      </w:r>
      <w:r w:rsidR="000D6642">
        <w:t>tensión</w:t>
      </w:r>
      <w:r>
        <w:t xml:space="preserve"> V</w:t>
      </w:r>
      <w:r>
        <w:rPr>
          <w:vertAlign w:val="subscript"/>
        </w:rPr>
        <w:t xml:space="preserve">DS </w:t>
      </w:r>
      <w:r>
        <w:t>viene fijada directamente por V</w:t>
      </w:r>
      <w:r>
        <w:rPr>
          <w:vertAlign w:val="subscript"/>
        </w:rPr>
        <w:t>CC</w:t>
      </w:r>
      <w:r>
        <w:t>, la recta de carga seria una vertical que corta al eje X</w:t>
      </w:r>
      <w:r w:rsidR="000D6642">
        <w:t xml:space="preserve"> </w:t>
      </w:r>
      <w:r>
        <w:t>en el punto (V</w:t>
      </w:r>
      <w:r>
        <w:rPr>
          <w:vertAlign w:val="subscript"/>
        </w:rPr>
        <w:t>CC</w:t>
      </w:r>
      <w:r>
        <w:t>, 0). Dependiendo de los valores de las fuentes se puede llegar a:</w:t>
      </w:r>
    </w:p>
    <w:p w14:paraId="569FFCE3" w14:textId="237F6881" w:rsidR="00CB4814" w:rsidRDefault="00CB4814" w:rsidP="00CB4814">
      <w:pPr>
        <w:pStyle w:val="Prrafodelista"/>
        <w:numPr>
          <w:ilvl w:val="0"/>
          <w:numId w:val="16"/>
        </w:numPr>
        <w:jc w:val="both"/>
      </w:pPr>
      <w:r>
        <w:t xml:space="preserve">Con la </w:t>
      </w:r>
      <w:r w:rsidR="000D6642">
        <w:t>tensión</w:t>
      </w:r>
      <w:r>
        <w:t xml:space="preserve"> de puerta V</w:t>
      </w:r>
      <w:r>
        <w:rPr>
          <w:vertAlign w:val="subscript"/>
        </w:rPr>
        <w:t>i</w:t>
      </w:r>
      <w:r>
        <w:t xml:space="preserve"> = V</w:t>
      </w:r>
      <w:r>
        <w:rPr>
          <w:vertAlign w:val="subscript"/>
        </w:rPr>
        <w:t>i2</w:t>
      </w:r>
      <w:r>
        <w:t xml:space="preserve"> se obtiene la misma </w:t>
      </w:r>
      <w:r w:rsidR="000D6642">
        <w:t>corriente</w:t>
      </w:r>
      <w:r>
        <w:t xml:space="preserve"> de drenador I</w:t>
      </w:r>
      <w:r>
        <w:rPr>
          <w:vertAlign w:val="subscript"/>
        </w:rPr>
        <w:t>D2</w:t>
      </w:r>
      <w:r>
        <w:t>, tanto para V</w:t>
      </w:r>
      <w:r>
        <w:rPr>
          <w:vertAlign w:val="subscript"/>
        </w:rPr>
        <w:t>CC</w:t>
      </w:r>
      <w:r>
        <w:t xml:space="preserve"> = V</w:t>
      </w:r>
      <w:r>
        <w:rPr>
          <w:vertAlign w:val="subscript"/>
        </w:rPr>
        <w:t>CC1</w:t>
      </w:r>
      <w:r>
        <w:t xml:space="preserve"> como V</w:t>
      </w:r>
      <w:r>
        <w:rPr>
          <w:vertAlign w:val="subscript"/>
        </w:rPr>
        <w:t>CC</w:t>
      </w:r>
      <w:r>
        <w:t xml:space="preserve"> = V</w:t>
      </w:r>
      <w:r>
        <w:rPr>
          <w:vertAlign w:val="subscript"/>
        </w:rPr>
        <w:t>CC2</w:t>
      </w:r>
      <w:r>
        <w:t xml:space="preserve"> ya que en ambos casos el puto de polarización esta en la </w:t>
      </w:r>
      <w:r w:rsidR="000D6642">
        <w:t>zona de</w:t>
      </w:r>
      <w:r>
        <w:t xml:space="preserve"> </w:t>
      </w:r>
      <w:r w:rsidR="000D6642">
        <w:t>saturación</w:t>
      </w:r>
      <w:r>
        <w:t xml:space="preserve">, </w:t>
      </w:r>
      <w:r w:rsidR="000D6642">
        <w:t>donde</w:t>
      </w:r>
      <w:r>
        <w:t xml:space="preserve"> la corriente depende de la </w:t>
      </w:r>
      <w:r w:rsidR="000D6642">
        <w:t>tensión</w:t>
      </w:r>
      <w:r>
        <w:t xml:space="preserve"> V</w:t>
      </w:r>
      <w:r>
        <w:softHyphen/>
      </w:r>
      <w:r>
        <w:rPr>
          <w:vertAlign w:val="subscript"/>
        </w:rPr>
        <w:t>GS</w:t>
      </w:r>
      <w:r>
        <w:t>.</w:t>
      </w:r>
    </w:p>
    <w:p w14:paraId="5FD561CA" w14:textId="69D8ED8F" w:rsidR="00CB4814" w:rsidRDefault="00CB4814" w:rsidP="00CB4814">
      <w:pPr>
        <w:pStyle w:val="Prrafodelista"/>
        <w:numPr>
          <w:ilvl w:val="0"/>
          <w:numId w:val="16"/>
        </w:numPr>
        <w:jc w:val="both"/>
      </w:pPr>
      <w:r>
        <w:t>Con la tensión de puerta V</w:t>
      </w:r>
      <w:r w:rsidRPr="00CB4814">
        <w:rPr>
          <w:vertAlign w:val="subscript"/>
        </w:rPr>
        <w:t>i</w:t>
      </w:r>
      <w:r>
        <w:t xml:space="preserve"> = V</w:t>
      </w:r>
      <w:r w:rsidRPr="00CB4814">
        <w:rPr>
          <w:vertAlign w:val="subscript"/>
        </w:rPr>
        <w:t>i4</w:t>
      </w:r>
      <w:r>
        <w:t xml:space="preserve"> y la de drenador V</w:t>
      </w:r>
      <w:r w:rsidRPr="00CB4814">
        <w:rPr>
          <w:vertAlign w:val="subscript"/>
        </w:rPr>
        <w:t>CC</w:t>
      </w:r>
      <w:r>
        <w:t xml:space="preserve"> = V</w:t>
      </w:r>
      <w:r w:rsidRPr="00CB4814">
        <w:rPr>
          <w:vertAlign w:val="subscript"/>
        </w:rPr>
        <w:t>CC1</w:t>
      </w:r>
      <w:r>
        <w:t xml:space="preserve"> la corriente de drenador es I</w:t>
      </w:r>
      <w:r w:rsidRPr="000D6642">
        <w:rPr>
          <w:vertAlign w:val="subscript"/>
        </w:rPr>
        <w:t>D4</w:t>
      </w:r>
      <w:r>
        <w:t>, mientras que con V</w:t>
      </w:r>
      <w:r w:rsidRPr="00CB4814">
        <w:rPr>
          <w:vertAlign w:val="subscript"/>
        </w:rPr>
        <w:t>CC</w:t>
      </w:r>
      <w:r>
        <w:t xml:space="preserve"> = V</w:t>
      </w:r>
      <w:r w:rsidRPr="00CB4814">
        <w:rPr>
          <w:vertAlign w:val="subscript"/>
        </w:rPr>
        <w:t>CC2</w:t>
      </w:r>
      <w:r>
        <w:t xml:space="preserve"> será I’</w:t>
      </w:r>
      <w:r w:rsidRPr="000D6642">
        <w:rPr>
          <w:vertAlign w:val="subscript"/>
        </w:rPr>
        <w:t>D4</w:t>
      </w:r>
      <w:r>
        <w:t>. En el este último el transistor sigue en zona de saturación mientras que en el primero está en zona óhmica, donde la corriente también depende de la tensión de drenador V</w:t>
      </w:r>
      <w:r w:rsidRPr="000D6642">
        <w:rPr>
          <w:vertAlign w:val="subscript"/>
        </w:rPr>
        <w:t>DS</w:t>
      </w:r>
      <w:r>
        <w:t xml:space="preserve"> y una variación de la fuente V</w:t>
      </w:r>
      <w:r w:rsidRPr="000D6642">
        <w:rPr>
          <w:vertAlign w:val="subscript"/>
        </w:rPr>
        <w:t>CC</w:t>
      </w:r>
      <w:r>
        <w:t xml:space="preserve"> influye en el valor de I</w:t>
      </w:r>
      <w:r w:rsidRPr="000D6642">
        <w:rPr>
          <w:vertAlign w:val="subscript"/>
        </w:rPr>
        <w:t>D</w:t>
      </w:r>
      <w:r>
        <w:t>.</w:t>
      </w:r>
    </w:p>
    <w:p w14:paraId="421E78D7" w14:textId="4B91C3F5" w:rsidR="000D6642" w:rsidRPr="00CB4814" w:rsidRDefault="000D6642" w:rsidP="000D6642">
      <w:pPr>
        <w:ind w:left="410"/>
        <w:jc w:val="center"/>
      </w:pPr>
      <w:r w:rsidRPr="000D6642">
        <w:drawing>
          <wp:inline distT="0" distB="0" distL="0" distR="0" wp14:anchorId="32175FE7" wp14:editId="589ED114">
            <wp:extent cx="5612130" cy="2089785"/>
            <wp:effectExtent l="0" t="0" r="7620" b="571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8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B18BD" w14:textId="4A572747" w:rsidR="00C85BBC" w:rsidRDefault="00C85BBC" w:rsidP="00C85BBC">
      <w:pPr>
        <w:pStyle w:val="Ttulo2"/>
      </w:pPr>
      <w:bookmarkStart w:id="7" w:name="_Toc38744256"/>
      <w:r>
        <w:lastRenderedPageBreak/>
        <w:t xml:space="preserve">Polarización </w:t>
      </w:r>
      <w:r w:rsidR="00E9389D">
        <w:t>por retroalimentación</w:t>
      </w:r>
      <w:bookmarkEnd w:id="7"/>
    </w:p>
    <w:p w14:paraId="675F59D8" w14:textId="584A1331" w:rsidR="00E9389D" w:rsidRDefault="00E9389D" w:rsidP="007A4DE0">
      <w:r>
        <w:t>En esta configuración los terminales de drenador y puerta esta conectados a través de una resistencia R</w:t>
      </w:r>
      <w:r>
        <w:rPr>
          <w:vertAlign w:val="subscript"/>
        </w:rPr>
        <w:t>G</w:t>
      </w:r>
      <w:r>
        <w:t>. Como la corriente de la puerta es nula, el voltaje también lo será y las tensiones de ambos terminales será las mismas V</w:t>
      </w:r>
      <w:r>
        <w:rPr>
          <w:vertAlign w:val="subscript"/>
        </w:rPr>
        <w:t>DS</w:t>
      </w:r>
      <w:r>
        <w:t xml:space="preserve"> = V</w:t>
      </w:r>
      <w:r>
        <w:rPr>
          <w:vertAlign w:val="subscript"/>
        </w:rPr>
        <w:t>GS.</w:t>
      </w:r>
    </w:p>
    <w:p w14:paraId="2CCF150B" w14:textId="29E2401D" w:rsidR="00E9389D" w:rsidRPr="008C4690" w:rsidRDefault="00E9389D" w:rsidP="007A4DE0">
      <w:r>
        <w:t xml:space="preserve">Tomando en cuenta el hecho que el transistor </w:t>
      </w:r>
      <w:r w:rsidR="008C4690">
        <w:t>se encuentra en estado de saturación, el valor de la corriente del drenador dependerá de V</w:t>
      </w:r>
      <w:r w:rsidR="008C4690">
        <w:rPr>
          <w:vertAlign w:val="subscript"/>
        </w:rPr>
        <w:t>CC</w:t>
      </w:r>
      <w:r w:rsidR="008C4690">
        <w:t xml:space="preserve"> y R</w:t>
      </w:r>
      <w:r w:rsidR="008C4690">
        <w:rPr>
          <w:vertAlign w:val="subscript"/>
        </w:rPr>
        <w:t>D</w:t>
      </w:r>
      <w:r w:rsidR="008C4690">
        <w:t xml:space="preserve">. El punto de polarización viene dado por la intersección de </w:t>
      </w:r>
      <w:r w:rsidR="008C4690" w:rsidRPr="008C4690">
        <w:t>la recta de carga</w:t>
      </w:r>
      <w:r w:rsidR="008C4690" w:rsidRPr="008C4690">
        <w:t xml:space="preserve"> </w:t>
      </w:r>
      <w:r w:rsidR="008C4690">
        <w:t>del circuito y la característica de saturación.</w:t>
      </w:r>
    </w:p>
    <w:p w14:paraId="7D010DBA" w14:textId="77F59632" w:rsidR="008C4690" w:rsidRPr="00C85BBC" w:rsidRDefault="008C4690" w:rsidP="008C4690">
      <w:pPr>
        <w:jc w:val="center"/>
      </w:pPr>
      <w:r w:rsidRPr="008C4690">
        <w:drawing>
          <wp:anchor distT="0" distB="0" distL="114300" distR="114300" simplePos="0" relativeHeight="251666432" behindDoc="0" locked="0" layoutInCell="1" allowOverlap="1" wp14:anchorId="136E7525" wp14:editId="1502D735">
            <wp:simplePos x="0" y="0"/>
            <wp:positionH relativeFrom="column">
              <wp:posOffset>2426335</wp:posOffset>
            </wp:positionH>
            <wp:positionV relativeFrom="paragraph">
              <wp:posOffset>288719</wp:posOffset>
            </wp:positionV>
            <wp:extent cx="3189605" cy="2609215"/>
            <wp:effectExtent l="0" t="0" r="0" b="63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27" r="8616"/>
                    <a:stretch/>
                  </pic:blipFill>
                  <pic:spPr bwMode="auto">
                    <a:xfrm>
                      <a:off x="0" y="0"/>
                      <a:ext cx="3189605" cy="26092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E9389D">
        <w:drawing>
          <wp:anchor distT="0" distB="0" distL="114300" distR="114300" simplePos="0" relativeHeight="251665408" behindDoc="0" locked="0" layoutInCell="1" allowOverlap="1" wp14:anchorId="609842FA" wp14:editId="58A000F8">
            <wp:simplePos x="0" y="0"/>
            <wp:positionH relativeFrom="column">
              <wp:posOffset>3810</wp:posOffset>
            </wp:positionH>
            <wp:positionV relativeFrom="paragraph">
              <wp:posOffset>296545</wp:posOffset>
            </wp:positionV>
            <wp:extent cx="2349500" cy="2466975"/>
            <wp:effectExtent l="0" t="0" r="0" b="952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44" r="3811"/>
                    <a:stretch/>
                  </pic:blipFill>
                  <pic:spPr bwMode="auto">
                    <a:xfrm>
                      <a:off x="0" y="0"/>
                      <a:ext cx="2349500" cy="2466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C4690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*(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DS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               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DS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CC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</w:p>
    <w:sectPr w:rsidR="008C4690" w:rsidRPr="00C85BBC">
      <w:headerReference w:type="default" r:id="rId1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A67E18" w14:textId="77777777" w:rsidR="00D626E2" w:rsidRDefault="00D626E2" w:rsidP="00592BB8">
      <w:pPr>
        <w:spacing w:after="0" w:line="240" w:lineRule="auto"/>
      </w:pPr>
      <w:r>
        <w:separator/>
      </w:r>
    </w:p>
  </w:endnote>
  <w:endnote w:type="continuationSeparator" w:id="0">
    <w:p w14:paraId="46D77FD3" w14:textId="77777777" w:rsidR="00D626E2" w:rsidRDefault="00D626E2" w:rsidP="00592B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23EB58" w14:textId="77777777" w:rsidR="00D626E2" w:rsidRDefault="00D626E2" w:rsidP="00592BB8">
      <w:pPr>
        <w:spacing w:after="0" w:line="240" w:lineRule="auto"/>
      </w:pPr>
      <w:r>
        <w:separator/>
      </w:r>
    </w:p>
  </w:footnote>
  <w:footnote w:type="continuationSeparator" w:id="0">
    <w:p w14:paraId="4F1EF70A" w14:textId="77777777" w:rsidR="00D626E2" w:rsidRDefault="00D626E2" w:rsidP="00592B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B1D6CC" w14:textId="6EA37436" w:rsidR="002D2E7C" w:rsidRDefault="002D2E7C">
    <w:pPr>
      <w:pStyle w:val="Encabezado"/>
    </w:pPr>
    <w:r>
      <w:t>2</w:t>
    </w:r>
    <w:r w:rsidR="00115B65">
      <w:t>5</w:t>
    </w:r>
    <w:r>
      <w:t>/04/2020</w:t>
    </w:r>
    <w:r>
      <w:tab/>
    </w:r>
    <w:r>
      <w:tab/>
      <w:t>Gómez Cárdenas Emmanuel Alberto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B346A"/>
    <w:multiLevelType w:val="hybridMultilevel"/>
    <w:tmpl w:val="2C9CB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A33CE"/>
    <w:multiLevelType w:val="hybridMultilevel"/>
    <w:tmpl w:val="872076C6"/>
    <w:lvl w:ilvl="0" w:tplc="0409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1F3D126E"/>
    <w:multiLevelType w:val="hybridMultilevel"/>
    <w:tmpl w:val="5BC06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1245BF"/>
    <w:multiLevelType w:val="hybridMultilevel"/>
    <w:tmpl w:val="99CA3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0D5EB4"/>
    <w:multiLevelType w:val="hybridMultilevel"/>
    <w:tmpl w:val="B054F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2230D6"/>
    <w:multiLevelType w:val="hybridMultilevel"/>
    <w:tmpl w:val="C436DB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793CDF"/>
    <w:multiLevelType w:val="hybridMultilevel"/>
    <w:tmpl w:val="14764B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8616E53"/>
    <w:multiLevelType w:val="hybridMultilevel"/>
    <w:tmpl w:val="03D6745A"/>
    <w:lvl w:ilvl="0" w:tplc="0768A2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295648"/>
    <w:multiLevelType w:val="hybridMultilevel"/>
    <w:tmpl w:val="885E2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EB4EDC"/>
    <w:multiLevelType w:val="hybridMultilevel"/>
    <w:tmpl w:val="265265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5B03BB"/>
    <w:multiLevelType w:val="hybridMultilevel"/>
    <w:tmpl w:val="8098D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272567"/>
    <w:multiLevelType w:val="hybridMultilevel"/>
    <w:tmpl w:val="62EEB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D96650"/>
    <w:multiLevelType w:val="hybridMultilevel"/>
    <w:tmpl w:val="A810F552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3" w15:restartNumberingAfterBreak="0">
    <w:nsid w:val="6F892AB9"/>
    <w:multiLevelType w:val="hybridMultilevel"/>
    <w:tmpl w:val="865C1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5048C0"/>
    <w:multiLevelType w:val="hybridMultilevel"/>
    <w:tmpl w:val="6C0219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134AF6"/>
    <w:multiLevelType w:val="hybridMultilevel"/>
    <w:tmpl w:val="48463AAA"/>
    <w:lvl w:ilvl="0" w:tplc="0E148150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1"/>
  </w:num>
  <w:num w:numId="3">
    <w:abstractNumId w:val="10"/>
  </w:num>
  <w:num w:numId="4">
    <w:abstractNumId w:val="8"/>
  </w:num>
  <w:num w:numId="5">
    <w:abstractNumId w:val="3"/>
  </w:num>
  <w:num w:numId="6">
    <w:abstractNumId w:val="1"/>
  </w:num>
  <w:num w:numId="7">
    <w:abstractNumId w:val="14"/>
  </w:num>
  <w:num w:numId="8">
    <w:abstractNumId w:val="7"/>
  </w:num>
  <w:num w:numId="9">
    <w:abstractNumId w:val="13"/>
  </w:num>
  <w:num w:numId="10">
    <w:abstractNumId w:val="9"/>
  </w:num>
  <w:num w:numId="11">
    <w:abstractNumId w:val="0"/>
  </w:num>
  <w:num w:numId="12">
    <w:abstractNumId w:val="5"/>
  </w:num>
  <w:num w:numId="13">
    <w:abstractNumId w:val="6"/>
  </w:num>
  <w:num w:numId="14">
    <w:abstractNumId w:val="4"/>
  </w:num>
  <w:num w:numId="15">
    <w:abstractNumId w:val="2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BB8"/>
    <w:rsid w:val="00024EB2"/>
    <w:rsid w:val="00027044"/>
    <w:rsid w:val="00032823"/>
    <w:rsid w:val="00033155"/>
    <w:rsid w:val="00077E41"/>
    <w:rsid w:val="00090514"/>
    <w:rsid w:val="000C729F"/>
    <w:rsid w:val="000D6642"/>
    <w:rsid w:val="000E41FF"/>
    <w:rsid w:val="00100E55"/>
    <w:rsid w:val="00115B65"/>
    <w:rsid w:val="001232CB"/>
    <w:rsid w:val="00150F57"/>
    <w:rsid w:val="0016067A"/>
    <w:rsid w:val="00183865"/>
    <w:rsid w:val="001955A4"/>
    <w:rsid w:val="001D06DE"/>
    <w:rsid w:val="001E14DE"/>
    <w:rsid w:val="002027EE"/>
    <w:rsid w:val="00216BF7"/>
    <w:rsid w:val="00220D0E"/>
    <w:rsid w:val="00225B58"/>
    <w:rsid w:val="00266FD1"/>
    <w:rsid w:val="002819C5"/>
    <w:rsid w:val="002C51BA"/>
    <w:rsid w:val="002D2E7C"/>
    <w:rsid w:val="002F5FDA"/>
    <w:rsid w:val="0034058B"/>
    <w:rsid w:val="003467BF"/>
    <w:rsid w:val="003763CC"/>
    <w:rsid w:val="00391436"/>
    <w:rsid w:val="003A0741"/>
    <w:rsid w:val="003A50BA"/>
    <w:rsid w:val="003D3D0D"/>
    <w:rsid w:val="00402969"/>
    <w:rsid w:val="00412586"/>
    <w:rsid w:val="00414928"/>
    <w:rsid w:val="004376F9"/>
    <w:rsid w:val="0045079F"/>
    <w:rsid w:val="004628BD"/>
    <w:rsid w:val="004774C9"/>
    <w:rsid w:val="00482080"/>
    <w:rsid w:val="00495473"/>
    <w:rsid w:val="004A441C"/>
    <w:rsid w:val="004D1B27"/>
    <w:rsid w:val="005010F1"/>
    <w:rsid w:val="00567860"/>
    <w:rsid w:val="005709E7"/>
    <w:rsid w:val="00571965"/>
    <w:rsid w:val="00580966"/>
    <w:rsid w:val="00592BB8"/>
    <w:rsid w:val="0059453E"/>
    <w:rsid w:val="005B3B60"/>
    <w:rsid w:val="005C3606"/>
    <w:rsid w:val="005C5D7F"/>
    <w:rsid w:val="005D1336"/>
    <w:rsid w:val="005D205C"/>
    <w:rsid w:val="005E56D1"/>
    <w:rsid w:val="00622A4A"/>
    <w:rsid w:val="00627E1C"/>
    <w:rsid w:val="00645AE3"/>
    <w:rsid w:val="00645D67"/>
    <w:rsid w:val="00651E5F"/>
    <w:rsid w:val="006576C2"/>
    <w:rsid w:val="00696528"/>
    <w:rsid w:val="006A6E8C"/>
    <w:rsid w:val="006B72DF"/>
    <w:rsid w:val="006C7A64"/>
    <w:rsid w:val="006D14DE"/>
    <w:rsid w:val="006E7BFB"/>
    <w:rsid w:val="006F09B8"/>
    <w:rsid w:val="006F1BB8"/>
    <w:rsid w:val="006F524C"/>
    <w:rsid w:val="006F65C9"/>
    <w:rsid w:val="00701A30"/>
    <w:rsid w:val="0071380C"/>
    <w:rsid w:val="0073144E"/>
    <w:rsid w:val="00741787"/>
    <w:rsid w:val="00753CA4"/>
    <w:rsid w:val="00792D87"/>
    <w:rsid w:val="007944C0"/>
    <w:rsid w:val="007A4DE0"/>
    <w:rsid w:val="007F4069"/>
    <w:rsid w:val="008021FE"/>
    <w:rsid w:val="00816EB8"/>
    <w:rsid w:val="008522A6"/>
    <w:rsid w:val="00896592"/>
    <w:rsid w:val="008A0E71"/>
    <w:rsid w:val="008B1971"/>
    <w:rsid w:val="008C4690"/>
    <w:rsid w:val="008C6991"/>
    <w:rsid w:val="008C7295"/>
    <w:rsid w:val="008D4C95"/>
    <w:rsid w:val="00947112"/>
    <w:rsid w:val="0099739A"/>
    <w:rsid w:val="009F5A07"/>
    <w:rsid w:val="00A05729"/>
    <w:rsid w:val="00A85CB5"/>
    <w:rsid w:val="00A92FD3"/>
    <w:rsid w:val="00AA2152"/>
    <w:rsid w:val="00AB18A3"/>
    <w:rsid w:val="00AB7052"/>
    <w:rsid w:val="00AC1CE6"/>
    <w:rsid w:val="00AC5644"/>
    <w:rsid w:val="00AE391A"/>
    <w:rsid w:val="00AF4883"/>
    <w:rsid w:val="00B042C7"/>
    <w:rsid w:val="00B23ECC"/>
    <w:rsid w:val="00B30266"/>
    <w:rsid w:val="00B3143B"/>
    <w:rsid w:val="00B374E2"/>
    <w:rsid w:val="00B52FB4"/>
    <w:rsid w:val="00B75FEC"/>
    <w:rsid w:val="00B86BB4"/>
    <w:rsid w:val="00B92934"/>
    <w:rsid w:val="00B97B1A"/>
    <w:rsid w:val="00BA2672"/>
    <w:rsid w:val="00BA40E4"/>
    <w:rsid w:val="00BC57C3"/>
    <w:rsid w:val="00C03E1A"/>
    <w:rsid w:val="00C32EC7"/>
    <w:rsid w:val="00C74FF5"/>
    <w:rsid w:val="00C82820"/>
    <w:rsid w:val="00C85BBC"/>
    <w:rsid w:val="00CA0498"/>
    <w:rsid w:val="00CA111D"/>
    <w:rsid w:val="00CA16C9"/>
    <w:rsid w:val="00CB4814"/>
    <w:rsid w:val="00CB50B5"/>
    <w:rsid w:val="00CB6922"/>
    <w:rsid w:val="00CC331D"/>
    <w:rsid w:val="00CE5058"/>
    <w:rsid w:val="00CE7C16"/>
    <w:rsid w:val="00D12B9D"/>
    <w:rsid w:val="00D57EC6"/>
    <w:rsid w:val="00D608A9"/>
    <w:rsid w:val="00D626E2"/>
    <w:rsid w:val="00D67C8F"/>
    <w:rsid w:val="00D76339"/>
    <w:rsid w:val="00DC45A8"/>
    <w:rsid w:val="00DC4C40"/>
    <w:rsid w:val="00DE3C08"/>
    <w:rsid w:val="00DE7714"/>
    <w:rsid w:val="00DE77CE"/>
    <w:rsid w:val="00E25813"/>
    <w:rsid w:val="00E47389"/>
    <w:rsid w:val="00E50613"/>
    <w:rsid w:val="00E620C4"/>
    <w:rsid w:val="00E6635E"/>
    <w:rsid w:val="00E74E88"/>
    <w:rsid w:val="00E77A24"/>
    <w:rsid w:val="00E9389D"/>
    <w:rsid w:val="00E95700"/>
    <w:rsid w:val="00EC2E67"/>
    <w:rsid w:val="00EE561B"/>
    <w:rsid w:val="00EF01F3"/>
    <w:rsid w:val="00EF327F"/>
    <w:rsid w:val="00F03D23"/>
    <w:rsid w:val="00F46B67"/>
    <w:rsid w:val="00F5407F"/>
    <w:rsid w:val="00F540C8"/>
    <w:rsid w:val="00F561EB"/>
    <w:rsid w:val="00FB586F"/>
    <w:rsid w:val="00FE064C"/>
    <w:rsid w:val="00FE331D"/>
    <w:rsid w:val="00FF1741"/>
    <w:rsid w:val="00FF3308"/>
    <w:rsid w:val="00FF4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CB578"/>
  <w15:chartTrackingRefBased/>
  <w15:docId w15:val="{FBCEB2C9-3C93-48C2-A7BD-887B9C6AD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MS Mincho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A0E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92B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2581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03D2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92BB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92BB8"/>
  </w:style>
  <w:style w:type="paragraph" w:styleId="Piedepgina">
    <w:name w:val="footer"/>
    <w:basedOn w:val="Normal"/>
    <w:link w:val="PiedepginaCar"/>
    <w:uiPriority w:val="99"/>
    <w:unhideWhenUsed/>
    <w:rsid w:val="00592BB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92BB8"/>
  </w:style>
  <w:style w:type="character" w:customStyle="1" w:styleId="Ttulo2Car">
    <w:name w:val="Título 2 Car"/>
    <w:basedOn w:val="Fuentedeprrafopredeter"/>
    <w:link w:val="Ttulo2"/>
    <w:uiPriority w:val="9"/>
    <w:rsid w:val="00592BB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592BB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92B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92BB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92BB8"/>
    <w:rPr>
      <w:i/>
      <w:iCs/>
      <w:color w:val="4472C4" w:themeColor="accent1"/>
    </w:rPr>
  </w:style>
  <w:style w:type="paragraph" w:styleId="NormalWeb">
    <w:name w:val="Normal (Web)"/>
    <w:basedOn w:val="Normal"/>
    <w:uiPriority w:val="99"/>
    <w:unhideWhenUsed/>
    <w:rsid w:val="006B72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Sinespaciado">
    <w:name w:val="No Spacing"/>
    <w:link w:val="SinespaciadoCar"/>
    <w:uiPriority w:val="1"/>
    <w:qFormat/>
    <w:rsid w:val="00C82820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82820"/>
    <w:rPr>
      <w:rFonts w:eastAsiaTheme="minorEastAsia"/>
      <w:lang w:eastAsia="es-MX"/>
    </w:rPr>
  </w:style>
  <w:style w:type="character" w:styleId="Hipervnculo">
    <w:name w:val="Hyperlink"/>
    <w:basedOn w:val="Fuentedeprrafopredeter"/>
    <w:uiPriority w:val="99"/>
    <w:unhideWhenUsed/>
    <w:rsid w:val="00EF01F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F01F3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BA267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8A0E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E2581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F03D2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TDC">
    <w:name w:val="TOC Heading"/>
    <w:basedOn w:val="Ttulo1"/>
    <w:next w:val="Normal"/>
    <w:uiPriority w:val="39"/>
    <w:unhideWhenUsed/>
    <w:qFormat/>
    <w:rsid w:val="00651E5F"/>
    <w:pPr>
      <w:outlineLvl w:val="9"/>
    </w:pPr>
    <w:rPr>
      <w:lang w:val="en-US"/>
    </w:rPr>
  </w:style>
  <w:style w:type="paragraph" w:styleId="TDC2">
    <w:name w:val="toc 2"/>
    <w:basedOn w:val="Normal"/>
    <w:next w:val="Normal"/>
    <w:autoRedefine/>
    <w:uiPriority w:val="39"/>
    <w:unhideWhenUsed/>
    <w:rsid w:val="00651E5F"/>
    <w:pPr>
      <w:spacing w:after="100"/>
      <w:ind w:left="220"/>
    </w:pPr>
    <w:rPr>
      <w:rFonts w:eastAsiaTheme="minorEastAsia" w:cs="Times New Roman"/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651E5F"/>
    <w:pPr>
      <w:spacing w:after="100"/>
    </w:pPr>
    <w:rPr>
      <w:rFonts w:eastAsiaTheme="minorEastAsia" w:cs="Times New Roman"/>
      <w:lang w:val="en-US"/>
    </w:rPr>
  </w:style>
  <w:style w:type="paragraph" w:styleId="TDC3">
    <w:name w:val="toc 3"/>
    <w:basedOn w:val="Normal"/>
    <w:next w:val="Normal"/>
    <w:autoRedefine/>
    <w:uiPriority w:val="39"/>
    <w:unhideWhenUsed/>
    <w:rsid w:val="00E47389"/>
    <w:pPr>
      <w:tabs>
        <w:tab w:val="right" w:leader="dot" w:pos="8828"/>
      </w:tabs>
      <w:spacing w:after="100"/>
      <w:ind w:left="440"/>
      <w:jc w:val="both"/>
    </w:pPr>
    <w:rPr>
      <w:rFonts w:eastAsiaTheme="minorEastAsia" w:cs="Times New Roman"/>
      <w:lang w:val="en-US"/>
    </w:rPr>
  </w:style>
  <w:style w:type="character" w:styleId="Textodelmarcadordeposicin">
    <w:name w:val="Placeholder Text"/>
    <w:basedOn w:val="Fuentedeprrafopredeter"/>
    <w:uiPriority w:val="99"/>
    <w:semiHidden/>
    <w:rsid w:val="0056786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49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1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7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0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4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0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9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1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3AFBC4-5CD1-47D6-A99D-D80740872A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875</Words>
  <Characters>4989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Gomez</dc:creator>
  <cp:keywords/>
  <dc:description/>
  <cp:lastModifiedBy>Alberto Gomez</cp:lastModifiedBy>
  <cp:revision>6</cp:revision>
  <cp:lastPrinted>2020-04-26T05:06:00Z</cp:lastPrinted>
  <dcterms:created xsi:type="dcterms:W3CDTF">2020-04-26T02:24:00Z</dcterms:created>
  <dcterms:modified xsi:type="dcterms:W3CDTF">2020-04-26T05:37:00Z</dcterms:modified>
</cp:coreProperties>
</file>