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99D3" w14:textId="6FEB27DC" w:rsidR="008C11CB" w:rsidRDefault="005D707E">
      <w:r>
        <w:t>conflicto</w:t>
      </w:r>
    </w:p>
    <w:sectPr w:rsidR="008C1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7E"/>
    <w:rsid w:val="00103E3C"/>
    <w:rsid w:val="005D707E"/>
    <w:rsid w:val="008C11CB"/>
    <w:rsid w:val="00BE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1715"/>
  <w15:chartTrackingRefBased/>
  <w15:docId w15:val="{D79C98CE-EF9B-4137-9B9A-A11DBF1C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Galafat Díaz</dc:creator>
  <cp:keywords/>
  <dc:description/>
  <cp:lastModifiedBy>Alba Galafat Díaz</cp:lastModifiedBy>
  <cp:revision>2</cp:revision>
  <dcterms:created xsi:type="dcterms:W3CDTF">2022-03-15T18:43:00Z</dcterms:created>
  <dcterms:modified xsi:type="dcterms:W3CDTF">2022-03-15T18:44:00Z</dcterms:modified>
</cp:coreProperties>
</file>