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t>To: Edinburgh Napier University Accommodation, Student Funding, Student Wellbeing and Complaints Team</w:t>
      </w:r>
    </w:p>
    <w:p>
      <w:pPr>
        <w:pStyle w:val="PreformattedText"/>
        <w:bidi w:val="0"/>
        <w:spacing w:before="0" w:after="0"/>
        <w:jc w:val="left"/>
        <w:rPr/>
      </w:pPr>
      <w:r>
        <w:rPr/>
      </w:r>
    </w:p>
    <w:p>
      <w:pPr>
        <w:pStyle w:val="PreformattedText"/>
        <w:bidi w:val="0"/>
        <w:spacing w:before="0" w:after="0"/>
        <w:jc w:val="left"/>
        <w:rPr/>
      </w:pPr>
      <w:r>
        <w:rPr/>
        <w:t>Subject: Formal complaint and urgent request for protective action: Anfal Elbushra, student number 40805511</w:t>
      </w:r>
    </w:p>
    <w:p>
      <w:pPr>
        <w:pStyle w:val="PreformattedText"/>
        <w:bidi w:val="0"/>
        <w:spacing w:before="0" w:after="0"/>
        <w:jc w:val="left"/>
        <w:rPr/>
      </w:pPr>
      <w:r>
        <w:rPr/>
      </w:r>
    </w:p>
    <w:p>
      <w:pPr>
        <w:pStyle w:val="PreformattedText"/>
        <w:bidi w:val="0"/>
        <w:spacing w:before="0" w:after="0"/>
        <w:jc w:val="left"/>
        <w:rPr/>
      </w:pPr>
      <w:r>
        <w:rPr/>
        <w:t>Dear Sir or Madam,</w:t>
      </w:r>
    </w:p>
    <w:p>
      <w:pPr>
        <w:pStyle w:val="PreformattedText"/>
        <w:bidi w:val="0"/>
        <w:spacing w:before="0" w:after="0"/>
        <w:jc w:val="left"/>
        <w:rPr/>
      </w:pPr>
      <w:r>
        <w:rPr/>
      </w:r>
    </w:p>
    <w:p>
      <w:pPr>
        <w:pStyle w:val="PreformattedText"/>
        <w:bidi w:val="0"/>
        <w:spacing w:before="0" w:after="0"/>
        <w:jc w:val="left"/>
        <w:rPr/>
      </w:pPr>
      <w:r>
        <w:rPr/>
        <w:t>I write on behalf of Anfal Elbushra, student number 40805511. This is a formal complaint about Edinburgh Napier University’s handling of her accommodation arrears, wellbeing disclosures, safeguarding referral, housing conditions, and hardship support.</w:t>
      </w:r>
    </w:p>
    <w:p>
      <w:pPr>
        <w:pStyle w:val="PreformattedText"/>
        <w:bidi w:val="0"/>
        <w:spacing w:before="0" w:after="0"/>
        <w:jc w:val="left"/>
        <w:rPr/>
      </w:pPr>
      <w:r>
        <w:rPr/>
      </w:r>
    </w:p>
    <w:p>
      <w:pPr>
        <w:pStyle w:val="PreformattedText"/>
        <w:bidi w:val="0"/>
        <w:spacing w:before="0" w:after="0"/>
        <w:jc w:val="left"/>
        <w:rPr/>
      </w:pPr>
      <w:r>
        <w:rPr/>
        <w:t>This is urgent. Anfal has been told she must leave by 18 May 2026 and has been offered a £150 per month repayment plan. That does not address the immediate risk of homelessness, the safeguarding concerns already raised, or the disability-related barriers which the University knew about.</w:t>
      </w:r>
    </w:p>
    <w:p>
      <w:pPr>
        <w:pStyle w:val="PreformattedText"/>
        <w:bidi w:val="0"/>
        <w:spacing w:before="0" w:after="0"/>
        <w:jc w:val="left"/>
        <w:rPr/>
      </w:pPr>
      <w:r>
        <w:rPr/>
      </w:r>
    </w:p>
    <w:p>
      <w:pPr>
        <w:pStyle w:val="PreformattedText"/>
        <w:bidi w:val="0"/>
        <w:spacing w:before="0" w:after="0"/>
        <w:jc w:val="left"/>
        <w:rPr/>
      </w:pPr>
      <w:r>
        <w:rPr/>
        <w:t>Anfal is a nursing student living in Castlelaw 5B. The University’s records show that she has been in serious financial difficulty, with accommodation arrears rising from £4,605.55 in April 2026 to more than £5,000. She needed meaningful arrears support. Instead, the response was limited and procedural, with hardship support capped at £500 and no realistic plan to prevent the loss of accommodation.</w:t>
      </w:r>
    </w:p>
    <w:p>
      <w:pPr>
        <w:pStyle w:val="PreformattedText"/>
        <w:bidi w:val="0"/>
        <w:spacing w:before="0" w:after="0"/>
        <w:jc w:val="left"/>
        <w:rPr/>
      </w:pPr>
      <w:r>
        <w:rPr/>
      </w:r>
    </w:p>
    <w:p>
      <w:pPr>
        <w:pStyle w:val="PreformattedText"/>
        <w:bidi w:val="0"/>
        <w:spacing w:before="0" w:after="0"/>
        <w:jc w:val="left"/>
        <w:rPr/>
      </w:pPr>
      <w:r>
        <w:rPr/>
        <w:t>The University was also on notice of serious mental health concerns. Anfal had disclosed depression, suicidal ideation in December 2025, agoraphobia, and a worsening crisis linked to financial pressure, housing instability and family circumstances. In her coursework extension form she explained that her mental health had deteriorated to the point that she was struggling with physical health and, on some days, could not stand. Despite that, the University did not make effective reasonable adjustments to its accommodation, arrears, funding, or wellbeing processes.</w:t>
      </w:r>
    </w:p>
    <w:p>
      <w:pPr>
        <w:pStyle w:val="PreformattedText"/>
        <w:bidi w:val="0"/>
        <w:spacing w:before="0" w:after="0"/>
        <w:jc w:val="left"/>
        <w:rPr/>
      </w:pPr>
      <w:r>
        <w:rPr/>
      </w:r>
    </w:p>
    <w:p>
      <w:pPr>
        <w:pStyle w:val="PreformattedText"/>
        <w:bidi w:val="0"/>
        <w:spacing w:before="0" w:after="0"/>
        <w:jc w:val="left"/>
        <w:rPr/>
      </w:pPr>
      <w:r>
        <w:rPr/>
        <w:t>The counselling service closed Anfal’s file on 28 April 2026 because she had not replied, even though she was in crisis and there was an open safeguarding referral. That should have triggered active internal coordination and escalation, not closure of support. Closing the file in those circumstances was not a welfare-sensitive response.</w:t>
      </w:r>
    </w:p>
    <w:p>
      <w:pPr>
        <w:pStyle w:val="PreformattedText"/>
        <w:bidi w:val="0"/>
        <w:spacing w:before="0" w:after="0"/>
        <w:jc w:val="left"/>
        <w:rPr/>
      </w:pPr>
      <w:r>
        <w:rPr/>
      </w:r>
    </w:p>
    <w:p>
      <w:pPr>
        <w:pStyle w:val="PreformattedText"/>
        <w:bidi w:val="0"/>
        <w:spacing w:before="0" w:after="0"/>
        <w:jc w:val="left"/>
        <w:rPr/>
      </w:pPr>
      <w:r>
        <w:rPr/>
        <w:t>The safeguarding referral, CRM:00380000000541, also appears to have been ignored in practice. The University served or maintained the Notice to Quit regardless. A safeguarding referral should have paused enforcement and led to a joined-up review between accommodation, finance, funding, counselling and student wellbeing before any step that could make Anfal homeless.</w:t>
      </w:r>
    </w:p>
    <w:p>
      <w:pPr>
        <w:pStyle w:val="PreformattedText"/>
        <w:bidi w:val="0"/>
        <w:spacing w:before="0" w:after="0"/>
        <w:jc w:val="left"/>
        <w:rPr/>
      </w:pPr>
      <w:r>
        <w:rPr/>
      </w:r>
    </w:p>
    <w:p>
      <w:pPr>
        <w:pStyle w:val="PreformattedText"/>
        <w:bidi w:val="0"/>
        <w:spacing w:before="0" w:after="0"/>
        <w:jc w:val="left"/>
        <w:rPr/>
      </w:pPr>
      <w:r>
        <w:rPr/>
        <w:t>There were also unresolved housing-condition issues in Castlelaw Flat 5. The University’s own emails refer to mould issues, dehumidifiers, follow-up maintenance visits, anti-mould painting and continued monitoring. Those records show repeated involvement by maintenance, but they do not show that the damp and mould problem was properly resolved before enforcement action continued.</w:t>
      </w:r>
    </w:p>
    <w:p>
      <w:pPr>
        <w:pStyle w:val="PreformattedText"/>
        <w:bidi w:val="0"/>
        <w:spacing w:before="0" w:after="0"/>
        <w:jc w:val="left"/>
        <w:rPr/>
      </w:pPr>
      <w:r>
        <w:rPr/>
      </w:r>
    </w:p>
    <w:p>
      <w:pPr>
        <w:pStyle w:val="PreformattedText"/>
        <w:bidi w:val="0"/>
        <w:spacing w:before="0" w:after="0"/>
        <w:jc w:val="left"/>
        <w:rPr/>
      </w:pPr>
      <w:r>
        <w:rPr/>
        <w:t>Anfal is now facing homelessness from 18 May 2026 because of the University’s actions. She is withdrawing from her nursing course because the accommodation position has become unsustainable. She has also disclosed that returning to the family home creates a domestic abuse risk. That risk needed to be treated as a safeguarding factor, not as a private matter outside the accommodation decision.</w:t>
      </w:r>
    </w:p>
    <w:p>
      <w:pPr>
        <w:pStyle w:val="PreformattedText"/>
        <w:bidi w:val="0"/>
        <w:spacing w:before="0" w:after="0"/>
        <w:jc w:val="left"/>
        <w:rPr/>
      </w:pPr>
      <w:r>
        <w:rPr/>
      </w:r>
    </w:p>
    <w:p>
      <w:pPr>
        <w:pStyle w:val="PreformattedText"/>
        <w:bidi w:val="0"/>
        <w:spacing w:before="0" w:after="0"/>
        <w:jc w:val="left"/>
        <w:rPr/>
      </w:pPr>
      <w:r>
        <w:rPr/>
        <w:t>The University also failed to take proper account of Anfal’s wider vulnerability. She is the daughter of a refugee family. Her mother, Leila, is a refugee on a family reunion visa, is disabled, receives PIP, and is the guarantor. The University knew, or should have known, that enforcing arrears against this family would cause serious hardship. It should have considered Anfal’s disability-related needs, her background, and her family’s vulnerability before threatening loss of accommodation or guarantor enforcement.</w:t>
      </w:r>
    </w:p>
    <w:p>
      <w:pPr>
        <w:pStyle w:val="PreformattedText"/>
        <w:bidi w:val="0"/>
        <w:spacing w:before="0" w:after="0"/>
        <w:jc w:val="left"/>
        <w:rPr/>
      </w:pPr>
      <w:r>
        <w:rPr/>
      </w:r>
    </w:p>
    <w:p>
      <w:pPr>
        <w:pStyle w:val="PreformattedText"/>
        <w:bidi w:val="0"/>
        <w:spacing w:before="0" w:after="0"/>
        <w:jc w:val="left"/>
        <w:rPr/>
      </w:pPr>
      <w:r>
        <w:rPr/>
        <w:t>The University’s response has been too procedural. It has treated this as an arrears-management issue when the evidence shows a disability, safeguarding, homelessness and welfare crisis. That approach is inconsistent with the University’s duty to make reasonable adjustments under the Equality Act 2010 and with the basic duty of care owed to a student in known crisis.</w:t>
      </w:r>
    </w:p>
    <w:p>
      <w:pPr>
        <w:pStyle w:val="PreformattedText"/>
        <w:bidi w:val="0"/>
        <w:spacing w:before="0" w:after="0"/>
        <w:jc w:val="left"/>
        <w:rPr/>
      </w:pPr>
      <w:r>
        <w:rPr/>
      </w:r>
    </w:p>
    <w:p>
      <w:pPr>
        <w:pStyle w:val="PreformattedText"/>
        <w:bidi w:val="0"/>
        <w:spacing w:before="0" w:after="0"/>
        <w:jc w:val="left"/>
        <w:rPr/>
      </w:pPr>
      <w:r>
        <w:rPr/>
        <w:t>I ask the University to take the following action immediately:</w:t>
      </w:r>
    </w:p>
    <w:p>
      <w:pPr>
        <w:pStyle w:val="PreformattedText"/>
        <w:bidi w:val="0"/>
        <w:spacing w:before="0" w:after="0"/>
        <w:jc w:val="left"/>
        <w:rPr/>
      </w:pPr>
      <w:r>
        <w:rPr/>
      </w:r>
    </w:p>
    <w:p>
      <w:pPr>
        <w:pStyle w:val="PreformattedText"/>
        <w:bidi w:val="0"/>
        <w:spacing w:before="0" w:after="0"/>
        <w:jc w:val="left"/>
        <w:rPr/>
      </w:pPr>
      <w:r>
        <w:rPr/>
        <w:t>1. Withdraw the Notice to Quit and confirm in writing that Anfal will not be required to leave on 18 May 2026.</w:t>
      </w:r>
    </w:p>
    <w:p>
      <w:pPr>
        <w:pStyle w:val="PreformattedText"/>
        <w:bidi w:val="0"/>
        <w:spacing w:before="0" w:after="0"/>
        <w:jc w:val="left"/>
        <w:rPr/>
      </w:pPr>
      <w:r>
        <w:rPr/>
      </w:r>
    </w:p>
    <w:p>
      <w:pPr>
        <w:pStyle w:val="PreformattedText"/>
        <w:bidi w:val="0"/>
        <w:spacing w:before="0" w:after="0"/>
        <w:jc w:val="left"/>
        <w:rPr/>
      </w:pPr>
      <w:r>
        <w:rPr/>
        <w:t>2. Suspend all enforcement action while this complaint is investigated, including any action against Anfal’s guarantor.</w:t>
      </w:r>
    </w:p>
    <w:p>
      <w:pPr>
        <w:pStyle w:val="PreformattedText"/>
        <w:bidi w:val="0"/>
        <w:spacing w:before="0" w:after="0"/>
        <w:jc w:val="left"/>
        <w:rPr/>
      </w:pPr>
      <w:r>
        <w:rPr/>
      </w:r>
    </w:p>
    <w:p>
      <w:pPr>
        <w:pStyle w:val="PreformattedText"/>
        <w:bidi w:val="0"/>
        <w:spacing w:before="0" w:after="0"/>
        <w:jc w:val="left"/>
        <w:rPr/>
      </w:pPr>
      <w:r>
        <w:rPr/>
        <w:t>3. Write off the accommodation arrears, or alternatively apply an emergency remission equivalent to the arrears, because the arrears arose in the context of disability-related crisis, safeguarding risk, inadequate support and unresolved accommodation issues.</w:t>
      </w:r>
    </w:p>
    <w:p>
      <w:pPr>
        <w:pStyle w:val="PreformattedText"/>
        <w:bidi w:val="0"/>
        <w:spacing w:before="0" w:after="0"/>
        <w:jc w:val="left"/>
        <w:rPr/>
      </w:pPr>
      <w:r>
        <w:rPr/>
      </w:r>
    </w:p>
    <w:p>
      <w:pPr>
        <w:pStyle w:val="PreformattedText"/>
        <w:bidi w:val="0"/>
        <w:spacing w:before="0" w:after="0"/>
        <w:jc w:val="left"/>
        <w:rPr/>
      </w:pPr>
      <w:r>
        <w:rPr/>
        <w:t>4. Confirm that the University will not pursue Leila, Anfal’s mother and guarantor, for these arrears.</w:t>
      </w:r>
    </w:p>
    <w:p>
      <w:pPr>
        <w:pStyle w:val="PreformattedText"/>
        <w:bidi w:val="0"/>
        <w:spacing w:before="0" w:after="0"/>
        <w:jc w:val="left"/>
        <w:rPr/>
      </w:pPr>
      <w:r>
        <w:rPr/>
      </w:r>
    </w:p>
    <w:p>
      <w:pPr>
        <w:pStyle w:val="PreformattedText"/>
        <w:bidi w:val="0"/>
        <w:spacing w:before="0" w:after="0"/>
        <w:jc w:val="left"/>
        <w:rPr/>
      </w:pPr>
      <w:r>
        <w:rPr/>
        <w:t>5. Reopen and escalate Anfal’s wellbeing case, with one named senior staff member responsible for coordinating accommodation, funding, counselling, safeguarding and academic support.</w:t>
      </w:r>
    </w:p>
    <w:p>
      <w:pPr>
        <w:pStyle w:val="PreformattedText"/>
        <w:bidi w:val="0"/>
        <w:spacing w:before="0" w:after="0"/>
        <w:jc w:val="left"/>
        <w:rPr/>
      </w:pPr>
      <w:r>
        <w:rPr/>
      </w:r>
    </w:p>
    <w:p>
      <w:pPr>
        <w:pStyle w:val="PreformattedText"/>
        <w:bidi w:val="0"/>
        <w:spacing w:before="0" w:after="0"/>
        <w:jc w:val="left"/>
        <w:rPr/>
      </w:pPr>
      <w:r>
        <w:rPr/>
        <w:t>6. Review the handling of safeguarding referral CRM:00380000000541 and explain why enforcement was allowed to continue despite the referral.</w:t>
      </w:r>
    </w:p>
    <w:p>
      <w:pPr>
        <w:pStyle w:val="PreformattedText"/>
        <w:bidi w:val="0"/>
        <w:spacing w:before="0" w:after="0"/>
        <w:jc w:val="left"/>
        <w:rPr/>
      </w:pPr>
      <w:r>
        <w:rPr/>
      </w:r>
    </w:p>
    <w:p>
      <w:pPr>
        <w:pStyle w:val="PreformattedText"/>
        <w:bidi w:val="0"/>
        <w:spacing w:before="0" w:after="0"/>
        <w:jc w:val="left"/>
        <w:rPr/>
      </w:pPr>
      <w:r>
        <w:rPr/>
        <w:t>7. Review the counselling service decision to close Anfal’s file on 28 April 2026 while she was in crisis.</w:t>
      </w:r>
    </w:p>
    <w:p>
      <w:pPr>
        <w:pStyle w:val="PreformattedText"/>
        <w:bidi w:val="0"/>
        <w:spacing w:before="0" w:after="0"/>
        <w:jc w:val="left"/>
        <w:rPr/>
      </w:pPr>
      <w:r>
        <w:rPr/>
      </w:r>
    </w:p>
    <w:p>
      <w:pPr>
        <w:pStyle w:val="PreformattedText"/>
        <w:bidi w:val="0"/>
        <w:spacing w:before="0" w:after="0"/>
        <w:jc w:val="left"/>
        <w:rPr/>
      </w:pPr>
      <w:r>
        <w:rPr/>
        <w:t>8. Provide compensation for the distress, risk of homelessness, disruption to studies, and failure of duty of care caused by the University’s handling of this matter.</w:t>
      </w:r>
    </w:p>
    <w:p>
      <w:pPr>
        <w:pStyle w:val="PreformattedText"/>
        <w:bidi w:val="0"/>
        <w:spacing w:before="0" w:after="0"/>
        <w:jc w:val="left"/>
        <w:rPr/>
      </w:pPr>
      <w:r>
        <w:rPr/>
      </w:r>
    </w:p>
    <w:p>
      <w:pPr>
        <w:pStyle w:val="PreformattedText"/>
        <w:bidi w:val="0"/>
        <w:spacing w:before="0" w:after="0"/>
        <w:jc w:val="left"/>
        <w:rPr/>
      </w:pPr>
      <w:r>
        <w:rPr/>
        <w:t>9. Carry out an independent review of the accommodation hardship fund and its £500 cap. A £500 cap is plainly insufficient where a student faces more than £5,000 in arrears and imminent homelessness.</w:t>
      </w:r>
    </w:p>
    <w:p>
      <w:pPr>
        <w:pStyle w:val="PreformattedText"/>
        <w:bidi w:val="0"/>
        <w:spacing w:before="0" w:after="0"/>
        <w:jc w:val="left"/>
        <w:rPr/>
      </w:pPr>
      <w:r>
        <w:rPr/>
      </w:r>
    </w:p>
    <w:p>
      <w:pPr>
        <w:pStyle w:val="PreformattedText"/>
        <w:bidi w:val="0"/>
        <w:spacing w:before="0" w:after="0"/>
        <w:jc w:val="left"/>
        <w:rPr/>
      </w:pPr>
      <w:r>
        <w:rPr/>
        <w:t>10. Confirm what steps the University will take to support Anfal’s academic position, including her withdrawal from nursing, where that withdrawal has been caused or materially contributed to by the accommodation crisis.</w:t>
      </w:r>
    </w:p>
    <w:p>
      <w:pPr>
        <w:pStyle w:val="PreformattedText"/>
        <w:bidi w:val="0"/>
        <w:spacing w:before="0" w:after="0"/>
        <w:jc w:val="left"/>
        <w:rPr/>
      </w:pPr>
      <w:r>
        <w:rPr/>
      </w:r>
    </w:p>
    <w:p>
      <w:pPr>
        <w:pStyle w:val="PreformattedText"/>
        <w:bidi w:val="0"/>
        <w:spacing w:before="0" w:after="0"/>
        <w:jc w:val="left"/>
        <w:rPr/>
      </w:pPr>
      <w:r>
        <w:rPr/>
        <w:t>Please treat this as an urgent formal complaint and safeguarding escalation. I ask for a written response by return, and in any event before 18 May 2026. The response should confirm that the Notice to Quit and any enforcement action are suspended while the complaint and safeguarding issues are reviewed.</w:t>
      </w:r>
    </w:p>
    <w:p>
      <w:pPr>
        <w:pStyle w:val="PreformattedText"/>
        <w:bidi w:val="0"/>
        <w:spacing w:before="0" w:after="0"/>
        <w:jc w:val="left"/>
        <w:rPr/>
      </w:pPr>
      <w:r>
        <w:rPr/>
      </w:r>
    </w:p>
    <w:p>
      <w:pPr>
        <w:pStyle w:val="PreformattedText"/>
        <w:bidi w:val="0"/>
        <w:spacing w:before="0" w:after="0"/>
        <w:jc w:val="left"/>
        <w:rPr/>
      </w:pPr>
      <w:r>
        <w:rPr/>
        <w:t>This letter is sent on a prepare-only basis for review and approval by Anfal or her representative before dispatch.</w:t>
      </w:r>
    </w:p>
    <w:p>
      <w:pPr>
        <w:pStyle w:val="PreformattedText"/>
        <w:bidi w:val="0"/>
        <w:spacing w:before="0" w:after="0"/>
        <w:jc w:val="left"/>
        <w:rPr/>
      </w:pPr>
      <w:r>
        <w:rPr/>
      </w:r>
    </w:p>
    <w:p>
      <w:pPr>
        <w:pStyle w:val="PreformattedText"/>
        <w:bidi w:val="0"/>
        <w:spacing w:before="0" w:after="0"/>
        <w:jc w:val="left"/>
        <w:rPr/>
      </w:pPr>
      <w:r>
        <w:rPr/>
        <w:t>Yours faithfully,</w:t>
      </w:r>
    </w:p>
    <w:p>
      <w:pPr>
        <w:pStyle w:val="PreformattedText"/>
        <w:bidi w:val="0"/>
        <w:spacing w:before="0" w:after="0"/>
        <w:jc w:val="left"/>
        <w:rPr/>
      </w:pPr>
      <w:r>
        <w:rPr/>
      </w:r>
    </w:p>
    <w:p>
      <w:pPr>
        <w:pStyle w:val="PreformattedText"/>
        <w:bidi w:val="0"/>
        <w:spacing w:before="0" w:after="0"/>
        <w:jc w:val="left"/>
        <w:rPr/>
      </w:pPr>
      <w:r>
        <w:rPr/>
        <w:t>[Name]</w:t>
      </w:r>
    </w:p>
    <w:p>
      <w:pPr>
        <w:pStyle w:val="PreformattedText"/>
        <w:bidi w:val="0"/>
        <w:spacing w:before="0" w:after="0"/>
        <w:jc w:val="left"/>
        <w:rPr/>
      </w:pPr>
      <w:r>
        <w:rPr/>
        <w:t>On behalf of Anfal Elbushra</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fixed"/>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ans" w:cs="FreeSan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