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82F3C" w14:textId="03D20065" w:rsidR="004B6002" w:rsidRDefault="00000000">
      <w:pPr>
        <w:spacing w:after="40"/>
        <w:jc w:val="center"/>
      </w:pPr>
      <w:r>
        <w:rPr>
          <w:rFonts w:eastAsia="Calibri"/>
          <w:b/>
          <w:bCs/>
          <w:color w:val="1A3A5C"/>
          <w:sz w:val="38"/>
          <w:szCs w:val="38"/>
        </w:rPr>
        <w:t>ZEYU (ALBAN) LI, Ph.D.</w:t>
      </w:r>
    </w:p>
    <w:p w14:paraId="388B9993" w14:textId="77777777" w:rsidR="0098652B" w:rsidRPr="0098652B" w:rsidRDefault="0098652B" w:rsidP="0098652B">
      <w:pPr>
        <w:spacing w:after="60"/>
        <w:jc w:val="center"/>
        <w:rPr>
          <w:rFonts w:eastAsia="Calibri"/>
          <w:i/>
          <w:iCs/>
          <w:color w:val="555555"/>
          <w:sz w:val="22"/>
          <w:szCs w:val="22"/>
        </w:rPr>
      </w:pPr>
      <w:bookmarkStart w:id="0" w:name="OLE_LINK35"/>
      <w:bookmarkEnd w:id="0"/>
      <w:r w:rsidRPr="0098652B">
        <w:rPr>
          <w:rFonts w:eastAsia="Calibri"/>
          <w:i/>
          <w:iCs/>
          <w:color w:val="555555"/>
          <w:sz w:val="22"/>
          <w:szCs w:val="22"/>
        </w:rPr>
        <w:t>Cross-Disciplinary Scientist-Engineer | Agentic AI, Evaluation &amp; Scientific R&amp;D Systems</w:t>
      </w:r>
    </w:p>
    <w:p w14:paraId="267F0625" w14:textId="5E8F6C0D" w:rsidR="0098652B" w:rsidRPr="00FE7C81" w:rsidRDefault="0098652B" w:rsidP="0098652B">
      <w:pPr>
        <w:spacing w:after="60"/>
        <w:jc w:val="center"/>
        <w:rPr>
          <w:rFonts w:eastAsia="Calibri" w:hint="eastAsia"/>
          <w:i/>
          <w:iCs/>
          <w:color w:val="555555"/>
          <w:sz w:val="22"/>
          <w:szCs w:val="22"/>
        </w:rPr>
      </w:pPr>
      <w:r w:rsidRPr="0098652B">
        <w:rPr>
          <w:rFonts w:eastAsia="Calibri"/>
          <w:i/>
          <w:iCs/>
          <w:color w:val="555555"/>
          <w:sz w:val="22"/>
          <w:szCs w:val="22"/>
        </w:rPr>
        <w:t>Building Reliable AI Workflows Grounded in Experimental Judgment</w:t>
      </w:r>
    </w:p>
    <w:p w14:paraId="0395286B" w14:textId="4DF40867" w:rsidR="0083702D" w:rsidRDefault="00000000" w:rsidP="001346A4">
      <w:pPr>
        <w:spacing w:after="40"/>
        <w:jc w:val="center"/>
      </w:pPr>
      <w:r>
        <w:rPr>
          <w:rFonts w:eastAsia="Calibri"/>
          <w:color w:val="555555"/>
          <w:sz w:val="18"/>
          <w:szCs w:val="18"/>
        </w:rPr>
        <w:t xml:space="preserve">Ithaca, NY  |  626-826-5327  |  zl788@cornell.edu  |  </w:t>
      </w:r>
      <w:hyperlink r:id="rId7" w:history="1">
        <w:r w:rsidR="004B6002">
          <w:rPr>
            <w:rFonts w:eastAsia="Calibri"/>
            <w:color w:val="2471A3"/>
            <w:sz w:val="18"/>
            <w:szCs w:val="18"/>
            <w:u w:val="single"/>
          </w:rPr>
          <w:t>zeyuli.net/ai</w:t>
        </w:r>
      </w:hyperlink>
      <w:r>
        <w:rPr>
          <w:rFonts w:eastAsia="Calibri"/>
          <w:color w:val="555555"/>
          <w:sz w:val="18"/>
          <w:szCs w:val="18"/>
        </w:rPr>
        <w:t xml:space="preserve">  |  </w:t>
      </w:r>
      <w:hyperlink r:id="rId8" w:history="1">
        <w:r w:rsidR="004B6002">
          <w:rPr>
            <w:rFonts w:eastAsia="Calibri"/>
            <w:color w:val="2471A3"/>
            <w:sz w:val="18"/>
            <w:szCs w:val="18"/>
            <w:u w:val="single"/>
          </w:rPr>
          <w:t>linkedin.com/in/albanli</w:t>
        </w:r>
      </w:hyperlink>
      <w:r>
        <w:rPr>
          <w:rFonts w:eastAsia="Calibri"/>
          <w:color w:val="555555"/>
          <w:sz w:val="18"/>
          <w:szCs w:val="18"/>
        </w:rPr>
        <w:t xml:space="preserve">  |  </w:t>
      </w:r>
      <w:hyperlink r:id="rId9" w:history="1">
        <w:r w:rsidR="004B6002">
          <w:rPr>
            <w:rFonts w:eastAsia="Calibri"/>
            <w:color w:val="2471A3"/>
            <w:sz w:val="18"/>
            <w:szCs w:val="18"/>
            <w:u w:val="single"/>
          </w:rPr>
          <w:t>github.com/AlbanLi0314</w:t>
        </w:r>
      </w:hyperlink>
    </w:p>
    <w:p w14:paraId="13CB1A66" w14:textId="6915D830" w:rsidR="001A0416" w:rsidRDefault="00000000" w:rsidP="0034281C">
      <w:pPr>
        <w:pBdr>
          <w:bottom w:val="single" w:sz="6" w:space="2" w:color="1A3A5C"/>
        </w:pBdr>
        <w:spacing w:before="160" w:after="80"/>
      </w:pPr>
      <w:r>
        <w:rPr>
          <w:rFonts w:eastAsia="Calibri"/>
          <w:b/>
          <w:bCs/>
          <w:color w:val="1A3A5C"/>
          <w:sz w:val="21"/>
          <w:szCs w:val="21"/>
        </w:rPr>
        <w:t>SUMMARY</w:t>
      </w:r>
      <w:bookmarkStart w:id="1" w:name="OLE_LINK29"/>
    </w:p>
    <w:p w14:paraId="74C07937" w14:textId="02F3A369" w:rsidR="00B9248C" w:rsidRPr="002B52FD" w:rsidRDefault="00B9248C" w:rsidP="00C726C1">
      <w:pPr>
        <w:spacing w:before="80" w:after="100" w:line="300" w:lineRule="auto"/>
        <w:rPr>
          <w:rFonts w:hint="eastAsia"/>
        </w:rPr>
      </w:pPr>
      <w:bookmarkStart w:id="2" w:name="OLE_LINK33"/>
      <w:bookmarkStart w:id="3" w:name="OLE_LINK34"/>
      <w:bookmarkEnd w:id="2"/>
      <w:r w:rsidRPr="00B9248C">
        <w:t>Cornell Ph.D. scientist-engineer building agentic AI, retrieval, evaluation, and data systems for scientific R&amp;D. Scientific background spans materials, biological, environmental, and molecular systems, alongside undergraduate training in chemistry and computer science and hands-on experience in automation hardware and data-intensive experimental workflows. Builds AI systems that turn complex scientific work into structured workflows, traceable outputs, and evidence-aware evaluation layers, using domain judgment to identify when model outputs conflict with experimental constraints or physical evidence. AI work includes Research Harness, a 13-skill agentic framework for wet-lab research judgment; RAG-based researcher and literature discovery; and real-time multilingual voice agents. Research record spans environmental monitoring technologies, self-healing structural materials, continuous-flow biomanufacturing platforms, and patterned polymer surface microfabrication, alongside an outstanding teaching award for AI curriculum design, a first-author ICML AI for Science workshop paper, 5 publications, and 2 granted patents.</w:t>
      </w:r>
    </w:p>
    <w:p w14:paraId="27927AF3" w14:textId="77777777" w:rsidR="004B6002" w:rsidRDefault="00000000">
      <w:pPr>
        <w:pBdr>
          <w:bottom w:val="single" w:sz="6" w:space="2" w:color="1A3A5C"/>
        </w:pBdr>
        <w:spacing w:before="160" w:after="80"/>
        <w:rPr>
          <w:rFonts w:hint="eastAsia"/>
        </w:rPr>
      </w:pPr>
      <w:bookmarkStart w:id="4" w:name="OLE_LINK28"/>
      <w:bookmarkEnd w:id="1"/>
      <w:bookmarkEnd w:id="3"/>
      <w:r>
        <w:rPr>
          <w:rFonts w:eastAsia="Calibri"/>
          <w:b/>
          <w:bCs/>
          <w:color w:val="1A3A5C"/>
          <w:sz w:val="21"/>
          <w:szCs w:val="21"/>
        </w:rPr>
        <w:t>SKILLS</w:t>
      </w:r>
    </w:p>
    <w:bookmarkEnd w:id="4"/>
    <w:p w14:paraId="7A4910BA" w14:textId="7F88039B" w:rsidR="002F063A" w:rsidRDefault="002F063A">
      <w:pPr>
        <w:spacing w:before="40" w:after="40"/>
      </w:pPr>
      <w:r w:rsidRPr="002F063A">
        <w:rPr>
          <w:b/>
          <w:bCs/>
        </w:rPr>
        <w:t>LLM &amp; Agentic AI Systems:</w:t>
      </w:r>
      <w:r>
        <w:t xml:space="preserve"> OpenAI</w:t>
      </w:r>
      <w:r>
        <w:t xml:space="preserve">, </w:t>
      </w:r>
      <w:r>
        <w:t>Claude, Gemini, APIs; prompt and context engineering; agentic workflow design; agent and multi-agent orchestration; tool/function calling, routing, structured outputs, and schema-bounded tool contracts; RAG over external knowledge; AI-assisted code generation and development workflows; LLM evaluation and benchmarking; hallucination detection, LLM-as-judge, guardrail and safety-layer design, human-in-the-loop validation; streaming ASR and real-time voice interfaces (WebSocket, Web Audio API); AI-assisted development tools including Claude Code, Cursor, and Copilot</w:t>
      </w:r>
    </w:p>
    <w:p w14:paraId="43B408F8" w14:textId="77777777" w:rsidR="002F063A" w:rsidRDefault="002F063A">
      <w:pPr>
        <w:spacing w:before="40" w:after="40"/>
        <w:rPr>
          <w:b/>
        </w:rPr>
      </w:pPr>
      <w:r w:rsidRPr="002F063A">
        <w:rPr>
          <w:b/>
          <w:bCs/>
        </w:rPr>
        <w:t>Machine Learning &amp; Retrieval:</w:t>
      </w:r>
      <w:r>
        <w:t xml:space="preserve"> PyTorch, TensorFlow, XGBoost; semantic search, hybrid retrieval (vector + sparse), query expansion, retrieval evaluation; FAISS, BM25, Reciprocal Rank Fusion, SPECTER2 embeddings</w:t>
      </w:r>
      <w:r>
        <w:rPr>
          <w:b/>
        </w:rPr>
        <w:t xml:space="preserve"> </w:t>
      </w:r>
    </w:p>
    <w:p w14:paraId="3E5C788D" w14:textId="77777777" w:rsidR="002F063A" w:rsidRDefault="002F063A">
      <w:pPr>
        <w:spacing w:before="40" w:after="40"/>
        <w:rPr>
          <w:b/>
        </w:rPr>
      </w:pPr>
      <w:r w:rsidRPr="002F063A">
        <w:rPr>
          <w:b/>
          <w:bCs/>
        </w:rPr>
        <w:t>Scientific Data Engineering &amp; Visualization:</w:t>
      </w:r>
      <w:r>
        <w:t xml:space="preserve"> Python data stack (pandas, NumPy, GeoPandas, Matplotlib/Seaborn); ETL pipelines, schema validation, multi-source data integration, reproducible scientific data workflows; geospatial analysis, time-series analysis, scientific visualization</w:t>
      </w:r>
      <w:r>
        <w:rPr>
          <w:b/>
        </w:rPr>
        <w:t xml:space="preserve"> </w:t>
      </w:r>
    </w:p>
    <w:p w14:paraId="64D69BB3" w14:textId="5D0C5D19" w:rsidR="004B6002" w:rsidRDefault="003B6A05">
      <w:pPr>
        <w:spacing w:before="40" w:after="40"/>
      </w:pPr>
      <w:r>
        <w:rPr>
          <w:b/>
        </w:rPr>
        <w:t>Full-Stack &amp; Deployment:</w:t>
      </w:r>
      <w:r>
        <w:t xml:space="preserve">  React 18/19, Electron, Streamlit; FastAPI, REST APIs; GCP Cloud Run, Firebase (Auth, Firestore, Realtime Database), Vercel; Docker; Git/GitHub</w:t>
      </w:r>
    </w:p>
    <w:p w14:paraId="283D6290" w14:textId="77777777" w:rsidR="00512BEE" w:rsidRDefault="00682DA2">
      <w:pPr>
        <w:spacing w:before="40" w:after="40"/>
      </w:pPr>
      <w:r>
        <w:rPr>
          <w:b/>
          <w:bCs/>
        </w:rPr>
        <w:t>Experimental Automation Hardware &amp; Scientific Instrumentation:</w:t>
      </w:r>
      <w:r>
        <w:t xml:space="preserve">  microfluidics; experimental automation; device fabrication and processing (3D printing: DIW/SLA/FDM, electrospinning, photolithography, thermal imprinting, cleanroom protocols); materials characterization (SEM/EDS, rheometry, DLS, tensile testing, contact-angle measurement); biological assays (qPCR/PCR, in vitro transcription, gel electrophoresis, UV-Vis spectroscopy, fluorometry); design and visualization software (CAD/SketchUp, Blender, KeyShot, Adobe Illustrator/Photoshop)</w:t>
      </w:r>
    </w:p>
    <w:p w14:paraId="5D9FDBBD" w14:textId="65071648" w:rsidR="004B6002" w:rsidRDefault="003B6A05" w:rsidP="00645526">
      <w:pPr>
        <w:spacing w:before="40" w:after="40"/>
      </w:pPr>
      <w:r>
        <w:rPr>
          <w:b/>
        </w:rPr>
        <w:t>Languages:</w:t>
      </w:r>
      <w:r>
        <w:t xml:space="preserve">  Python, Java; English, Mandarin, Cantonese</w:t>
      </w:r>
    </w:p>
    <w:p w14:paraId="58BDD7BF" w14:textId="29245DA6" w:rsidR="004B6002" w:rsidRDefault="000E3680">
      <w:pPr>
        <w:pBdr>
          <w:bottom w:val="single" w:sz="6" w:space="2" w:color="1A3A5C"/>
        </w:pBdr>
        <w:spacing w:before="160" w:after="80"/>
      </w:pPr>
      <w:bookmarkStart w:id="5" w:name="OLE_LINK12"/>
      <w:r>
        <w:rPr>
          <w:rFonts w:eastAsia="Calibri"/>
          <w:b/>
          <w:bCs/>
          <w:color w:val="1A3A5C"/>
          <w:sz w:val="21"/>
          <w:szCs w:val="21"/>
        </w:rPr>
        <w:t>AI-FOR-SCIENCE SYSTEMS &amp; APPLIED AI AGENTS</w:t>
      </w:r>
    </w:p>
    <w:p w14:paraId="394D087C" w14:textId="3363EC61" w:rsidR="00DE6792" w:rsidRPr="00D5102E" w:rsidRDefault="009401E8" w:rsidP="00DE6792">
      <w:pPr>
        <w:spacing w:before="160" w:after="60"/>
        <w:rPr>
          <w:rFonts w:eastAsia="Calibri" w:hint="eastAsia"/>
          <w:b/>
          <w:bCs/>
          <w:color w:val="1A3A5C"/>
          <w:sz w:val="21"/>
          <w:szCs w:val="21"/>
        </w:rPr>
      </w:pPr>
      <w:bookmarkStart w:id="6" w:name="OLE_LINK10"/>
      <w:bookmarkStart w:id="7" w:name="OLE_LINK17"/>
      <w:bookmarkStart w:id="8" w:name="OLE_LINK9"/>
      <w:bookmarkStart w:id="9" w:name="OLE_LINK7"/>
      <w:bookmarkEnd w:id="5"/>
      <w:r w:rsidRPr="009401E8">
        <w:rPr>
          <w:rFonts w:eastAsia="Calibri"/>
          <w:b/>
          <w:bCs/>
          <w:color w:val="1A3A5C"/>
          <w:sz w:val="21"/>
          <w:szCs w:val="21"/>
        </w:rPr>
        <w:t>Agentic Scientific Workflows, Retrieval &amp; Evaluation Systems</w:t>
      </w:r>
    </w:p>
    <w:p w14:paraId="060A9E6B" w14:textId="5C30DB52" w:rsidR="004B6002" w:rsidRPr="00C406F2" w:rsidRDefault="00000000" w:rsidP="008D27E3">
      <w:pPr>
        <w:spacing w:before="240" w:after="30"/>
        <w:rPr>
          <w:bCs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 xml:space="preserve">Research Harness — </w:t>
      </w:r>
      <w:r w:rsidR="008955B7" w:rsidRPr="008955B7">
        <w:t>Agentic Workflow and Evaluation System for Wet-Lab Research Judgment</w:t>
      </w:r>
    </w:p>
    <w:bookmarkEnd w:id="8"/>
    <w:p w14:paraId="606C3527" w14:textId="111DB01C" w:rsidR="004B6002" w:rsidRPr="00C406F2" w:rsidRDefault="00C406F2">
      <w:pPr>
        <w:spacing w:after="40"/>
        <w:rPr>
          <w:rFonts w:eastAsia="Calibri"/>
          <w:i/>
          <w:iCs/>
          <w:color w:val="555555"/>
          <w:sz w:val="18"/>
          <w:szCs w:val="18"/>
        </w:rPr>
      </w:pPr>
      <w:r>
        <w:rPr>
          <w:rFonts w:eastAsia="Calibri"/>
          <w:i/>
          <w:iCs/>
          <w:color w:val="555555"/>
          <w:sz w:val="18"/>
          <w:szCs w:val="18"/>
        </w:rPr>
        <w:t>Agentic AI, Scientific Judgment Capture, LLM Evaluation, Guardrails, Human-in-the-Loop, Traceability</w:t>
      </w:r>
    </w:p>
    <w:p w14:paraId="15AB1B94" w14:textId="77777777" w:rsidR="009E3E14" w:rsidRPr="009E3E14" w:rsidRDefault="009E3E14" w:rsidP="00645526">
      <w:pPr>
        <w:pStyle w:val="ListParagraph"/>
        <w:numPr>
          <w:ilvl w:val="0"/>
          <w:numId w:val="2"/>
        </w:numPr>
        <w:spacing w:before="120"/>
      </w:pPr>
      <w:r w:rsidRPr="009E3E14">
        <w:rPr>
          <w:b/>
          <w:bCs/>
        </w:rPr>
        <w:t>Built a 13-skill agentic framework for LLM-assisted wet-lab research</w:t>
      </w:r>
      <w:r>
        <w:t>, translating tacit experimental judgment into reusable scientific workflows with structured pre-output clarification, PASS/FAIL constraint checks, evidence-aware guardrails, and multi-agent review before final outputs.</w:t>
      </w:r>
      <w:r>
        <w:rPr>
          <w:b/>
          <w:bCs/>
        </w:rPr>
        <w:t xml:space="preserve"> </w:t>
      </w:r>
    </w:p>
    <w:p w14:paraId="0E86DAB0" w14:textId="3D93C339" w:rsidR="009E3E14" w:rsidRDefault="009E3E14" w:rsidP="00645526">
      <w:pPr>
        <w:pStyle w:val="ListParagraph"/>
        <w:numPr>
          <w:ilvl w:val="0"/>
          <w:numId w:val="2"/>
        </w:numPr>
        <w:spacing w:before="120"/>
      </w:pPr>
      <w:bookmarkStart w:id="10" w:name="OLE_LINK8"/>
      <w:r w:rsidRPr="009E3E14">
        <w:rPr>
          <w:b/>
          <w:bCs/>
        </w:rPr>
        <w:t xml:space="preserve">Operated and iterated the framework across 130+ AI research sessions over the lifecycle of a wet-lab </w:t>
      </w:r>
      <w:r>
        <w:rPr>
          <w:rFonts w:hint="eastAsia"/>
          <w:b/>
          <w:bCs/>
        </w:rPr>
        <w:t>research</w:t>
      </w:r>
      <w:r>
        <w:rPr>
          <w:b/>
          <w:bCs/>
        </w:rPr>
        <w:t xml:space="preserve"> </w:t>
      </w:r>
      <w:r w:rsidRPr="009E3E14">
        <w:rPr>
          <w:b/>
          <w:bCs/>
        </w:rPr>
        <w:t>project</w:t>
      </w:r>
      <w:r w:rsidRPr="009E3E14">
        <w:t>, producing 2,269 indexed artifacts across 167 directories with bidirectional traceability from written outputs back to source data, claims, and researcher-defined constraints.</w:t>
      </w:r>
    </w:p>
    <w:p w14:paraId="068A3DA6" w14:textId="6AE97A2D" w:rsidR="009E3E14" w:rsidRDefault="009E3E14" w:rsidP="009E3E14">
      <w:pPr>
        <w:pStyle w:val="ListParagraph"/>
        <w:numPr>
          <w:ilvl w:val="0"/>
          <w:numId w:val="2"/>
        </w:numPr>
        <w:spacing w:before="120"/>
      </w:pPr>
      <w:r w:rsidRPr="009E3E14">
        <w:rPr>
          <w:b/>
          <w:bCs/>
        </w:rPr>
        <w:t>Encoded 33 researcher-defined rules into sessions to diagnose recurring AI failure modes,</w:t>
      </w:r>
      <w:r>
        <w:t xml:space="preserve"> enforce claim-evidence discipline, and improve alignment between model outputs and human wet-lab research judgment.</w:t>
      </w:r>
    </w:p>
    <w:p w14:paraId="625B5E2B" w14:textId="4B18612A" w:rsidR="009E3E14" w:rsidRDefault="009E3E14" w:rsidP="009E3E14">
      <w:pPr>
        <w:pStyle w:val="ListParagraph"/>
        <w:numPr>
          <w:ilvl w:val="0"/>
          <w:numId w:val="2"/>
        </w:numPr>
        <w:spacing w:before="120"/>
      </w:pPr>
      <w:r w:rsidRPr="009E3E14">
        <w:rPr>
          <w:b/>
          <w:bCs/>
        </w:rPr>
        <w:t>F</w:t>
      </w:r>
      <w:r w:rsidRPr="009E3E14">
        <w:rPr>
          <w:b/>
          <w:bCs/>
        </w:rPr>
        <w:t>i</w:t>
      </w:r>
      <w:r>
        <w:rPr>
          <w:b/>
        </w:rPr>
        <w:t xml:space="preserve">rst-author paper </w:t>
      </w:r>
      <w:r>
        <w:rPr>
          <w:bCs/>
        </w:rPr>
        <w:t>in ICML Workshop on AI for Science, 2026</w:t>
      </w:r>
      <w:r>
        <w:t xml:space="preserve">  |  GitHub: github.com/AlbanLi0314/research-harness-skills</w:t>
      </w:r>
    </w:p>
    <w:p w14:paraId="18A24FDA" w14:textId="0640035A" w:rsidR="004B6002" w:rsidRPr="00D5102E" w:rsidRDefault="00000000" w:rsidP="008D27E3">
      <w:pPr>
        <w:spacing w:before="240" w:after="30"/>
        <w:rPr>
          <w:color w:val="000000"/>
        </w:rPr>
      </w:pPr>
      <w:r>
        <w:rPr>
          <w:rFonts w:eastAsia="Calibri"/>
          <w:b/>
          <w:bCs/>
          <w:color w:val="000000"/>
        </w:rPr>
        <w:lastRenderedPageBreak/>
        <w:t>Resonance</w:t>
      </w:r>
      <w:r>
        <w:rPr>
          <w:rFonts w:eastAsia="Calibri"/>
          <w:b/>
          <w:bCs/>
        </w:rPr>
        <w:t xml:space="preserve"> — </w:t>
      </w:r>
      <w:r w:rsidR="00CA7C9A">
        <w:t>Paper-Grounded Retrieval and Evaluation System for Researcher Discovery</w:t>
      </w:r>
    </w:p>
    <w:p w14:paraId="167593D3" w14:textId="3047D4F2" w:rsidR="00653890" w:rsidRPr="00653890" w:rsidRDefault="00653890">
      <w:pPr>
        <w:spacing w:after="40"/>
        <w:rPr>
          <w:rFonts w:eastAsia="Calibri"/>
          <w:i/>
          <w:iCs/>
          <w:color w:val="555555"/>
          <w:sz w:val="18"/>
          <w:szCs w:val="18"/>
        </w:rPr>
      </w:pPr>
      <w:r>
        <w:rPr>
          <w:rFonts w:eastAsia="Calibri"/>
          <w:i/>
          <w:iCs/>
          <w:color w:val="555555"/>
          <w:sz w:val="18"/>
          <w:szCs w:val="18"/>
        </w:rPr>
        <w:t>Gemini 3 Hackathon | Deployed on Streamlit | Gemini API, SPECTER2, FAISS, BM25, RAG | Retrieval Evaluation</w:t>
      </w:r>
    </w:p>
    <w:bookmarkEnd w:id="9"/>
    <w:bookmarkEnd w:id="10"/>
    <w:p w14:paraId="50C15EFF" w14:textId="77777777" w:rsidR="007742D8" w:rsidRDefault="00DB1A02" w:rsidP="007742D8">
      <w:pPr>
        <w:pStyle w:val="ListParagraph"/>
        <w:numPr>
          <w:ilvl w:val="0"/>
          <w:numId w:val="2"/>
        </w:numPr>
      </w:pPr>
      <w:r w:rsidRPr="00DB1A02">
        <w:rPr>
          <w:b/>
          <w:bCs/>
        </w:rPr>
        <w:t>Built and deployed a paper-grounded AI application that helps researchers identify relevant institutional experts for scientific discussion:</w:t>
      </w:r>
      <w:r>
        <w:t xml:space="preserve"> users upload a paper, clarify their research goal through multi-turn LLM dialogue, and receive ranked researcher matches with AI-generated relevance explanations.</w:t>
      </w:r>
    </w:p>
    <w:p w14:paraId="01DEE8E5" w14:textId="507C6F29" w:rsidR="00DB1A02" w:rsidRDefault="00DB1A02" w:rsidP="007742D8">
      <w:pPr>
        <w:pStyle w:val="ListParagraph"/>
        <w:numPr>
          <w:ilvl w:val="0"/>
          <w:numId w:val="2"/>
        </w:numPr>
      </w:pPr>
      <w:r w:rsidRPr="007742D8">
        <w:rPr>
          <w:b/>
          <w:bCs/>
        </w:rPr>
        <w:t>Engineered a hybrid retrieval pipeline over 230 researchers</w:t>
      </w:r>
      <w:r w:rsidRPr="00DB1A02">
        <w:t xml:space="preserve">, </w:t>
      </w:r>
      <w:r>
        <w:t>combining LLM-driven query expansion, SPECTER2 dense retrieval via FAISS, BM25 sparse retrieval, and Reciprocal Rank Fusion to connect paper-level scientific context with researcher expertise.</w:t>
      </w:r>
    </w:p>
    <w:p w14:paraId="524D4EF1" w14:textId="04E6D78D" w:rsidR="00DB1A02" w:rsidRDefault="00DB1A02" w:rsidP="00653890">
      <w:pPr>
        <w:pStyle w:val="ListParagraph"/>
        <w:numPr>
          <w:ilvl w:val="0"/>
          <w:numId w:val="2"/>
        </w:numPr>
      </w:pPr>
      <w:r w:rsidRPr="00DB1A02">
        <w:rPr>
          <w:b/>
          <w:bCs/>
        </w:rPr>
        <w:t>Built a 45-query gold evaluation set</w:t>
      </w:r>
      <w:r>
        <w:t xml:space="preserve"> with P@1, nDCG@5, and MRR metrics to measure retrieval quality, diagnose ranking failures, and iterate toward more reliable researcher-discovery results.</w:t>
      </w:r>
    </w:p>
    <w:p w14:paraId="1DE63CE2" w14:textId="2B8AB7B9" w:rsidR="00997987" w:rsidRDefault="00CA7C9A" w:rsidP="00045062">
      <w:pPr>
        <w:spacing w:before="160" w:after="60"/>
        <w:rPr>
          <w:rFonts w:eastAsia="Calibri"/>
          <w:b/>
          <w:bCs/>
          <w:color w:val="1A3A5C"/>
          <w:sz w:val="21"/>
          <w:szCs w:val="21"/>
        </w:rPr>
      </w:pPr>
      <w:r w:rsidRPr="00CA7C9A">
        <w:rPr>
          <w:rFonts w:eastAsia="Calibri"/>
          <w:b/>
          <w:bCs/>
          <w:color w:val="1A3A5C"/>
          <w:sz w:val="21"/>
          <w:szCs w:val="21"/>
        </w:rPr>
        <w:t>Scientific Data &amp; Experimental Workflow Infrastructure</w:t>
      </w:r>
    </w:p>
    <w:p w14:paraId="653037A8" w14:textId="39F6D6A5" w:rsidR="00387290" w:rsidRPr="00D5102E" w:rsidRDefault="00387290" w:rsidP="00387290">
      <w:pPr>
        <w:spacing w:before="240" w:after="30"/>
        <w:rPr>
          <w:color w:val="000000"/>
        </w:rPr>
      </w:pPr>
      <w:bookmarkStart w:id="11" w:name="OLE_LINK18"/>
      <w:r>
        <w:rPr>
          <w:rFonts w:eastAsia="Calibri"/>
          <w:b/>
          <w:bCs/>
          <w:color w:val="000000"/>
        </w:rPr>
        <w:t>Automated Field Campaign Data Pipeline</w:t>
      </w:r>
      <w:r>
        <w:rPr>
          <w:rFonts w:eastAsia="Calibri"/>
          <w:b/>
          <w:bCs/>
        </w:rPr>
        <w:t xml:space="preserve"> — </w:t>
      </w:r>
      <w:r>
        <w:rPr>
          <w:rFonts w:eastAsia="Calibri"/>
          <w:color w:val="000000"/>
        </w:rPr>
        <w:t xml:space="preserve">Reproducible </w:t>
      </w:r>
      <w:r>
        <w:t>Scientific</w:t>
      </w:r>
      <w:r>
        <w:rPr>
          <w:rFonts w:eastAsia="Calibri"/>
          <w:color w:val="000000"/>
        </w:rPr>
        <w:t xml:space="preserve"> Data Engineering for a DoD-Funded</w:t>
      </w:r>
      <w:r>
        <w:rPr>
          <w:rFonts w:eastAsia="Calibri" w:hint="eastAsia"/>
          <w:color w:val="000000"/>
        </w:rPr>
        <w:t xml:space="preserve"> </w:t>
      </w:r>
      <w:r>
        <w:t>Environmental Monitoring</w:t>
      </w:r>
    </w:p>
    <w:p w14:paraId="05D41D99" w14:textId="77777777" w:rsidR="00387290" w:rsidRDefault="00387290" w:rsidP="00387290">
      <w:pPr>
        <w:spacing w:after="40"/>
      </w:pPr>
      <w:r>
        <w:rPr>
          <w:rFonts w:eastAsia="Calibri"/>
          <w:i/>
          <w:iCs/>
          <w:color w:val="555555"/>
          <w:sz w:val="18"/>
          <w:szCs w:val="18"/>
        </w:rPr>
        <w:t>Python, Pandas, GeoPandas, Seaborn  |  ETL, Geospatial Analytics, Data Validation, Scientific Visualization</w:t>
      </w:r>
    </w:p>
    <w:p w14:paraId="0F6C8137" w14:textId="77777777" w:rsidR="007742D8" w:rsidRDefault="008C3585" w:rsidP="007742D8">
      <w:pPr>
        <w:pStyle w:val="ListParagraph"/>
        <w:numPr>
          <w:ilvl w:val="0"/>
          <w:numId w:val="2"/>
        </w:numPr>
        <w:spacing w:before="120"/>
      </w:pPr>
      <w:r>
        <w:rPr>
          <w:b/>
          <w:bCs/>
        </w:rPr>
        <w:t>Built a reproducible Python data pipeline for a DoD-funded lake-scale field</w:t>
      </w:r>
      <w:r>
        <w:rPr>
          <w:rFonts w:hint="eastAsia"/>
          <w:b/>
          <w:bCs/>
        </w:rPr>
        <w:t xml:space="preserve"> monitoring study</w:t>
      </w:r>
      <w:r>
        <w:t xml:space="preserve">, integrating ~1,000 </w:t>
      </w:r>
      <w:r w:rsidR="008B2FDC">
        <w:t>molecular measurement records</w:t>
      </w:r>
      <w:r w:rsidR="008B2FDC">
        <w:rPr>
          <w:rFonts w:hint="eastAsia"/>
        </w:rPr>
        <w:t xml:space="preserve"> </w:t>
      </w:r>
      <w:r>
        <w:t>and ~1,400 GPS drifter coordinates from 278 sampling stations across an 11 sq. km study area into validated, structured outputs for downstream hydrodynamic model benchmarking.</w:t>
      </w:r>
    </w:p>
    <w:p w14:paraId="3EC09DD3" w14:textId="5D0E7A09" w:rsidR="008C3585" w:rsidRDefault="008C3585" w:rsidP="007742D8">
      <w:pPr>
        <w:pStyle w:val="ListParagraph"/>
        <w:numPr>
          <w:ilvl w:val="0"/>
          <w:numId w:val="2"/>
        </w:numPr>
        <w:spacing w:before="120"/>
      </w:pPr>
      <w:r w:rsidRPr="007742D8">
        <w:rPr>
          <w:b/>
          <w:bCs/>
        </w:rPr>
        <w:t>Automated data validation, temporal synchronization, coordinate standardization, and multi-table output generation;</w:t>
      </w:r>
      <w:r>
        <w:t xml:space="preserve"> developed ~20 schema-enforced Python scripts for zero-touch regeneration of publication-ready geospatial maps and statistical plots from raw field data.</w:t>
      </w:r>
    </w:p>
    <w:p w14:paraId="72CBD7E2" w14:textId="29C30D32" w:rsidR="00045062" w:rsidRPr="00045062" w:rsidRDefault="005E0525" w:rsidP="00045062">
      <w:pPr>
        <w:spacing w:before="240" w:after="30"/>
        <w:rPr>
          <w:rFonts w:eastAsia="Calibri"/>
        </w:rPr>
      </w:pPr>
      <w:r>
        <w:rPr>
          <w:rFonts w:eastAsia="Calibri"/>
          <w:b/>
          <w:bCs/>
        </w:rPr>
        <w:t xml:space="preserve">Automated </w:t>
      </w:r>
      <w:r>
        <w:rPr>
          <w:b/>
          <w:bCs/>
        </w:rPr>
        <w:t>Inline</w:t>
      </w:r>
      <w:r>
        <w:rPr>
          <w:rFonts w:eastAsia="Calibri"/>
          <w:b/>
          <w:bCs/>
        </w:rPr>
        <w:t xml:space="preserve"> Chip Reactor — </w:t>
      </w:r>
      <w:r w:rsidR="006B66A5" w:rsidRPr="006B66A5">
        <w:rPr>
          <w:rFonts w:eastAsia="Calibri"/>
        </w:rPr>
        <w:t>Continuous-Flow Platform for Perpetual</w:t>
      </w:r>
      <w:r w:rsidR="006B66A5">
        <w:rPr>
          <w:rFonts w:eastAsia="Calibri"/>
          <w:b/>
          <w:bCs/>
        </w:rPr>
        <w:t xml:space="preserve"> </w:t>
      </w:r>
      <w:r w:rsidR="006B66A5" w:rsidRPr="006B66A5">
        <w:rPr>
          <w:rFonts w:eastAsia="Calibri"/>
        </w:rPr>
        <w:t>Biomanufacturing</w:t>
      </w:r>
    </w:p>
    <w:p w14:paraId="1125FF9A" w14:textId="47AFFFA9" w:rsidR="00045062" w:rsidRPr="00045062" w:rsidRDefault="00912AC7" w:rsidP="00045062">
      <w:pPr>
        <w:spacing w:after="40"/>
        <w:rPr>
          <w:rFonts w:eastAsia="Calibri"/>
          <w:i/>
          <w:iCs/>
          <w:color w:val="555555"/>
          <w:sz w:val="18"/>
          <w:szCs w:val="18"/>
        </w:rPr>
      </w:pPr>
      <w:r>
        <w:rPr>
          <w:rFonts w:eastAsia="Calibri"/>
          <w:i/>
          <w:color w:val="555555"/>
          <w:sz w:val="18"/>
          <w:szCs w:val="18"/>
        </w:rPr>
        <w:t>Microfluidic, Cartridge-Based Reactor, Inline Reactor, Bioprocessing</w:t>
      </w:r>
    </w:p>
    <w:p w14:paraId="1C7E15B3" w14:textId="79A8A4AD" w:rsidR="00513C5D" w:rsidRPr="00513C5D" w:rsidRDefault="00513C5D" w:rsidP="00045062">
      <w:pPr>
        <w:pStyle w:val="ListParagraph"/>
        <w:numPr>
          <w:ilvl w:val="0"/>
          <w:numId w:val="2"/>
        </w:numPr>
        <w:spacing w:before="120"/>
        <w:rPr>
          <w:b/>
          <w:bCs/>
        </w:rPr>
      </w:pPr>
      <w:r>
        <w:rPr>
          <w:b/>
          <w:bCs/>
        </w:rPr>
        <w:t>Designed and assembled modular continuous-flow chip reactors</w:t>
      </w:r>
      <w:r>
        <w:t xml:space="preserve"> integrating DNA-immobilized NucleoMesh cartridges, PDMS spacers, acrylic plates, tubing, syringe-pump flow control, and temperature-controlled operation for continuous RNA/DNA production.</w:t>
      </w:r>
    </w:p>
    <w:p w14:paraId="2192E4D6" w14:textId="5CE8BC21" w:rsidR="00513C5D" w:rsidRPr="00513C5D" w:rsidRDefault="003B7C1C" w:rsidP="00513C5D">
      <w:pPr>
        <w:pStyle w:val="ListParagraph"/>
        <w:numPr>
          <w:ilvl w:val="0"/>
          <w:numId w:val="2"/>
        </w:numPr>
        <w:spacing w:before="120"/>
        <w:rPr>
          <w:b/>
          <w:bCs/>
        </w:rPr>
      </w:pPr>
      <w:r w:rsidRPr="003B7C1C">
        <w:rPr>
          <w:b/>
          <w:bCs/>
        </w:rPr>
        <w:t>Built and optimized the reactor hardware workflow</w:t>
      </w:r>
      <w:r>
        <w:t xml:space="preserve"> across flow rate, enzyme delivery, temperature, reagent conditions, and cartridge operation, translating a material-based nucleic-acid production concept into a controllable microfluidic biomanufacturing </w:t>
      </w:r>
      <w:r w:rsidR="007742D8">
        <w:t>platform.</w:t>
      </w:r>
    </w:p>
    <w:bookmarkEnd w:id="11"/>
    <w:p w14:paraId="729EB208" w14:textId="6FD3A164" w:rsidR="004D3D24" w:rsidRPr="004C1637" w:rsidRDefault="00513C5D" w:rsidP="004D3D24">
      <w:pPr>
        <w:spacing w:before="240" w:after="30"/>
        <w:rPr>
          <w:rFonts w:eastAsia="Calibri"/>
        </w:rPr>
      </w:pPr>
      <w:r>
        <w:rPr>
          <w:rFonts w:eastAsia="Calibri"/>
          <w:b/>
          <w:bCs/>
        </w:rPr>
        <w:t xml:space="preserve">Automated Environment Simulation Chamber — </w:t>
      </w:r>
      <w:r w:rsidR="00BD14A8" w:rsidRPr="00BD14A8">
        <w:rPr>
          <w:rFonts w:eastAsia="Calibri"/>
        </w:rPr>
        <w:t>Environmental Simulation Platform for Materials Testing</w:t>
      </w:r>
    </w:p>
    <w:p w14:paraId="4D20C189" w14:textId="0EB98DC4" w:rsidR="004D3D24" w:rsidRPr="004D3D24" w:rsidRDefault="00DD2FD0" w:rsidP="004D3D24">
      <w:pPr>
        <w:spacing w:after="40"/>
        <w:rPr>
          <w:rFonts w:eastAsia="Calibri"/>
          <w:color w:val="555555"/>
          <w:sz w:val="18"/>
          <w:szCs w:val="18"/>
        </w:rPr>
      </w:pPr>
      <w:bookmarkStart w:id="12" w:name="OLE_LINK11"/>
      <w:r>
        <w:rPr>
          <w:rFonts w:eastAsia="Calibri"/>
          <w:i/>
          <w:iCs/>
          <w:color w:val="555555"/>
          <w:sz w:val="18"/>
          <w:szCs w:val="18"/>
        </w:rPr>
        <w:t>Environmental Simulation, Experimental Automation, Droplet Control, Electrostatic Surface Charging, High-Speed Monitoring</w:t>
      </w:r>
    </w:p>
    <w:bookmarkEnd w:id="12"/>
    <w:p w14:paraId="2D9C39CB" w14:textId="77777777" w:rsidR="007742D8" w:rsidRDefault="007742D8" w:rsidP="007742D8">
      <w:pPr>
        <w:pStyle w:val="ListParagraph"/>
        <w:numPr>
          <w:ilvl w:val="0"/>
          <w:numId w:val="2"/>
        </w:numPr>
        <w:spacing w:before="120"/>
        <w:rPr>
          <w:b/>
          <w:bCs/>
        </w:rPr>
      </w:pPr>
      <w:r w:rsidRPr="007742D8">
        <w:rPr>
          <w:b/>
          <w:bCs/>
        </w:rPr>
        <w:t xml:space="preserve">Designed and fabricated an automated environmental simulation chamber </w:t>
      </w:r>
      <w:r w:rsidRPr="007742D8">
        <w:t>for controlled droplet-impact testing, integrating temperature and humidity control, supercooled droplet generation, adjustable droplet parameters (angle, speed, frequency, size), sample-stage cooling and rotation, control panels, and high-speed monitoring.</w:t>
      </w:r>
    </w:p>
    <w:p w14:paraId="7D3557AB" w14:textId="61EB9751" w:rsidR="000F1A4A" w:rsidRPr="007742D8" w:rsidRDefault="007742D8" w:rsidP="007742D8">
      <w:pPr>
        <w:pStyle w:val="ListParagraph"/>
        <w:numPr>
          <w:ilvl w:val="0"/>
          <w:numId w:val="2"/>
        </w:numPr>
        <w:spacing w:before="120"/>
        <w:rPr>
          <w:b/>
          <w:bCs/>
        </w:rPr>
      </w:pPr>
      <w:r w:rsidRPr="007742D8">
        <w:rPr>
          <w:b/>
          <w:bCs/>
        </w:rPr>
        <w:t>Integrated an electrostatic surface-charging module</w:t>
      </w:r>
      <w:r>
        <w:t xml:space="preserve"> with a negative ion generator, high-voltage power supply, grounded shield, and sample stage to simulate charged icing environments and quantify voltage-dependent droplet contact time, expansion ratio, and rebound behavior across superhydrophobic surfaces.</w:t>
      </w:r>
    </w:p>
    <w:p w14:paraId="20B5F3BC" w14:textId="60DD5A28" w:rsidR="006B382F" w:rsidRPr="00D5102E" w:rsidRDefault="00387290" w:rsidP="006B382F">
      <w:pPr>
        <w:spacing w:before="160" w:after="60"/>
        <w:rPr>
          <w:rFonts w:eastAsia="Calibri"/>
          <w:b/>
          <w:bCs/>
          <w:color w:val="1A3A5C"/>
          <w:sz w:val="21"/>
          <w:szCs w:val="21"/>
        </w:rPr>
      </w:pPr>
      <w:r>
        <w:rPr>
          <w:rFonts w:eastAsia="Calibri"/>
          <w:b/>
          <w:bCs/>
          <w:color w:val="1A3A5C"/>
          <w:sz w:val="21"/>
          <w:szCs w:val="21"/>
        </w:rPr>
        <w:t>Real-Time Voice &amp; Multimodal AI Agents</w:t>
      </w:r>
    </w:p>
    <w:p w14:paraId="57D0C9F0" w14:textId="77777777" w:rsidR="009C1536" w:rsidRPr="005C6F34" w:rsidRDefault="009C1536" w:rsidP="009C1536">
      <w:pPr>
        <w:spacing w:before="240" w:after="30"/>
        <w:rPr>
          <w:color w:val="000000"/>
        </w:rPr>
      </w:pPr>
      <w:bookmarkStart w:id="13" w:name="OLE_LINK4"/>
      <w:r>
        <w:rPr>
          <w:b/>
          <w:bCs/>
        </w:rPr>
        <w:t>Kinapse</w:t>
      </w:r>
      <w:r>
        <w:t xml:space="preserve"> — Voice-First AI Workflow Coach for Prompting and App Context</w:t>
      </w:r>
    </w:p>
    <w:p w14:paraId="7FDFDC9E" w14:textId="77777777" w:rsidR="009C1536" w:rsidRPr="005C6F34" w:rsidRDefault="009C1536" w:rsidP="009C1536">
      <w:pPr>
        <w:spacing w:after="40"/>
        <w:rPr>
          <w:rFonts w:eastAsia="Calibri"/>
          <w:i/>
          <w:iCs/>
          <w:color w:val="555555"/>
          <w:sz w:val="18"/>
          <w:szCs w:val="18"/>
        </w:rPr>
      </w:pPr>
      <w:r>
        <w:rPr>
          <w:rFonts w:eastAsia="Calibri"/>
          <w:i/>
          <w:iCs/>
          <w:color w:val="555555"/>
          <w:sz w:val="18"/>
          <w:szCs w:val="18"/>
        </w:rPr>
        <w:t>Gemini Live Agent Hackathon | Real-Time Voice Agent | Electron + FastAPI | GCP Cloud Run | Multimodal Context | RAG Memory</w:t>
      </w:r>
    </w:p>
    <w:p w14:paraId="5260423E" w14:textId="77777777" w:rsidR="00D4340B" w:rsidRDefault="00B44C13" w:rsidP="00D4340B">
      <w:pPr>
        <w:pStyle w:val="ListParagraph"/>
        <w:numPr>
          <w:ilvl w:val="0"/>
          <w:numId w:val="2"/>
        </w:numPr>
        <w:spacing w:before="120"/>
      </w:pPr>
      <w:r w:rsidRPr="00B44C13">
        <w:rPr>
          <w:b/>
          <w:bCs/>
        </w:rPr>
        <w:t>Built and shipped a macOS voice agent that helps users improve their use of AI tools through real-time prompt coaching:</w:t>
      </w:r>
      <w:r>
        <w:t xml:space="preserve"> users speak naturally, compare their original input with an optimized prompt, apply the result directly within the active application, and track prompt-quality progression across sessions.</w:t>
      </w:r>
    </w:p>
    <w:p w14:paraId="453ACD60" w14:textId="1F74795A" w:rsidR="00B44C13" w:rsidRDefault="00B44C13" w:rsidP="00D4340B">
      <w:pPr>
        <w:pStyle w:val="ListParagraph"/>
        <w:numPr>
          <w:ilvl w:val="0"/>
          <w:numId w:val="2"/>
        </w:numPr>
        <w:spacing w:before="120"/>
      </w:pPr>
      <w:r w:rsidRPr="00D4340B">
        <w:rPr>
          <w:b/>
          <w:bCs/>
        </w:rPr>
        <w:t>Engineered a real-time multimodal agent stack with Gemini Live streaming ASR,</w:t>
      </w:r>
      <w:r>
        <w:t xml:space="preserve"> sub-second interaction latency, an Electron client, and a Python/FastAPI backend deployed on GCP Cloud Run, combining voice, screen context, active-window state, and a two-layer RAG memory system for personalized prompt coaching across sessions.</w:t>
      </w:r>
    </w:p>
    <w:bookmarkEnd w:id="6"/>
    <w:bookmarkEnd w:id="13"/>
    <w:p w14:paraId="40532B41" w14:textId="7F48A500" w:rsidR="009C1536" w:rsidRPr="00D5102E" w:rsidRDefault="009C1536" w:rsidP="009C1536">
      <w:pPr>
        <w:spacing w:before="240" w:after="30"/>
        <w:rPr>
          <w:color w:val="000000"/>
        </w:rPr>
      </w:pPr>
      <w:r>
        <w:rPr>
          <w:rFonts w:eastAsia="Calibri"/>
          <w:b/>
          <w:bCs/>
          <w:color w:val="000000"/>
        </w:rPr>
        <w:t>ER Companion</w:t>
      </w:r>
      <w:bookmarkStart w:id="14" w:name="OLE_LINK26"/>
      <w:r>
        <w:rPr>
          <w:rFonts w:eastAsia="Calibri"/>
          <w:b/>
          <w:bCs/>
        </w:rPr>
        <w:t xml:space="preserve"> — </w:t>
      </w:r>
      <w:bookmarkEnd w:id="14"/>
      <w:r>
        <w:rPr>
          <w:rFonts w:eastAsia="Calibri"/>
          <w:color w:val="000000"/>
        </w:rPr>
        <w:t xml:space="preserve">Multilingual Voice Agent for </w:t>
      </w:r>
      <w:r w:rsidR="002640F4">
        <w:t>Structured</w:t>
      </w:r>
      <w:r w:rsidR="002640F4">
        <w:rPr>
          <w:rFonts w:eastAsia="Calibri"/>
          <w:color w:val="000000"/>
        </w:rPr>
        <w:t xml:space="preserve"> </w:t>
      </w:r>
      <w:r>
        <w:rPr>
          <w:rFonts w:eastAsia="Calibri"/>
          <w:color w:val="000000"/>
        </w:rPr>
        <w:t>Emergency-Department Intake</w:t>
      </w:r>
    </w:p>
    <w:p w14:paraId="51AF21EC" w14:textId="3B7D2B2B" w:rsidR="009C1536" w:rsidRPr="009B3BE8" w:rsidRDefault="009C1536" w:rsidP="009C1536">
      <w:pPr>
        <w:spacing w:after="40"/>
        <w:rPr>
          <w:rFonts w:eastAsia="Calibri"/>
          <w:i/>
          <w:iCs/>
          <w:color w:val="555555"/>
          <w:sz w:val="18"/>
          <w:szCs w:val="18"/>
        </w:rPr>
      </w:pPr>
      <w:bookmarkStart w:id="15" w:name="OLE_LINK13"/>
      <w:bookmarkStart w:id="16" w:name="OLE_LINK5"/>
      <w:bookmarkEnd w:id="15"/>
      <w:bookmarkEnd w:id="16"/>
      <w:r>
        <w:rPr>
          <w:rFonts w:eastAsia="Calibri"/>
          <w:i/>
          <w:iCs/>
          <w:color w:val="555555"/>
          <w:sz w:val="18"/>
          <w:szCs w:val="18"/>
        </w:rPr>
        <w:t>Winning Project of Cornell AI Health Hackathon</w:t>
      </w:r>
      <w:r>
        <w:rPr>
          <w:rFonts w:eastAsia="Calibri" w:hint="eastAsia"/>
          <w:i/>
          <w:iCs/>
          <w:color w:val="555555"/>
          <w:sz w:val="18"/>
          <w:szCs w:val="18"/>
        </w:rPr>
        <w:t xml:space="preserve"> </w:t>
      </w:r>
      <w:r>
        <w:rPr>
          <w:rFonts w:eastAsia="Calibri"/>
          <w:i/>
          <w:iCs/>
          <w:color w:val="555555"/>
          <w:sz w:val="18"/>
          <w:szCs w:val="18"/>
        </w:rPr>
        <w:t>| Gemini Live API, WebSocket Streaming, Function Calling | Multilingual NLP</w:t>
      </w:r>
    </w:p>
    <w:p w14:paraId="1B483A48" w14:textId="35745951" w:rsidR="002640F4" w:rsidRPr="002640F4" w:rsidRDefault="002640F4" w:rsidP="002640F4">
      <w:pPr>
        <w:pStyle w:val="ListParagraph"/>
        <w:numPr>
          <w:ilvl w:val="0"/>
          <w:numId w:val="2"/>
        </w:numPr>
        <w:spacing w:before="120"/>
        <w:rPr>
          <w:b/>
          <w:bCs/>
        </w:rPr>
      </w:pPr>
      <w:r w:rsidRPr="002640F4">
        <w:rPr>
          <w:b/>
          <w:bCs/>
        </w:rPr>
        <w:lastRenderedPageBreak/>
        <w:t>Built a patient-facing multilingual voice agent for emergency-department intake,</w:t>
      </w:r>
      <w:r w:rsidRPr="002640F4">
        <w:t xml:space="preserve"> helping non-English-speaking patients describe symptoms in real time while structuring the conversation through OPQRST-guided LLM function calls and delivering parsed symptom histories to a nurse-facing dashboard.</w:t>
      </w:r>
    </w:p>
    <w:p w14:paraId="66032649" w14:textId="2ED86124" w:rsidR="002640F4" w:rsidRPr="002640F4" w:rsidRDefault="002640F4" w:rsidP="002640F4">
      <w:pPr>
        <w:pStyle w:val="ListParagraph"/>
        <w:numPr>
          <w:ilvl w:val="0"/>
          <w:numId w:val="2"/>
        </w:numPr>
        <w:spacing w:before="120"/>
        <w:rPr>
          <w:rFonts w:hint="eastAsia"/>
          <w:b/>
          <w:bCs/>
        </w:rPr>
      </w:pPr>
      <w:r w:rsidRPr="002640F4">
        <w:rPr>
          <w:b/>
          <w:bCs/>
        </w:rPr>
        <w:t>Designed a safety and escalation layer</w:t>
      </w:r>
      <w:r>
        <w:t xml:space="preserve"> combining instant red-flag alerts, 150+ multilingual regex patterns across 4 condition categories, Gemini function-call severity screening with ESI-2 threshold logic, special-population adjustments, and automated 7-minute pain-score check-ins to support safer clinical handoff. | GitHub: github.com/AlbanLi0314/er-companion</w:t>
      </w:r>
    </w:p>
    <w:bookmarkEnd w:id="7"/>
    <w:p w14:paraId="158E6802" w14:textId="77777777" w:rsidR="003B5E22" w:rsidRDefault="003B5E22" w:rsidP="003B5E22">
      <w:pPr>
        <w:pBdr>
          <w:bottom w:val="single" w:sz="6" w:space="2" w:color="1A3A5C"/>
        </w:pBdr>
        <w:spacing w:before="160" w:after="80"/>
      </w:pPr>
      <w:r>
        <w:rPr>
          <w:rFonts w:eastAsia="Calibri"/>
          <w:b/>
          <w:bCs/>
          <w:color w:val="1A3A5C"/>
          <w:sz w:val="21"/>
          <w:szCs w:val="21"/>
        </w:rPr>
        <w:t>SCIENTIFIC R&amp;D EXPERIENCE</w:t>
      </w:r>
    </w:p>
    <w:p w14:paraId="1338E248" w14:textId="77777777" w:rsidR="003B5E22" w:rsidRPr="00FD455F" w:rsidRDefault="003B5E22" w:rsidP="003B5E22">
      <w:pPr>
        <w:tabs>
          <w:tab w:val="right" w:pos="10224"/>
        </w:tabs>
        <w:spacing w:before="80" w:after="20"/>
        <w:rPr>
          <w:color w:val="1A3A5C"/>
        </w:rPr>
      </w:pPr>
      <w:bookmarkStart w:id="17" w:name="OLE_LINK45"/>
      <w:r>
        <w:rPr>
          <w:rFonts w:eastAsia="Calibri"/>
          <w:b/>
          <w:bCs/>
          <w:color w:val="1A3A5C"/>
          <w:sz w:val="21"/>
          <w:szCs w:val="21"/>
        </w:rPr>
        <w:t>Graduate Research Assistant</w:t>
      </w:r>
      <w:r>
        <w:rPr>
          <w:rFonts w:eastAsia="Calibri"/>
          <w:color w:val="1A3A5C"/>
        </w:rPr>
        <w:tab/>
      </w:r>
      <w:r>
        <w:rPr>
          <w:rFonts w:eastAsia="Calibri"/>
          <w:i/>
          <w:iCs/>
          <w:color w:val="555555"/>
          <w:sz w:val="18"/>
          <w:szCs w:val="18"/>
        </w:rPr>
        <w:t>Feb 2021 – May 2026</w:t>
      </w:r>
    </w:p>
    <w:p w14:paraId="084D9790" w14:textId="77777777" w:rsidR="003B5E22" w:rsidRPr="00120460" w:rsidRDefault="003B5E22" w:rsidP="003B5E22">
      <w:pPr>
        <w:spacing w:after="40"/>
      </w:pPr>
      <w:r>
        <w:rPr>
          <w:rFonts w:eastAsia="Calibri"/>
          <w:i/>
          <w:iCs/>
          <w:color w:val="555555"/>
          <w:sz w:val="18"/>
          <w:szCs w:val="18"/>
        </w:rPr>
        <w:t>DNA Materials Lab, Advisor: Prof. Dan Luo  |  Cornell University, Ithaca, NY</w:t>
      </w:r>
      <w:bookmarkEnd w:id="17"/>
    </w:p>
    <w:p w14:paraId="23BC13A8" w14:textId="77777777" w:rsidR="003B5E22" w:rsidRPr="00120460" w:rsidRDefault="003B5E22" w:rsidP="003B5E22">
      <w:pPr>
        <w:spacing w:before="240" w:after="30"/>
        <w:rPr>
          <w:rFonts w:eastAsia="Calibri"/>
        </w:rPr>
      </w:pPr>
      <w:r>
        <w:rPr>
          <w:rFonts w:eastAsia="Calibri"/>
          <w:b/>
          <w:bCs/>
        </w:rPr>
        <w:t xml:space="preserve">Environmental Monitoring Nanobiotechnology — </w:t>
      </w:r>
      <w:r>
        <w:rPr>
          <w:rFonts w:eastAsia="Calibri"/>
        </w:rPr>
        <w:t>DNA-Barcoded PLGA nanoparticle Tracers for Lake-Scale Monitoring</w:t>
      </w:r>
    </w:p>
    <w:p w14:paraId="014ACB2F" w14:textId="77777777" w:rsidR="003B5E22" w:rsidRPr="00301A51" w:rsidRDefault="003B5E22" w:rsidP="003B5E22">
      <w:pPr>
        <w:spacing w:after="120"/>
        <w:rPr>
          <w:rFonts w:eastAsia="Calibri"/>
          <w:i/>
          <w:color w:val="555555"/>
          <w:sz w:val="18"/>
          <w:szCs w:val="18"/>
        </w:rPr>
      </w:pPr>
      <w:r>
        <w:rPr>
          <w:rFonts w:eastAsia="Calibri"/>
          <w:i/>
          <w:color w:val="555555"/>
          <w:sz w:val="18"/>
          <w:szCs w:val="18"/>
        </w:rPr>
        <w:t>Environmental Monitoring  |  Molecular Detection  |  Polymer Engineering</w:t>
      </w:r>
      <w:r>
        <w:rPr>
          <w:rFonts w:eastAsia="Calibri"/>
          <w:i/>
          <w:color w:val="555555"/>
          <w:sz w:val="18"/>
          <w:szCs w:val="18"/>
        </w:rPr>
        <w:tab/>
      </w:r>
    </w:p>
    <w:p w14:paraId="2D617190" w14:textId="77777777" w:rsidR="003B5E22" w:rsidRPr="00CF7283" w:rsidRDefault="003B5E22" w:rsidP="003B5E22">
      <w:pPr>
        <w:pStyle w:val="ListParagraph"/>
        <w:numPr>
          <w:ilvl w:val="0"/>
          <w:numId w:val="2"/>
        </w:numPr>
        <w:spacing w:before="30" w:after="30"/>
      </w:pPr>
      <w:r>
        <w:rPr>
          <w:rFonts w:eastAsia="Calibri"/>
          <w:b/>
          <w:bCs/>
          <w:color w:val="111111"/>
        </w:rPr>
        <w:t xml:space="preserve">Designed, fabricated, and deployed DNA-barcoded biodegradable PLGA </w:t>
      </w:r>
      <w:r>
        <w:rPr>
          <w:rFonts w:eastAsia="Calibri" w:hint="eastAsia"/>
          <w:b/>
          <w:bCs/>
          <w:color w:val="111111"/>
        </w:rPr>
        <w:t>nano</w:t>
      </w:r>
      <w:r>
        <w:rPr>
          <w:rFonts w:eastAsia="Calibri"/>
          <w:b/>
          <w:bCs/>
          <w:color w:val="111111"/>
        </w:rPr>
        <w:t xml:space="preserve">particle tracers </w:t>
      </w:r>
      <w:r>
        <w:rPr>
          <w:rFonts w:eastAsia="Calibri"/>
          <w:color w:val="111111"/>
        </w:rPr>
        <w:t>in a DoD SERDP-funded lake-scale monitoring study, coordinating a 33-hour, 11 sq. km field campaign across 4 disciplines and 7 research groups.</w:t>
      </w:r>
    </w:p>
    <w:p w14:paraId="0E4E7097" w14:textId="77777777" w:rsidR="003B5E22" w:rsidRPr="00701179" w:rsidRDefault="003B5E22" w:rsidP="003B5E22">
      <w:pPr>
        <w:pStyle w:val="ListParagraph"/>
        <w:numPr>
          <w:ilvl w:val="0"/>
          <w:numId w:val="2"/>
        </w:numPr>
        <w:spacing w:before="30" w:after="30"/>
        <w:rPr>
          <w:rFonts w:eastAsia="Calibri"/>
          <w:b/>
          <w:bCs/>
          <w:color w:val="111111"/>
        </w:rPr>
      </w:pPr>
      <w:r>
        <w:rPr>
          <w:rFonts w:eastAsia="Calibri"/>
          <w:b/>
          <w:bCs/>
          <w:color w:val="111111"/>
        </w:rPr>
        <w:t xml:space="preserve">Developed the experimental and analytical workflow </w:t>
      </w:r>
      <w:r>
        <w:rPr>
          <w:rFonts w:eastAsia="Calibri"/>
          <w:color w:val="111111"/>
        </w:rPr>
        <w:t>for tracer recovery and TaqMan qPCR detection, enabling quantitative tracking over 7 km from milligram-scale DNA inputs under contamination-controlled conditions.</w:t>
      </w:r>
    </w:p>
    <w:p w14:paraId="72421693" w14:textId="77777777" w:rsidR="003B5E22" w:rsidRPr="00701179" w:rsidRDefault="003B5E22" w:rsidP="003B5E22">
      <w:pPr>
        <w:pStyle w:val="ListParagraph"/>
        <w:numPr>
          <w:ilvl w:val="0"/>
          <w:numId w:val="2"/>
        </w:numPr>
        <w:rPr>
          <w:rFonts w:eastAsia="Calibri"/>
          <w:b/>
          <w:bCs/>
          <w:color w:val="111111"/>
        </w:rPr>
      </w:pPr>
      <w:r>
        <w:rPr>
          <w:b/>
          <w:bCs/>
        </w:rPr>
        <w:t>First-author paper</w:t>
      </w:r>
      <w:r>
        <w:t xml:space="preserve"> in </w:t>
      </w:r>
      <w:r>
        <w:rPr>
          <w:rStyle w:val="Emphasis"/>
        </w:rPr>
        <w:t>Environmental Science &amp; Technology</w:t>
      </w:r>
      <w:r>
        <w:t xml:space="preserve"> (IF = 11.3), 2025.</w:t>
      </w:r>
    </w:p>
    <w:p w14:paraId="6C68F30F" w14:textId="77777777" w:rsidR="003B5E22" w:rsidRPr="00120460" w:rsidRDefault="003B5E22" w:rsidP="003B5E22">
      <w:pPr>
        <w:spacing w:before="240" w:after="30"/>
        <w:rPr>
          <w:rFonts w:eastAsia="Calibri"/>
        </w:rPr>
      </w:pPr>
      <w:bookmarkStart w:id="18" w:name="OLE_LINK15"/>
      <w:r>
        <w:rPr>
          <w:rFonts w:eastAsia="Calibri"/>
          <w:b/>
          <w:bCs/>
        </w:rPr>
        <w:t xml:space="preserve">Self-Healing Structural Materials — </w:t>
      </w:r>
      <w:r>
        <w:rPr>
          <w:rFonts w:eastAsia="Calibri"/>
        </w:rPr>
        <w:t>Biomass DNA Hydrogels for Multi-Mode Crosslinking and Structural Repair</w:t>
      </w:r>
    </w:p>
    <w:p w14:paraId="11416D07" w14:textId="77777777" w:rsidR="003B5E22" w:rsidRPr="00120460" w:rsidRDefault="003B5E22" w:rsidP="003B5E22">
      <w:pPr>
        <w:spacing w:after="120"/>
        <w:rPr>
          <w:rFonts w:eastAsia="Calibri"/>
          <w:i/>
          <w:color w:val="555555"/>
          <w:sz w:val="18"/>
          <w:szCs w:val="18"/>
        </w:rPr>
      </w:pPr>
      <w:r>
        <w:rPr>
          <w:rFonts w:eastAsia="Calibri"/>
          <w:i/>
          <w:color w:val="555555"/>
          <w:sz w:val="18"/>
          <w:szCs w:val="18"/>
        </w:rPr>
        <w:t>Biomaterials | Self-Healing Materials | Computational Design</w:t>
      </w:r>
    </w:p>
    <w:p w14:paraId="160072A6" w14:textId="77777777" w:rsidR="003B5E22" w:rsidRDefault="003B5E22" w:rsidP="003B5E22">
      <w:pPr>
        <w:pStyle w:val="ListParagraph"/>
        <w:numPr>
          <w:ilvl w:val="0"/>
          <w:numId w:val="2"/>
        </w:numPr>
        <w:spacing w:before="30" w:after="30"/>
      </w:pPr>
      <w:r>
        <w:rPr>
          <w:rFonts w:eastAsia="Calibri"/>
          <w:b/>
          <w:bCs/>
          <w:color w:val="111111"/>
        </w:rPr>
        <w:t xml:space="preserve">Developed a biomass-DNA hydrogel platform </w:t>
      </w:r>
      <w:r>
        <w:rPr>
          <w:rFonts w:eastAsia="Calibri"/>
          <w:color w:val="111111"/>
        </w:rPr>
        <w:t xml:space="preserve">using thermal, photochemical, and metal-ion crosslinking, spanning reversible, photo-cleavable, and irreversible network behaviors from a single low-cost DNA feedstock. </w:t>
      </w:r>
    </w:p>
    <w:p w14:paraId="2A3AFA43" w14:textId="77777777" w:rsidR="003B5E22" w:rsidRPr="00B61734" w:rsidRDefault="003B5E22" w:rsidP="003B5E22">
      <w:pPr>
        <w:pStyle w:val="ListParagraph"/>
        <w:numPr>
          <w:ilvl w:val="0"/>
          <w:numId w:val="2"/>
        </w:numPr>
        <w:spacing w:before="30" w:after="30"/>
        <w:rPr>
          <w:rFonts w:eastAsia="Calibri"/>
          <w:color w:val="111111"/>
        </w:rPr>
      </w:pPr>
      <w:bookmarkStart w:id="19" w:name="OLE_LINK21"/>
      <w:r>
        <w:rPr>
          <w:rStyle w:val="Strong"/>
        </w:rPr>
        <w:t>Established material processing and performance benchmarks</w:t>
      </w:r>
      <w:r>
        <w:t xml:space="preserve"> through rheology, swelling/retention assays, diffusion-limited gelation studies, tensile testing, and extrusion-based 3D printing.</w:t>
      </w:r>
    </w:p>
    <w:bookmarkEnd w:id="19"/>
    <w:p w14:paraId="339F9968" w14:textId="77777777" w:rsidR="003B5E22" w:rsidRPr="002236E7" w:rsidRDefault="003B5E22" w:rsidP="003B5E22">
      <w:pPr>
        <w:pStyle w:val="ListParagraph"/>
        <w:numPr>
          <w:ilvl w:val="0"/>
          <w:numId w:val="2"/>
        </w:numPr>
        <w:spacing w:before="30" w:after="30"/>
        <w:rPr>
          <w:b/>
          <w:i/>
          <w:color w:val="111111"/>
        </w:rPr>
      </w:pPr>
      <w:r>
        <w:rPr>
          <w:rStyle w:val="Strong"/>
        </w:rPr>
        <w:t>Developed DNA hydrogel systems for architectural ceramic tile prototypes</w:t>
      </w:r>
      <w:r>
        <w:t>, enabling proof-of-concept self-healing structural repair through separate internal channels for DNA and AlCl₃ solutions that form localized gel at crack sites.</w:t>
      </w:r>
    </w:p>
    <w:p w14:paraId="0CCD060C" w14:textId="77777777" w:rsidR="003B5E22" w:rsidRPr="00B61734" w:rsidRDefault="003B5E22" w:rsidP="003B5E22">
      <w:pPr>
        <w:pStyle w:val="ListParagraph"/>
        <w:numPr>
          <w:ilvl w:val="0"/>
          <w:numId w:val="2"/>
        </w:numPr>
        <w:spacing w:before="30" w:after="30"/>
        <w:rPr>
          <w:b/>
          <w:i/>
          <w:color w:val="111111"/>
        </w:rPr>
      </w:pPr>
      <w:r>
        <w:rPr>
          <w:rFonts w:eastAsia="Calibri"/>
          <w:b/>
          <w:iCs/>
          <w:color w:val="111111"/>
        </w:rPr>
        <w:t xml:space="preserve">First-author paper </w:t>
      </w:r>
      <w:r>
        <w:rPr>
          <w:rFonts w:eastAsia="Calibri"/>
          <w:bCs/>
          <w:iCs/>
          <w:color w:val="111111"/>
        </w:rPr>
        <w:t>in</w:t>
      </w:r>
      <w:r>
        <w:rPr>
          <w:rFonts w:eastAsia="Calibri"/>
          <w:bCs/>
          <w:i/>
          <w:color w:val="111111"/>
        </w:rPr>
        <w:t xml:space="preserve"> ACADIA,</w:t>
      </w:r>
      <w:r>
        <w:rPr>
          <w:rFonts w:eastAsia="Calibri"/>
          <w:b/>
          <w:i/>
          <w:color w:val="111111"/>
        </w:rPr>
        <w:t xml:space="preserve"> </w:t>
      </w:r>
      <w:r>
        <w:rPr>
          <w:rFonts w:eastAsia="Calibri"/>
          <w:bCs/>
          <w:i/>
          <w:color w:val="111111"/>
        </w:rPr>
        <w:t>computational design and digital fabrication premier conference</w:t>
      </w:r>
      <w:r>
        <w:t>, 2024.</w:t>
      </w:r>
    </w:p>
    <w:p w14:paraId="306DB6FA" w14:textId="77777777" w:rsidR="003B5E22" w:rsidRPr="00903B5B" w:rsidRDefault="003B5E22" w:rsidP="003B5E22">
      <w:pPr>
        <w:spacing w:before="240" w:after="30"/>
        <w:rPr>
          <w:rFonts w:eastAsia="Calibri"/>
        </w:rPr>
      </w:pPr>
      <w:bookmarkStart w:id="20" w:name="OLE_LINK23"/>
      <w:bookmarkEnd w:id="18"/>
      <w:r>
        <w:rPr>
          <w:rFonts w:eastAsia="Calibri"/>
          <w:b/>
          <w:bCs/>
        </w:rPr>
        <w:t xml:space="preserve">Continuous-Flow Perpetual Biomanufacturing — </w:t>
      </w:r>
      <w:r>
        <w:rPr>
          <w:rFonts w:eastAsia="Calibri"/>
        </w:rPr>
        <w:t>NucleoMesh Chip Reactor Platform for Long-Duration DNA/RNA Production</w:t>
      </w:r>
    </w:p>
    <w:p w14:paraId="7C116CA2" w14:textId="77777777" w:rsidR="003B5E22" w:rsidRPr="00642509" w:rsidRDefault="003B5E22" w:rsidP="003B5E22">
      <w:pPr>
        <w:spacing w:after="120"/>
        <w:rPr>
          <w:rFonts w:eastAsia="Calibri"/>
          <w:i/>
          <w:color w:val="555555"/>
          <w:sz w:val="18"/>
          <w:szCs w:val="18"/>
        </w:rPr>
      </w:pPr>
      <w:r>
        <w:rPr>
          <w:rFonts w:eastAsia="Calibri"/>
          <w:i/>
          <w:color w:val="555555"/>
          <w:sz w:val="18"/>
          <w:szCs w:val="18"/>
        </w:rPr>
        <w:t>Biomanufacturing | Microfluidic Reactors | Continuous-Flow Processing</w:t>
      </w:r>
      <w:r>
        <w:rPr>
          <w:rFonts w:eastAsia="Calibri"/>
          <w:i/>
          <w:color w:val="555555"/>
          <w:sz w:val="18"/>
          <w:szCs w:val="18"/>
        </w:rPr>
        <w:tab/>
      </w:r>
    </w:p>
    <w:p w14:paraId="43817E8F" w14:textId="77777777" w:rsidR="003B5E22" w:rsidRDefault="003B5E22" w:rsidP="003B5E22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Developed a continuous-flow nucleic acid production platform</w:t>
      </w:r>
      <w:r>
        <w:t xml:space="preserve"> using DNA-immobilized NucleoMesh cartridges and syringe-pump-operated chip reactors for multi-day enzymatic RNA/DNA production.</w:t>
      </w:r>
    </w:p>
    <w:p w14:paraId="59E10997" w14:textId="77777777" w:rsidR="003B5E22" w:rsidRDefault="003B5E22" w:rsidP="003B5E22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Optimized and validated NucleoMesh material performance</w:t>
      </w:r>
      <w:r>
        <w:t xml:space="preserve"> through hydrogel formulation, template immobilization, SEM, rheology, fluorescence imaging, gel electrophoresis, and template-loading quantification.</w:t>
      </w:r>
    </w:p>
    <w:p w14:paraId="2939D74C" w14:textId="77777777" w:rsidR="003B5E22" w:rsidRPr="001220A5" w:rsidRDefault="003B5E22" w:rsidP="003B5E22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Second-author paper</w:t>
      </w:r>
      <w:r>
        <w:t xml:space="preserve"> in </w:t>
      </w:r>
      <w:r>
        <w:rPr>
          <w:rStyle w:val="Emphasis"/>
        </w:rPr>
        <w:t>Nature Sustainability</w:t>
      </w:r>
      <w:r>
        <w:t>, in peer review, 2026.</w:t>
      </w:r>
      <w:bookmarkStart w:id="21" w:name="OLE_LINK22"/>
      <w:bookmarkStart w:id="22" w:name="OLE_LINK40"/>
      <w:bookmarkEnd w:id="20"/>
    </w:p>
    <w:p w14:paraId="2B05589A" w14:textId="77777777" w:rsidR="003B5E22" w:rsidRPr="00B12CA0" w:rsidRDefault="003B5E22" w:rsidP="003B5E22">
      <w:pPr>
        <w:spacing w:before="240" w:after="30"/>
        <w:rPr>
          <w:rFonts w:eastAsia="Calibri"/>
        </w:rPr>
      </w:pPr>
      <w:r>
        <w:rPr>
          <w:b/>
          <w:bCs/>
        </w:rPr>
        <w:t>Low-Cost</w:t>
      </w:r>
      <w:r>
        <w:rPr>
          <w:rFonts w:eastAsia="Calibri"/>
          <w:b/>
          <w:bCs/>
        </w:rPr>
        <w:t xml:space="preserve"> DNA/RNA Extraction System — </w:t>
      </w:r>
      <w:r>
        <w:rPr>
          <w:rFonts w:eastAsia="Calibri"/>
        </w:rPr>
        <w:t>Pod-Based In-line Platform for DNA/RNA Capture and Processing</w:t>
      </w:r>
    </w:p>
    <w:p w14:paraId="0724C532" w14:textId="77777777" w:rsidR="003B5E22" w:rsidRPr="00A23522" w:rsidRDefault="003B5E22" w:rsidP="003B5E22">
      <w:pPr>
        <w:spacing w:after="120"/>
        <w:rPr>
          <w:rFonts w:eastAsia="Calibri"/>
          <w:i/>
          <w:color w:val="555555"/>
          <w:sz w:val="18"/>
          <w:szCs w:val="18"/>
        </w:rPr>
      </w:pPr>
      <w:r>
        <w:rPr>
          <w:rFonts w:eastAsia="Calibri"/>
          <w:i/>
          <w:color w:val="555555"/>
          <w:sz w:val="18"/>
          <w:szCs w:val="18"/>
        </w:rPr>
        <w:t>Biochemical Engineering  |  Nucleic Acid Extraction |  Process Engineering</w:t>
      </w:r>
      <w:r>
        <w:rPr>
          <w:rFonts w:eastAsia="Calibri"/>
          <w:i/>
          <w:color w:val="555555"/>
          <w:sz w:val="18"/>
          <w:szCs w:val="18"/>
        </w:rPr>
        <w:tab/>
      </w:r>
    </w:p>
    <w:p w14:paraId="28ADB9F3" w14:textId="77777777" w:rsidR="003B5E22" w:rsidRDefault="003B5E22" w:rsidP="003B5E22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Designed an espresso-machine-inspired nucleic acid extraction platform</w:t>
      </w:r>
      <w:r>
        <w:t xml:space="preserve"> using a pod-based continuous-flow format to target automatic, high-capacity, and high-throughput processing of nucleic acid samples.</w:t>
      </w:r>
    </w:p>
    <w:p w14:paraId="2BC36E41" w14:textId="77777777" w:rsidR="003B5E22" w:rsidRPr="00AB5DD5" w:rsidRDefault="003B5E22" w:rsidP="003B5E22">
      <w:pPr>
        <w:pStyle w:val="ListParagraph"/>
        <w:numPr>
          <w:ilvl w:val="0"/>
          <w:numId w:val="2"/>
        </w:numPr>
        <w:spacing w:before="30" w:after="30"/>
        <w:rPr>
          <w:rStyle w:val="Strong"/>
        </w:rPr>
      </w:pPr>
      <w:r>
        <w:rPr>
          <w:rStyle w:val="Strong"/>
        </w:rPr>
        <w:t>Established perfluorocarbons as high-capacity DNA capture media, with perfluorodecalin reaching 41.73 µg/µL adsorption capacity, roughly 800× higher than silica-based methods and translating to an estimated 209 mg DNA loading per pod.</w:t>
      </w:r>
    </w:p>
    <w:p w14:paraId="03697854" w14:textId="77777777" w:rsidR="003B5E22" w:rsidRDefault="003B5E22" w:rsidP="003B5E22">
      <w:pPr>
        <w:pStyle w:val="ListParagraph"/>
        <w:numPr>
          <w:ilvl w:val="0"/>
          <w:numId w:val="2"/>
        </w:numPr>
        <w:spacing w:before="30" w:after="30"/>
      </w:pPr>
      <w:r>
        <w:rPr>
          <w:rStyle w:val="Strong"/>
        </w:rPr>
        <w:t>Reduced projected consumables cost</w:t>
      </w:r>
      <w:r>
        <w:t xml:space="preserve"> by approximately 91% compared with conventional ethanol precipitation while maintaining over 90% DNA capture efficiency.</w:t>
      </w:r>
    </w:p>
    <w:bookmarkEnd w:id="21"/>
    <w:bookmarkEnd w:id="22"/>
    <w:p w14:paraId="0039D149" w14:textId="77777777" w:rsidR="003B5E22" w:rsidRDefault="003B5E22" w:rsidP="003B5E22">
      <w:pPr>
        <w:spacing w:before="40" w:after="100"/>
        <w:rPr>
          <w:rFonts w:hint="eastAsia"/>
        </w:rPr>
      </w:pPr>
    </w:p>
    <w:p w14:paraId="451E9BC9" w14:textId="77777777" w:rsidR="003B5E22" w:rsidRDefault="003B5E22" w:rsidP="003B5E22">
      <w:pPr>
        <w:tabs>
          <w:tab w:val="right" w:pos="10224"/>
        </w:tabs>
        <w:spacing w:before="60" w:after="20"/>
      </w:pPr>
      <w:r>
        <w:rPr>
          <w:rFonts w:eastAsia="Calibri"/>
          <w:b/>
          <w:bCs/>
          <w:color w:val="1A3A5C"/>
          <w:sz w:val="21"/>
          <w:szCs w:val="21"/>
        </w:rPr>
        <w:t>Senior Research Assistant &amp; Undergraduate Research Assistant</w:t>
      </w:r>
      <w:r>
        <w:rPr>
          <w:rFonts w:eastAsia="Calibri"/>
        </w:rPr>
        <w:tab/>
      </w:r>
      <w:r>
        <w:rPr>
          <w:rFonts w:eastAsia="Calibri"/>
          <w:i/>
          <w:iCs/>
          <w:color w:val="555555"/>
          <w:sz w:val="18"/>
          <w:szCs w:val="18"/>
        </w:rPr>
        <w:t>Jun 2017 - Jan 2021</w:t>
      </w:r>
    </w:p>
    <w:p w14:paraId="424B45B0" w14:textId="77777777" w:rsidR="003B5E22" w:rsidRDefault="003B5E22" w:rsidP="003B5E22">
      <w:pPr>
        <w:spacing w:after="40"/>
      </w:pPr>
      <w:r>
        <w:rPr>
          <w:rFonts w:eastAsia="Calibri"/>
          <w:i/>
          <w:iCs/>
          <w:color w:val="555555"/>
          <w:sz w:val="18"/>
          <w:szCs w:val="18"/>
        </w:rPr>
        <w:t>Microfabrication &amp; Surface Materials Lab, Supervisor: Prof. Kangning Ren  |  Hong Kong Baptist University</w:t>
      </w:r>
    </w:p>
    <w:p w14:paraId="5CBD46BB" w14:textId="77777777" w:rsidR="003B5E22" w:rsidRPr="00896D4F" w:rsidRDefault="003B5E22" w:rsidP="003B5E22">
      <w:pPr>
        <w:spacing w:before="240" w:after="30"/>
        <w:rPr>
          <w:rFonts w:eastAsia="Calibri"/>
          <w:b/>
          <w:bCs/>
        </w:rPr>
      </w:pPr>
      <w:bookmarkStart w:id="23" w:name="OLE_LINK27"/>
      <w:bookmarkStart w:id="24" w:name="OLE_LINK44"/>
      <w:r>
        <w:rPr>
          <w:rFonts w:eastAsia="Calibri"/>
          <w:b/>
          <w:bCs/>
        </w:rPr>
        <w:t xml:space="preserve">Patterned Polymer Surface Microfabrication — </w:t>
      </w:r>
      <w:r>
        <w:rPr>
          <w:rFonts w:eastAsia="Calibri"/>
        </w:rPr>
        <w:t>Durable All-Perfluoropolymer Superhydrophobic Materials for Icing Control</w:t>
      </w:r>
    </w:p>
    <w:p w14:paraId="644F4CF2" w14:textId="77777777" w:rsidR="003B5E22" w:rsidRPr="001220A5" w:rsidRDefault="003B5E22" w:rsidP="003B5E22">
      <w:pPr>
        <w:spacing w:after="120"/>
        <w:rPr>
          <w:rFonts w:eastAsia="Calibri"/>
          <w:i/>
          <w:color w:val="555555"/>
          <w:sz w:val="18"/>
          <w:szCs w:val="18"/>
        </w:rPr>
      </w:pPr>
      <w:r>
        <w:rPr>
          <w:rFonts w:eastAsia="Calibri"/>
          <w:i/>
          <w:color w:val="555555"/>
          <w:sz w:val="18"/>
          <w:szCs w:val="18"/>
        </w:rPr>
        <w:t>Surface Engineering  |  Materials Science  |  Durable Superwettability</w:t>
      </w:r>
      <w:r>
        <w:rPr>
          <w:rFonts w:eastAsia="Calibri"/>
          <w:i/>
          <w:color w:val="555555"/>
          <w:sz w:val="18"/>
          <w:szCs w:val="18"/>
        </w:rPr>
        <w:tab/>
      </w:r>
    </w:p>
    <w:bookmarkEnd w:id="23"/>
    <w:p w14:paraId="5147D806" w14:textId="77777777" w:rsidR="003B5E22" w:rsidRPr="006C62F1" w:rsidRDefault="003B5E22" w:rsidP="003B5E22">
      <w:pPr>
        <w:pStyle w:val="ListParagraph"/>
        <w:numPr>
          <w:ilvl w:val="0"/>
          <w:numId w:val="2"/>
        </w:numPr>
        <w:spacing w:before="30" w:after="30"/>
      </w:pPr>
      <w:r>
        <w:rPr>
          <w:rFonts w:eastAsia="Calibri"/>
          <w:b/>
          <w:bCs/>
          <w:color w:val="111111"/>
        </w:rPr>
        <w:lastRenderedPageBreak/>
        <w:t>Engineered and validated all-perfluoropolymer monolithic superhydrophobic surfaces</w:t>
      </w:r>
      <w:r>
        <w:rPr>
          <w:rFonts w:eastAsia="Calibri"/>
          <w:color w:val="111111"/>
        </w:rPr>
        <w:t xml:space="preserve"> using high-temperature soft imprinting and thermal fusion to combine controlled 3D microtopology with perfluoropolymer chemistry, maintaining topology-specific superwettability under abrasion, compression, corrosive vapors, UV aging, thermal treatment, and 100,000+ folding cycles</w:t>
      </w:r>
    </w:p>
    <w:p w14:paraId="4C373E89" w14:textId="77777777" w:rsidR="003B5E22" w:rsidRPr="001F252C" w:rsidRDefault="003B5E22" w:rsidP="003B5E22">
      <w:pPr>
        <w:pStyle w:val="ListParagraph"/>
        <w:numPr>
          <w:ilvl w:val="0"/>
          <w:numId w:val="2"/>
        </w:numPr>
        <w:spacing w:before="30" w:after="30"/>
      </w:pPr>
      <w:r>
        <w:rPr>
          <w:rFonts w:eastAsia="Calibri"/>
          <w:b/>
          <w:bCs/>
          <w:color w:val="111111"/>
        </w:rPr>
        <w:t xml:space="preserve">Third-author paper </w:t>
      </w:r>
      <w:r>
        <w:rPr>
          <w:rFonts w:eastAsia="Calibri"/>
          <w:color w:val="111111"/>
        </w:rPr>
        <w:t>in</w:t>
      </w:r>
      <w:r>
        <w:rPr>
          <w:rFonts w:eastAsia="Calibri"/>
          <w:b/>
          <w:bCs/>
          <w:color w:val="111111"/>
        </w:rPr>
        <w:t xml:space="preserve"> </w:t>
      </w:r>
      <w:r>
        <w:rPr>
          <w:rFonts w:eastAsia="Calibri"/>
          <w:i/>
          <w:iCs/>
          <w:color w:val="111111"/>
        </w:rPr>
        <w:t>The Innovation</w:t>
      </w:r>
      <w:r>
        <w:rPr>
          <w:rFonts w:eastAsia="Calibri"/>
          <w:color w:val="111111"/>
        </w:rPr>
        <w:t xml:space="preserve"> (IF = 33.2), 2023</w:t>
      </w:r>
      <w:r>
        <w:rPr>
          <w:rFonts w:eastAsia="Calibri"/>
          <w:b/>
          <w:bCs/>
          <w:color w:val="111111"/>
        </w:rPr>
        <w:t>; co-inventor</w:t>
      </w:r>
      <w:r>
        <w:rPr>
          <w:rFonts w:eastAsia="Calibri"/>
          <w:color w:val="111111"/>
        </w:rPr>
        <w:t>, U.S. Patent 11,839,998;</w:t>
      </w:r>
      <w:r>
        <w:rPr>
          <w:rFonts w:eastAsia="Calibri"/>
          <w:b/>
          <w:bCs/>
          <w:color w:val="111111"/>
        </w:rPr>
        <w:t xml:space="preserve"> </w:t>
      </w:r>
      <w:r>
        <w:rPr>
          <w:rFonts w:eastAsia="Calibri"/>
          <w:color w:val="111111"/>
        </w:rPr>
        <w:t>recipient, Best Undergraduate Thesis Award.</w:t>
      </w:r>
      <w:bookmarkEnd w:id="24"/>
    </w:p>
    <w:p w14:paraId="7E66FE3C" w14:textId="77777777" w:rsidR="003B5E22" w:rsidRPr="001F252C" w:rsidRDefault="003B5E22" w:rsidP="003B5E22">
      <w:pPr>
        <w:spacing w:before="30" w:after="30"/>
      </w:pPr>
    </w:p>
    <w:p w14:paraId="50343649" w14:textId="77777777" w:rsidR="003B5E22" w:rsidRDefault="003B5E22" w:rsidP="003B5E22">
      <w:pPr>
        <w:tabs>
          <w:tab w:val="right" w:pos="10224"/>
        </w:tabs>
        <w:spacing w:before="40" w:after="20"/>
      </w:pPr>
      <w:r>
        <w:rPr>
          <w:rFonts w:eastAsia="Calibri"/>
          <w:b/>
          <w:bCs/>
          <w:color w:val="1A3A5C"/>
          <w:sz w:val="21"/>
          <w:szCs w:val="21"/>
        </w:rPr>
        <w:t>Research Exchange Trainee</w:t>
      </w:r>
      <w:r>
        <w:rPr>
          <w:rFonts w:eastAsia="Calibri"/>
        </w:rPr>
        <w:tab/>
      </w:r>
      <w:r>
        <w:rPr>
          <w:rFonts w:eastAsia="Calibri"/>
          <w:i/>
          <w:iCs/>
          <w:color w:val="555555"/>
          <w:sz w:val="18"/>
          <w:szCs w:val="18"/>
        </w:rPr>
        <w:t>Jun 2018 - Aug 2018</w:t>
      </w:r>
    </w:p>
    <w:p w14:paraId="7E137D56" w14:textId="77777777" w:rsidR="003B5E22" w:rsidRDefault="003B5E22" w:rsidP="003B5E22">
      <w:pPr>
        <w:spacing w:after="40"/>
      </w:pPr>
      <w:r>
        <w:rPr>
          <w:rFonts w:eastAsia="Calibri"/>
          <w:i/>
          <w:iCs/>
          <w:color w:val="555555"/>
          <w:sz w:val="18"/>
          <w:szCs w:val="18"/>
        </w:rPr>
        <w:t>Molecular Basis of Disease Program  |  Georgia State University, Atlanta, GA</w:t>
      </w:r>
    </w:p>
    <w:p w14:paraId="7B5D596C" w14:textId="03506304" w:rsidR="004B6002" w:rsidRDefault="003B5E22" w:rsidP="007C3E0D">
      <w:pPr>
        <w:pStyle w:val="ListParagraph"/>
        <w:numPr>
          <w:ilvl w:val="0"/>
          <w:numId w:val="2"/>
        </w:numPr>
        <w:spacing w:before="30" w:after="30"/>
        <w:rPr>
          <w:rFonts w:hint="eastAsia"/>
        </w:rPr>
      </w:pPr>
      <w:r>
        <w:rPr>
          <w:rFonts w:eastAsia="Calibri"/>
          <w:b/>
          <w:bCs/>
          <w:color w:val="111111"/>
        </w:rPr>
        <w:t>Characterized transcription factor-DNA binding kinetics</w:t>
      </w:r>
      <w:r>
        <w:rPr>
          <w:rFonts w:eastAsia="Calibri"/>
          <w:color w:val="111111"/>
        </w:rPr>
        <w:t xml:space="preserve"> (PU.1) via LSPR assays, quantifying sequence-specific binding affinities in real time. Best Poster Presentation Award.</w:t>
      </w:r>
    </w:p>
    <w:p w14:paraId="75E5A320" w14:textId="77777777" w:rsidR="004B6002" w:rsidRDefault="00000000">
      <w:pPr>
        <w:pBdr>
          <w:bottom w:val="single" w:sz="6" w:space="2" w:color="1A3A5C"/>
        </w:pBdr>
        <w:spacing w:before="160" w:after="80"/>
      </w:pPr>
      <w:bookmarkStart w:id="25" w:name="OLE_LINK16"/>
      <w:r>
        <w:rPr>
          <w:rFonts w:eastAsia="Calibri"/>
          <w:b/>
          <w:bCs/>
          <w:color w:val="1A3A5C"/>
          <w:sz w:val="21"/>
          <w:szCs w:val="21"/>
        </w:rPr>
        <w:t>TEACHING &amp; AI CURRICULUM</w:t>
      </w:r>
    </w:p>
    <w:p w14:paraId="05AFEA2E" w14:textId="0E9AC783" w:rsidR="004B6002" w:rsidRPr="00271A68" w:rsidRDefault="00000000">
      <w:pPr>
        <w:tabs>
          <w:tab w:val="right" w:pos="10224"/>
        </w:tabs>
        <w:spacing w:before="80" w:after="20"/>
        <w:rPr>
          <w:color w:val="1A3A5C"/>
        </w:rPr>
      </w:pPr>
      <w:r>
        <w:rPr>
          <w:rFonts w:eastAsia="Calibri"/>
          <w:b/>
          <w:bCs/>
          <w:color w:val="1A3A5C"/>
          <w:sz w:val="21"/>
          <w:szCs w:val="21"/>
        </w:rPr>
        <w:t>Co-Instructor &amp; Teaching Assistant</w:t>
      </w:r>
      <w:r>
        <w:t xml:space="preserve">, </w:t>
      </w:r>
      <w:r>
        <w:rPr>
          <w:rFonts w:eastAsia="Calibri"/>
          <w:b/>
          <w:bCs/>
          <w:color w:val="1A3A5C"/>
          <w:sz w:val="21"/>
          <w:szCs w:val="21"/>
        </w:rPr>
        <w:t>AI Engineering Curriculum Design</w:t>
      </w:r>
      <w:r>
        <w:rPr>
          <w:rFonts w:eastAsia="Calibri"/>
        </w:rPr>
        <w:tab/>
      </w:r>
      <w:r>
        <w:rPr>
          <w:rFonts w:eastAsia="Calibri"/>
          <w:i/>
          <w:iCs/>
          <w:color w:val="555555"/>
          <w:sz w:val="18"/>
          <w:szCs w:val="18"/>
        </w:rPr>
        <w:t>Feb 2021 – May 2026</w:t>
      </w:r>
    </w:p>
    <w:p w14:paraId="48B5ED6C" w14:textId="6E684038" w:rsidR="008B5C07" w:rsidRPr="008B5C07" w:rsidRDefault="008B5C07" w:rsidP="008B5C07">
      <w:pPr>
        <w:spacing w:after="40"/>
        <w:rPr>
          <w:rFonts w:eastAsia="Calibri"/>
          <w:i/>
          <w:iCs/>
          <w:color w:val="555555"/>
          <w:sz w:val="18"/>
          <w:szCs w:val="18"/>
        </w:rPr>
      </w:pPr>
      <w:r>
        <w:rPr>
          <w:rFonts w:eastAsia="Calibri"/>
          <w:i/>
          <w:iCs/>
          <w:color w:val="555555"/>
          <w:sz w:val="18"/>
          <w:szCs w:val="18"/>
        </w:rPr>
        <w:t>Cornell University, Department of Biological and Environmental Engineering</w:t>
      </w:r>
    </w:p>
    <w:p w14:paraId="48B79B3C" w14:textId="6544C24A" w:rsidR="004B6002" w:rsidRDefault="00BE71FC">
      <w:pPr>
        <w:pStyle w:val="ListParagraph"/>
        <w:numPr>
          <w:ilvl w:val="0"/>
          <w:numId w:val="2"/>
        </w:numPr>
        <w:spacing w:before="30" w:after="30"/>
      </w:pPr>
      <w:r>
        <w:rPr>
          <w:rFonts w:eastAsia="Calibri"/>
          <w:b/>
          <w:bCs/>
          <w:color w:val="111111"/>
        </w:rPr>
        <w:t>Designed and delivered a 6-lecture AI tooling module for engineering students</w:t>
      </w:r>
      <w:r>
        <w:rPr>
          <w:rFonts w:eastAsia="Calibri"/>
          <w:color w:val="111111"/>
        </w:rPr>
        <w:t xml:space="preserve">, covering LLM fundamentals, prompt and context engineering, agentic workflow design, and AI-assisted data processing.  </w:t>
      </w:r>
    </w:p>
    <w:p w14:paraId="46CB334C" w14:textId="7B1A8E69" w:rsidR="004B6002" w:rsidRDefault="00BE71FC">
      <w:pPr>
        <w:pStyle w:val="ListParagraph"/>
        <w:numPr>
          <w:ilvl w:val="0"/>
          <w:numId w:val="2"/>
        </w:numPr>
        <w:spacing w:before="30" w:after="30"/>
      </w:pPr>
      <w:r>
        <w:rPr>
          <w:rFonts w:eastAsia="Calibri"/>
          <w:b/>
          <w:bCs/>
          <w:color w:val="111111"/>
        </w:rPr>
        <w:t xml:space="preserve">Led a 40-student biomaterials AI hackathon </w:t>
      </w:r>
      <w:r>
        <w:rPr>
          <w:rFonts w:eastAsia="Calibri"/>
          <w:color w:val="111111"/>
        </w:rPr>
        <w:t>with structured deliverables and oral defense, guiding students to translate AI methods into applied scientific workflow designs.</w:t>
      </w:r>
    </w:p>
    <w:p w14:paraId="7C7BD707" w14:textId="368DEE94" w:rsidR="004B6002" w:rsidRPr="00D729C9" w:rsidRDefault="00BE71FC">
      <w:pPr>
        <w:pStyle w:val="ListParagraph"/>
        <w:numPr>
          <w:ilvl w:val="0"/>
          <w:numId w:val="2"/>
        </w:numPr>
        <w:spacing w:before="30" w:after="30"/>
      </w:pPr>
      <w:r>
        <w:rPr>
          <w:rFonts w:eastAsia="Calibri"/>
          <w:b/>
          <w:bCs/>
          <w:color w:val="111111"/>
        </w:rPr>
        <w:t xml:space="preserve">Guest lectured on AI-assisted engineering workflows </w:t>
      </w:r>
      <w:r>
        <w:rPr>
          <w:rFonts w:eastAsia="Calibri"/>
          <w:color w:val="111111"/>
        </w:rPr>
        <w:t>in 2 additional undergraduate courses, introducing transformer attention, context engineering, the 40-20-40 rule, and practical agent design patterns.</w:t>
      </w:r>
    </w:p>
    <w:p w14:paraId="760DAF30" w14:textId="77777777" w:rsidR="00BE71FC" w:rsidRPr="00D729C9" w:rsidRDefault="00BE71FC">
      <w:pPr>
        <w:pStyle w:val="ListParagraph"/>
        <w:numPr>
          <w:ilvl w:val="0"/>
          <w:numId w:val="2"/>
        </w:numPr>
        <w:spacing w:before="30" w:after="30"/>
        <w:rPr>
          <w:rFonts w:eastAsia="Calibri"/>
          <w:color w:val="111111"/>
        </w:rPr>
      </w:pPr>
      <w:r>
        <w:rPr>
          <w:rFonts w:eastAsia="Calibri"/>
          <w:b/>
          <w:bCs/>
          <w:color w:val="111111"/>
        </w:rPr>
        <w:t xml:space="preserve">Supported teaching across 7 engineering and bioengineering courses </w:t>
      </w:r>
      <w:r>
        <w:rPr>
          <w:rFonts w:eastAsia="Calibri"/>
          <w:color w:val="111111"/>
        </w:rPr>
        <w:t>spanning nucleic acid engineering, biomaterials, molecular and cellular bioengineering, watershed engineering, and engineering professionalism; recipient of the Cornell CALS Outstanding Teaching Assistant Award.</w:t>
      </w:r>
    </w:p>
    <w:p w14:paraId="35F52161" w14:textId="72710D07" w:rsidR="004B6002" w:rsidRPr="00D729C9" w:rsidRDefault="00BE71FC">
      <w:pPr>
        <w:pStyle w:val="ListParagraph"/>
        <w:numPr>
          <w:ilvl w:val="0"/>
          <w:numId w:val="2"/>
        </w:numPr>
        <w:spacing w:before="30" w:after="30"/>
        <w:rPr>
          <w:color w:val="111111"/>
        </w:rPr>
      </w:pPr>
      <w:r>
        <w:rPr>
          <w:rFonts w:eastAsia="Calibri"/>
          <w:b/>
          <w:bCs/>
          <w:color w:val="111111"/>
        </w:rPr>
        <w:t xml:space="preserve">Supervised 3 undergraduate researchers </w:t>
      </w:r>
      <w:r>
        <w:rPr>
          <w:rFonts w:eastAsia="Calibri"/>
          <w:color w:val="111111"/>
        </w:rPr>
        <w:t>on wet-lab protocols, experimental troubleshooting, and data analysis workflows.</w:t>
      </w:r>
    </w:p>
    <w:bookmarkEnd w:id="25"/>
    <w:p w14:paraId="180E470E" w14:textId="77777777" w:rsidR="004B6002" w:rsidRDefault="004B6002">
      <w:pPr>
        <w:spacing w:after="40"/>
      </w:pPr>
    </w:p>
    <w:p w14:paraId="76C89C21" w14:textId="77777777" w:rsidR="004B6002" w:rsidRDefault="00000000">
      <w:pPr>
        <w:pBdr>
          <w:bottom w:val="single" w:sz="6" w:space="2" w:color="1A3A5C"/>
        </w:pBdr>
        <w:spacing w:before="160" w:after="80"/>
      </w:pPr>
      <w:r>
        <w:rPr>
          <w:rFonts w:eastAsia="Calibri"/>
          <w:b/>
          <w:bCs/>
          <w:color w:val="1A3A5C"/>
          <w:sz w:val="21"/>
          <w:szCs w:val="21"/>
        </w:rPr>
        <w:t>EDUCATION</w:t>
      </w:r>
    </w:p>
    <w:p w14:paraId="1F29DB41" w14:textId="77777777" w:rsidR="00667D49" w:rsidRPr="0060768A" w:rsidRDefault="00667D49" w:rsidP="00667D49">
      <w:pPr>
        <w:tabs>
          <w:tab w:val="right" w:pos="10224"/>
        </w:tabs>
        <w:spacing w:before="80" w:after="20" w:line="278" w:lineRule="auto"/>
        <w:rPr>
          <w:rFonts w:ascii="Times New Roman" w:eastAsia="DengXian" w:hAnsi="Times New Roman" w:cs="Times New Roman"/>
          <w:sz w:val="22"/>
          <w:szCs w:val="22"/>
        </w:rPr>
      </w:pPr>
      <w:r>
        <w:rPr>
          <w:rFonts w:eastAsia="DengXian"/>
          <w:b/>
          <w:bCs/>
          <w:kern w:val="2"/>
          <w:sz w:val="21"/>
          <w:szCs w:val="21"/>
        </w:rPr>
        <w:t>Cornell University</w:t>
      </w:r>
      <w:r>
        <w:rPr>
          <w:rFonts w:eastAsia="DengXian"/>
          <w:kern w:val="2"/>
          <w:sz w:val="21"/>
          <w:szCs w:val="22"/>
        </w:rPr>
        <w:tab/>
      </w:r>
      <w:r>
        <w:rPr>
          <w:rFonts w:eastAsia="DengXian"/>
          <w:i/>
          <w:iCs/>
          <w:color w:val="555555"/>
          <w:kern w:val="2"/>
          <w:sz w:val="16"/>
          <w:szCs w:val="16"/>
        </w:rPr>
        <w:t>Ithaca, NY</w:t>
      </w:r>
    </w:p>
    <w:p w14:paraId="23CD1898" w14:textId="22CB564E" w:rsidR="00667D49" w:rsidRPr="00F92B0C" w:rsidRDefault="00667D49" w:rsidP="00667D49">
      <w:pPr>
        <w:spacing w:after="40" w:line="278" w:lineRule="auto"/>
        <w:rPr>
          <w:rFonts w:ascii="Times New Roman" w:eastAsia="DengXian" w:hAnsi="Times New Roman" w:cs="Times New Roman"/>
          <w:sz w:val="24"/>
          <w:szCs w:val="24"/>
        </w:rPr>
      </w:pPr>
      <w:r>
        <w:rPr>
          <w:rFonts w:eastAsia="DengXian"/>
          <w:i/>
          <w:iCs/>
          <w:color w:val="555555"/>
          <w:kern w:val="2"/>
          <w:sz w:val="18"/>
          <w:szCs w:val="18"/>
        </w:rPr>
        <w:t>Biological and Environmental Engineering  |  Concentration: Materials Science, Biological Engineering, Bioenvironmental Engineering.</w:t>
      </w:r>
    </w:p>
    <w:p w14:paraId="0E3539BE" w14:textId="1EB35C02" w:rsidR="00667D49" w:rsidRPr="0060768A" w:rsidRDefault="00667D49" w:rsidP="00667D49">
      <w:pPr>
        <w:spacing w:before="20" w:after="60" w:line="278" w:lineRule="auto"/>
        <w:rPr>
          <w:rFonts w:ascii="Times New Roman" w:eastAsia="DengXian" w:hAnsi="Times New Roman" w:cs="Times New Roman"/>
          <w:sz w:val="22"/>
          <w:szCs w:val="22"/>
        </w:rPr>
      </w:pPr>
      <w:r>
        <w:rPr>
          <w:rFonts w:eastAsia="DengXian"/>
          <w:b/>
          <w:bCs/>
          <w:kern w:val="2"/>
          <w:sz w:val="20"/>
          <w:szCs w:val="20"/>
        </w:rPr>
        <w:t>Ph.D.</w:t>
      </w:r>
      <w:r>
        <w:rPr>
          <w:rFonts w:eastAsia="DengXian"/>
          <w:kern w:val="2"/>
          <w:sz w:val="20"/>
          <w:szCs w:val="20"/>
        </w:rPr>
        <w:t xml:space="preserve"> | May 2026 |  </w:t>
      </w:r>
      <w:r>
        <w:rPr>
          <w:rFonts w:eastAsia="DengXian"/>
          <w:b/>
          <w:bCs/>
          <w:kern w:val="2"/>
          <w:sz w:val="20"/>
          <w:szCs w:val="20"/>
        </w:rPr>
        <w:t>M.S.</w:t>
      </w:r>
      <w:r>
        <w:rPr>
          <w:rFonts w:eastAsia="DengXian"/>
          <w:kern w:val="2"/>
          <w:sz w:val="20"/>
          <w:szCs w:val="20"/>
        </w:rPr>
        <w:t xml:space="preserve"> | Aug 2024 |  </w:t>
      </w:r>
      <w:r>
        <w:rPr>
          <w:rFonts w:eastAsia="DengXian"/>
          <w:b/>
          <w:bCs/>
          <w:kern w:val="2"/>
          <w:sz w:val="20"/>
          <w:szCs w:val="20"/>
        </w:rPr>
        <w:t>M.Eng.</w:t>
      </w:r>
      <w:r>
        <w:rPr>
          <w:rFonts w:eastAsia="DengXian"/>
          <w:kern w:val="2"/>
          <w:sz w:val="20"/>
          <w:szCs w:val="20"/>
        </w:rPr>
        <w:t xml:space="preserve"> | May 2020</w:t>
      </w:r>
    </w:p>
    <w:p w14:paraId="2AF4DC2E" w14:textId="77777777" w:rsidR="00667D49" w:rsidRPr="0060768A" w:rsidRDefault="00667D49" w:rsidP="00667D49">
      <w:pPr>
        <w:tabs>
          <w:tab w:val="right" w:pos="10224"/>
        </w:tabs>
        <w:spacing w:before="80" w:after="20" w:line="278" w:lineRule="auto"/>
        <w:rPr>
          <w:rFonts w:ascii="Times New Roman" w:eastAsia="DengXian" w:hAnsi="Times New Roman" w:cs="Times New Roman"/>
          <w:sz w:val="22"/>
          <w:szCs w:val="22"/>
        </w:rPr>
      </w:pPr>
      <w:r>
        <w:rPr>
          <w:rFonts w:eastAsia="DengXian"/>
          <w:b/>
          <w:bCs/>
          <w:kern w:val="2"/>
          <w:sz w:val="21"/>
          <w:szCs w:val="21"/>
        </w:rPr>
        <w:t>Hong Kong Baptist University</w:t>
      </w:r>
      <w:r>
        <w:rPr>
          <w:rFonts w:eastAsia="DengXian"/>
          <w:kern w:val="2"/>
          <w:sz w:val="21"/>
          <w:szCs w:val="22"/>
        </w:rPr>
        <w:tab/>
      </w:r>
      <w:r>
        <w:rPr>
          <w:rFonts w:eastAsia="DengXian"/>
          <w:i/>
          <w:iCs/>
          <w:color w:val="555555"/>
          <w:kern w:val="2"/>
          <w:sz w:val="16"/>
          <w:szCs w:val="16"/>
        </w:rPr>
        <w:t>Kowloon, Hong Kong</w:t>
      </w:r>
    </w:p>
    <w:p w14:paraId="0EAFA65B" w14:textId="77777777" w:rsidR="00667D49" w:rsidRPr="00F92B0C" w:rsidRDefault="00667D49" w:rsidP="00667D49">
      <w:pPr>
        <w:spacing w:after="40" w:line="278" w:lineRule="auto"/>
        <w:rPr>
          <w:rFonts w:ascii="Times New Roman" w:eastAsia="DengXian" w:hAnsi="Times New Roman" w:cs="Times New Roman"/>
          <w:sz w:val="24"/>
          <w:szCs w:val="24"/>
        </w:rPr>
      </w:pPr>
      <w:r>
        <w:rPr>
          <w:rFonts w:eastAsia="DengXian"/>
          <w:i/>
          <w:iCs/>
          <w:color w:val="555555"/>
          <w:kern w:val="2"/>
          <w:sz w:val="18"/>
          <w:szCs w:val="18"/>
        </w:rPr>
        <w:t>Chemistry (Major)  |  Computer Science (Minor)</w:t>
      </w:r>
    </w:p>
    <w:p w14:paraId="4BF3A5CE" w14:textId="5F6F0712" w:rsidR="004B6002" w:rsidRPr="008F60A8" w:rsidRDefault="00667D49" w:rsidP="008F60A8">
      <w:pPr>
        <w:spacing w:before="20" w:after="60" w:line="278" w:lineRule="auto"/>
        <w:rPr>
          <w:rFonts w:ascii="Times New Roman" w:eastAsia="DengXian" w:hAnsi="Times New Roman" w:cs="Times New Roman"/>
          <w:sz w:val="22"/>
          <w:szCs w:val="22"/>
        </w:rPr>
      </w:pPr>
      <w:r>
        <w:rPr>
          <w:rFonts w:eastAsia="DengXian"/>
          <w:b/>
          <w:bCs/>
          <w:kern w:val="2"/>
          <w:sz w:val="20"/>
          <w:szCs w:val="20"/>
        </w:rPr>
        <w:t>B.Sc. (Hons)</w:t>
      </w:r>
      <w:r>
        <w:rPr>
          <w:rFonts w:eastAsia="DengXian"/>
          <w:kern w:val="2"/>
          <w:sz w:val="20"/>
          <w:szCs w:val="20"/>
        </w:rPr>
        <w:t xml:space="preserve"> |  Nov 2019</w:t>
      </w:r>
    </w:p>
    <w:p w14:paraId="5D2CA747" w14:textId="77777777" w:rsidR="004B6002" w:rsidRDefault="00000000">
      <w:pPr>
        <w:pBdr>
          <w:bottom w:val="single" w:sz="6" w:space="2" w:color="1A3A5C"/>
        </w:pBdr>
        <w:spacing w:before="160" w:after="80"/>
      </w:pPr>
      <w:r>
        <w:rPr>
          <w:rFonts w:eastAsia="Calibri"/>
          <w:b/>
          <w:bCs/>
          <w:color w:val="1A3A5C"/>
          <w:sz w:val="21"/>
          <w:szCs w:val="21"/>
        </w:rPr>
        <w:t>PUBLICATIONS</w:t>
      </w:r>
    </w:p>
    <w:p w14:paraId="1AD3B8B2" w14:textId="1F3552AD" w:rsidR="004B6002" w:rsidRDefault="00000000" w:rsidP="008F60A8">
      <w:pPr>
        <w:spacing w:before="40" w:after="120"/>
      </w:pPr>
      <w:r>
        <w:rPr>
          <w:rFonts w:eastAsia="Calibri"/>
          <w:b/>
          <w:bCs/>
          <w:color w:val="111111"/>
          <w:u w:val="single"/>
        </w:rPr>
        <w:t>Li, Z.</w:t>
      </w:r>
      <w:r>
        <w:rPr>
          <w:rFonts w:eastAsia="Calibri"/>
          <w:color w:val="111111"/>
        </w:rPr>
        <w:t>, Liu, Z., Yang, X., Luo, D. "What the Records Don't Carry: A Position on Researcher-AI Co-Adaptation in Exploratory Laboratory Research." ICML Workshop on AI for Science, 2026.</w:t>
      </w:r>
    </w:p>
    <w:p w14:paraId="151A27A9" w14:textId="20BA44E9" w:rsidR="004B6002" w:rsidRDefault="00000000" w:rsidP="00B03A83">
      <w:pPr>
        <w:spacing w:before="80" w:after="120"/>
      </w:pPr>
      <w:r>
        <w:rPr>
          <w:rFonts w:eastAsia="Calibri"/>
          <w:color w:val="111111"/>
        </w:rPr>
        <w:t xml:space="preserve">Wang, D., </w:t>
      </w:r>
      <w:r>
        <w:rPr>
          <w:rFonts w:eastAsia="Calibri"/>
          <w:b/>
          <w:bCs/>
          <w:color w:val="111111"/>
          <w:u w:val="single"/>
        </w:rPr>
        <w:t>Li, Z.</w:t>
      </w:r>
      <w:r>
        <w:rPr>
          <w:rFonts w:eastAsia="Calibri"/>
          <w:color w:val="111111"/>
        </w:rPr>
        <w:t>, Li, J., Han, Y., Sun, T., Li, F., Liu, P. "A Chip Reactor for Perpetual Nucleic Acid Production and On-chip Information Processing." Nature Sustainability, in peer review, 2026.</w:t>
      </w:r>
    </w:p>
    <w:p w14:paraId="27704235" w14:textId="77777777" w:rsidR="004B6002" w:rsidRDefault="00000000" w:rsidP="00B03A83">
      <w:pPr>
        <w:spacing w:after="120"/>
      </w:pPr>
      <w:r>
        <w:rPr>
          <w:rFonts w:eastAsia="Calibri"/>
          <w:b/>
          <w:bCs/>
          <w:color w:val="111111"/>
          <w:u w:val="single"/>
        </w:rPr>
        <w:t>Li, Z.</w:t>
      </w:r>
      <w:r>
        <w:rPr>
          <w:rFonts w:eastAsia="Calibri"/>
          <w:color w:val="111111"/>
        </w:rPr>
        <w:t xml:space="preserve">, Ramón, C. L., Koeberle, A., et al. "Tracing Environmental DNA Transport in Large Lakes with Synthetic DNA Microparticles and Hydrodynamic Modeling." Environmental Science &amp; Technology (IF = 11.3), 2025. </w:t>
      </w:r>
      <w:hyperlink r:id="rId10" w:history="1">
        <w:r w:rsidR="004B6002">
          <w:rPr>
            <w:rFonts w:eastAsia="Calibri"/>
            <w:color w:val="2471A3"/>
            <w:u w:val="single"/>
          </w:rPr>
          <w:t>DOI</w:t>
        </w:r>
      </w:hyperlink>
    </w:p>
    <w:p w14:paraId="18A8AD7E" w14:textId="77777777" w:rsidR="004B6002" w:rsidRDefault="00000000" w:rsidP="00B03A83">
      <w:pPr>
        <w:spacing w:after="120"/>
      </w:pPr>
      <w:r>
        <w:rPr>
          <w:rFonts w:eastAsia="Calibri"/>
          <w:color w:val="111111"/>
        </w:rPr>
        <w:t xml:space="preserve">He, C., </w:t>
      </w:r>
      <w:r>
        <w:rPr>
          <w:rFonts w:eastAsia="Calibri"/>
          <w:b/>
          <w:bCs/>
          <w:color w:val="111111"/>
          <w:u w:val="single"/>
        </w:rPr>
        <w:t>Li, Z. (co-first authors)</w:t>
      </w:r>
      <w:r>
        <w:rPr>
          <w:rFonts w:eastAsia="Calibri"/>
          <w:color w:val="111111"/>
        </w:rPr>
        <w:t xml:space="preserve">, Wang, L. X., et al. "PolyTile 4.0: Self-healing Ceramic Tiles." ACADIA 2024. </w:t>
      </w:r>
      <w:hyperlink r:id="rId11" w:history="1">
        <w:r w:rsidR="004B6002">
          <w:rPr>
            <w:rFonts w:eastAsia="Calibri"/>
            <w:color w:val="2471A3"/>
            <w:u w:val="single"/>
          </w:rPr>
          <w:t>DOI</w:t>
        </w:r>
      </w:hyperlink>
    </w:p>
    <w:p w14:paraId="1A148422" w14:textId="77777777" w:rsidR="004B6002" w:rsidRDefault="00000000" w:rsidP="00B03A83">
      <w:pPr>
        <w:spacing w:after="120"/>
      </w:pPr>
      <w:r>
        <w:rPr>
          <w:rFonts w:eastAsia="Calibri"/>
          <w:color w:val="111111"/>
        </w:rPr>
        <w:t xml:space="preserve">Li, W., Chan, C. W., </w:t>
      </w:r>
      <w:r>
        <w:rPr>
          <w:rFonts w:eastAsia="Calibri"/>
          <w:b/>
          <w:bCs/>
          <w:color w:val="111111"/>
          <w:u w:val="single"/>
        </w:rPr>
        <w:t>Li, Z.</w:t>
      </w:r>
      <w:r>
        <w:rPr>
          <w:rFonts w:eastAsia="Calibri"/>
          <w:color w:val="111111"/>
        </w:rPr>
        <w:t xml:space="preserve">, et al. "All-perfluoropolymer, nonlinear stability-assisted monolithic surface combines topology-specific superwettability with ultradurability." The Innovation (IF = 33.2), 4(2), 100389, 2023. </w:t>
      </w:r>
      <w:hyperlink r:id="rId12" w:history="1">
        <w:r w:rsidR="004B6002">
          <w:rPr>
            <w:rFonts w:eastAsia="Calibri"/>
            <w:color w:val="2471A3"/>
            <w:u w:val="single"/>
          </w:rPr>
          <w:t>DOI</w:t>
        </w:r>
      </w:hyperlink>
    </w:p>
    <w:p w14:paraId="47615703" w14:textId="77777777" w:rsidR="004B6002" w:rsidRDefault="00000000">
      <w:pPr>
        <w:pBdr>
          <w:bottom w:val="single" w:sz="6" w:space="2" w:color="1A3A5C"/>
        </w:pBdr>
        <w:spacing w:before="160" w:after="80"/>
      </w:pPr>
      <w:r>
        <w:rPr>
          <w:rFonts w:eastAsia="Calibri"/>
          <w:b/>
          <w:bCs/>
          <w:color w:val="1A3A5C"/>
          <w:sz w:val="21"/>
          <w:szCs w:val="21"/>
        </w:rPr>
        <w:t>PATENTS</w:t>
      </w:r>
    </w:p>
    <w:p w14:paraId="7C53D977" w14:textId="77777777" w:rsidR="004B6002" w:rsidRDefault="00000000" w:rsidP="00010F6E">
      <w:pPr>
        <w:spacing w:before="80" w:after="120"/>
      </w:pPr>
      <w:r>
        <w:rPr>
          <w:rFonts w:eastAsia="Calibri"/>
          <w:color w:val="111111"/>
        </w:rPr>
        <w:t xml:space="preserve">Ren, K., Wu, H., Wang, Z., Yao, S., Ong, B., Li, W., </w:t>
      </w:r>
      <w:r>
        <w:rPr>
          <w:rFonts w:eastAsia="Calibri"/>
          <w:b/>
          <w:bCs/>
          <w:color w:val="111111"/>
          <w:u w:val="single"/>
        </w:rPr>
        <w:t>Li, Z.</w:t>
      </w:r>
      <w:r>
        <w:rPr>
          <w:rFonts w:eastAsia="Calibri"/>
          <w:color w:val="111111"/>
        </w:rPr>
        <w:t>, Sun, H., &amp; Chan, C.W. "Crack engineering as a new route for the construction of arbitrary hierarchical architectures." US Patent 11,839,998 (granted 2023).</w:t>
      </w:r>
    </w:p>
    <w:p w14:paraId="37CAA018" w14:textId="77777777" w:rsidR="004B6002" w:rsidRDefault="00000000" w:rsidP="00010F6E">
      <w:pPr>
        <w:spacing w:after="120"/>
      </w:pPr>
      <w:r>
        <w:rPr>
          <w:rFonts w:eastAsia="Calibri"/>
          <w:color w:val="111111"/>
        </w:rPr>
        <w:t xml:space="preserve">Li, Q., </w:t>
      </w:r>
      <w:r>
        <w:rPr>
          <w:rFonts w:eastAsia="Calibri"/>
          <w:b/>
          <w:bCs/>
          <w:color w:val="111111"/>
          <w:u w:val="single"/>
        </w:rPr>
        <w:t>Li, Z.</w:t>
      </w:r>
      <w:r>
        <w:rPr>
          <w:rFonts w:eastAsia="Calibri"/>
          <w:color w:val="111111"/>
        </w:rPr>
        <w:t>, &amp; Lin, Z. "Reactor and method of spiral propulsion biomass continuous thermal cracking." Chinese Patent 201711214139.6 (granted 2017).</w:t>
      </w:r>
    </w:p>
    <w:sectPr w:rsidR="004B600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864" w:right="1008" w:bottom="864" w:left="100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0013B" w14:textId="77777777" w:rsidR="001D2E6E" w:rsidRDefault="001D2E6E" w:rsidP="008D27E3">
      <w:r>
        <w:separator/>
      </w:r>
    </w:p>
  </w:endnote>
  <w:endnote w:type="continuationSeparator" w:id="0">
    <w:p w14:paraId="7339F2F4" w14:textId="77777777" w:rsidR="001D2E6E" w:rsidRDefault="001D2E6E" w:rsidP="008D27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99721" w14:textId="77777777" w:rsidR="008D27E3" w:rsidRDefault="008D27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2C26F" w14:textId="77777777" w:rsidR="008D27E3" w:rsidRDefault="008D27E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CFACB" w14:textId="77777777" w:rsidR="008D27E3" w:rsidRDefault="008D27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B72F0" w14:textId="77777777" w:rsidR="001D2E6E" w:rsidRDefault="001D2E6E" w:rsidP="008D27E3">
      <w:r>
        <w:separator/>
      </w:r>
    </w:p>
  </w:footnote>
  <w:footnote w:type="continuationSeparator" w:id="0">
    <w:p w14:paraId="0637E190" w14:textId="77777777" w:rsidR="001D2E6E" w:rsidRDefault="001D2E6E" w:rsidP="008D27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0E06C" w14:textId="77777777" w:rsidR="008D27E3" w:rsidRDefault="008D27E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55315" w14:textId="77777777" w:rsidR="008D27E3" w:rsidRDefault="008D27E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50F1B" w14:textId="77777777" w:rsidR="008D27E3" w:rsidRDefault="008D27E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A5186"/>
    <w:multiLevelType w:val="hybridMultilevel"/>
    <w:tmpl w:val="B3E26144"/>
    <w:lvl w:ilvl="0" w:tplc="F5822926">
      <w:start w:val="1"/>
      <w:numFmt w:val="bullet"/>
      <w:lvlText w:val="•"/>
      <w:lvlJc w:val="left"/>
      <w:pPr>
        <w:ind w:left="720" w:hanging="360"/>
      </w:pPr>
    </w:lvl>
    <w:lvl w:ilvl="1" w:tplc="FB626D4A">
      <w:numFmt w:val="decimal"/>
      <w:lvlText w:val=""/>
      <w:lvlJc w:val="left"/>
    </w:lvl>
    <w:lvl w:ilvl="2" w:tplc="5338E578">
      <w:numFmt w:val="decimal"/>
      <w:lvlText w:val=""/>
      <w:lvlJc w:val="left"/>
    </w:lvl>
    <w:lvl w:ilvl="3" w:tplc="D0D8A6A4">
      <w:numFmt w:val="decimal"/>
      <w:lvlText w:val=""/>
      <w:lvlJc w:val="left"/>
    </w:lvl>
    <w:lvl w:ilvl="4" w:tplc="6E4CF4D6">
      <w:numFmt w:val="decimal"/>
      <w:lvlText w:val=""/>
      <w:lvlJc w:val="left"/>
    </w:lvl>
    <w:lvl w:ilvl="5" w:tplc="66CE7484">
      <w:numFmt w:val="decimal"/>
      <w:lvlText w:val=""/>
      <w:lvlJc w:val="left"/>
    </w:lvl>
    <w:lvl w:ilvl="6" w:tplc="4586B982">
      <w:numFmt w:val="decimal"/>
      <w:lvlText w:val=""/>
      <w:lvlJc w:val="left"/>
    </w:lvl>
    <w:lvl w:ilvl="7" w:tplc="4EB6F87C">
      <w:numFmt w:val="decimal"/>
      <w:lvlText w:val=""/>
      <w:lvlJc w:val="left"/>
    </w:lvl>
    <w:lvl w:ilvl="8" w:tplc="4AFC302E">
      <w:numFmt w:val="decimal"/>
      <w:lvlText w:val=""/>
      <w:lvlJc w:val="left"/>
    </w:lvl>
  </w:abstractNum>
  <w:abstractNum w:abstractNumId="1" w15:restartNumberingAfterBreak="0">
    <w:nsid w:val="633404AC"/>
    <w:multiLevelType w:val="hybridMultilevel"/>
    <w:tmpl w:val="BF8854F8"/>
    <w:lvl w:ilvl="0" w:tplc="066CB368">
      <w:start w:val="1"/>
      <w:numFmt w:val="bullet"/>
      <w:lvlText w:val="●"/>
      <w:lvlJc w:val="left"/>
      <w:pPr>
        <w:ind w:left="720" w:hanging="360"/>
      </w:pPr>
    </w:lvl>
    <w:lvl w:ilvl="1" w:tplc="3710D23E">
      <w:start w:val="1"/>
      <w:numFmt w:val="bullet"/>
      <w:lvlText w:val="○"/>
      <w:lvlJc w:val="left"/>
      <w:pPr>
        <w:ind w:left="1440" w:hanging="360"/>
      </w:pPr>
    </w:lvl>
    <w:lvl w:ilvl="2" w:tplc="4B8463CA">
      <w:start w:val="1"/>
      <w:numFmt w:val="bullet"/>
      <w:lvlText w:val="■"/>
      <w:lvlJc w:val="left"/>
      <w:pPr>
        <w:ind w:left="2160" w:hanging="360"/>
      </w:pPr>
    </w:lvl>
    <w:lvl w:ilvl="3" w:tplc="B7329578">
      <w:start w:val="1"/>
      <w:numFmt w:val="bullet"/>
      <w:lvlText w:val="●"/>
      <w:lvlJc w:val="left"/>
      <w:pPr>
        <w:ind w:left="2880" w:hanging="360"/>
      </w:pPr>
    </w:lvl>
    <w:lvl w:ilvl="4" w:tplc="CA5CAA6A">
      <w:start w:val="1"/>
      <w:numFmt w:val="bullet"/>
      <w:lvlText w:val="○"/>
      <w:lvlJc w:val="left"/>
      <w:pPr>
        <w:ind w:left="3600" w:hanging="360"/>
      </w:pPr>
    </w:lvl>
    <w:lvl w:ilvl="5" w:tplc="2976F45E">
      <w:start w:val="1"/>
      <w:numFmt w:val="bullet"/>
      <w:lvlText w:val="■"/>
      <w:lvlJc w:val="left"/>
      <w:pPr>
        <w:ind w:left="4320" w:hanging="360"/>
      </w:pPr>
    </w:lvl>
    <w:lvl w:ilvl="6" w:tplc="41D288DC">
      <w:start w:val="1"/>
      <w:numFmt w:val="bullet"/>
      <w:lvlText w:val="●"/>
      <w:lvlJc w:val="left"/>
      <w:pPr>
        <w:ind w:left="5040" w:hanging="360"/>
      </w:pPr>
    </w:lvl>
    <w:lvl w:ilvl="7" w:tplc="CEA29C76">
      <w:start w:val="1"/>
      <w:numFmt w:val="bullet"/>
      <w:lvlText w:val="●"/>
      <w:lvlJc w:val="left"/>
      <w:pPr>
        <w:ind w:left="5760" w:hanging="360"/>
      </w:pPr>
    </w:lvl>
    <w:lvl w:ilvl="8" w:tplc="CC34614C">
      <w:start w:val="1"/>
      <w:numFmt w:val="bullet"/>
      <w:lvlText w:val="●"/>
      <w:lvlJc w:val="left"/>
      <w:pPr>
        <w:ind w:left="6480" w:hanging="360"/>
      </w:pPr>
    </w:lvl>
  </w:abstractNum>
  <w:num w:numId="1" w16cid:durableId="1577857315">
    <w:abstractNumId w:val="1"/>
    <w:lvlOverride w:ilvl="0">
      <w:startOverride w:val="1"/>
    </w:lvlOverride>
  </w:num>
  <w:num w:numId="2" w16cid:durableId="1616999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002"/>
    <w:rsid w:val="00010F6E"/>
    <w:rsid w:val="0001505F"/>
    <w:rsid w:val="00020773"/>
    <w:rsid w:val="00024E02"/>
    <w:rsid w:val="0003541F"/>
    <w:rsid w:val="00045062"/>
    <w:rsid w:val="000673B3"/>
    <w:rsid w:val="00074CE2"/>
    <w:rsid w:val="0008111F"/>
    <w:rsid w:val="00093582"/>
    <w:rsid w:val="000941AD"/>
    <w:rsid w:val="000E324E"/>
    <w:rsid w:val="000E3680"/>
    <w:rsid w:val="000F1A4A"/>
    <w:rsid w:val="000F41BD"/>
    <w:rsid w:val="000F4B90"/>
    <w:rsid w:val="000F5376"/>
    <w:rsid w:val="00122ACB"/>
    <w:rsid w:val="001301B3"/>
    <w:rsid w:val="001346A4"/>
    <w:rsid w:val="00142688"/>
    <w:rsid w:val="00183B2E"/>
    <w:rsid w:val="001968C2"/>
    <w:rsid w:val="001A0416"/>
    <w:rsid w:val="001B4337"/>
    <w:rsid w:val="001C4571"/>
    <w:rsid w:val="001D2E6E"/>
    <w:rsid w:val="0021508D"/>
    <w:rsid w:val="00220140"/>
    <w:rsid w:val="002236E7"/>
    <w:rsid w:val="00227373"/>
    <w:rsid w:val="00231086"/>
    <w:rsid w:val="002328FA"/>
    <w:rsid w:val="00240C4C"/>
    <w:rsid w:val="002640F4"/>
    <w:rsid w:val="00271A68"/>
    <w:rsid w:val="00285647"/>
    <w:rsid w:val="002B24CE"/>
    <w:rsid w:val="002B52FD"/>
    <w:rsid w:val="002C7AA5"/>
    <w:rsid w:val="002E0451"/>
    <w:rsid w:val="002E0D0E"/>
    <w:rsid w:val="002F063A"/>
    <w:rsid w:val="002F110A"/>
    <w:rsid w:val="002F6391"/>
    <w:rsid w:val="0030503F"/>
    <w:rsid w:val="00311E30"/>
    <w:rsid w:val="00313D24"/>
    <w:rsid w:val="003156D3"/>
    <w:rsid w:val="0034281C"/>
    <w:rsid w:val="00360BA0"/>
    <w:rsid w:val="003744A0"/>
    <w:rsid w:val="00387290"/>
    <w:rsid w:val="00396049"/>
    <w:rsid w:val="003B14F0"/>
    <w:rsid w:val="003B5E22"/>
    <w:rsid w:val="003B6A05"/>
    <w:rsid w:val="003B7C1C"/>
    <w:rsid w:val="003C1410"/>
    <w:rsid w:val="003D1DBC"/>
    <w:rsid w:val="00403611"/>
    <w:rsid w:val="00404927"/>
    <w:rsid w:val="00427FCC"/>
    <w:rsid w:val="004300A6"/>
    <w:rsid w:val="00441BAC"/>
    <w:rsid w:val="00441BEE"/>
    <w:rsid w:val="004460FB"/>
    <w:rsid w:val="00446B52"/>
    <w:rsid w:val="00463E88"/>
    <w:rsid w:val="00471F9B"/>
    <w:rsid w:val="00486CF0"/>
    <w:rsid w:val="004871F0"/>
    <w:rsid w:val="004A3882"/>
    <w:rsid w:val="004A49EA"/>
    <w:rsid w:val="004B6002"/>
    <w:rsid w:val="004C1637"/>
    <w:rsid w:val="004D3D24"/>
    <w:rsid w:val="004F1CA7"/>
    <w:rsid w:val="00512BEE"/>
    <w:rsid w:val="00513C5D"/>
    <w:rsid w:val="00527DB2"/>
    <w:rsid w:val="00531BFD"/>
    <w:rsid w:val="005352B6"/>
    <w:rsid w:val="0055605F"/>
    <w:rsid w:val="00583ACE"/>
    <w:rsid w:val="00597205"/>
    <w:rsid w:val="005A2ACD"/>
    <w:rsid w:val="005A32DB"/>
    <w:rsid w:val="005A4FD4"/>
    <w:rsid w:val="005D2B85"/>
    <w:rsid w:val="005E00B4"/>
    <w:rsid w:val="005E0525"/>
    <w:rsid w:val="005E5569"/>
    <w:rsid w:val="005F21C3"/>
    <w:rsid w:val="005F3583"/>
    <w:rsid w:val="005F570E"/>
    <w:rsid w:val="005F673D"/>
    <w:rsid w:val="0060768A"/>
    <w:rsid w:val="00616C7F"/>
    <w:rsid w:val="0062586C"/>
    <w:rsid w:val="0064098F"/>
    <w:rsid w:val="00645526"/>
    <w:rsid w:val="0064667B"/>
    <w:rsid w:val="00653890"/>
    <w:rsid w:val="00667D49"/>
    <w:rsid w:val="00682DA2"/>
    <w:rsid w:val="006A55A0"/>
    <w:rsid w:val="006B03C4"/>
    <w:rsid w:val="006B382F"/>
    <w:rsid w:val="006B66A5"/>
    <w:rsid w:val="006C62F1"/>
    <w:rsid w:val="006C782C"/>
    <w:rsid w:val="006D0A41"/>
    <w:rsid w:val="006E0FBD"/>
    <w:rsid w:val="006E2642"/>
    <w:rsid w:val="006F3BE2"/>
    <w:rsid w:val="006F543C"/>
    <w:rsid w:val="00701179"/>
    <w:rsid w:val="00701946"/>
    <w:rsid w:val="00706A71"/>
    <w:rsid w:val="00740ECA"/>
    <w:rsid w:val="00773B47"/>
    <w:rsid w:val="007742D8"/>
    <w:rsid w:val="007C3E0D"/>
    <w:rsid w:val="007C7CD1"/>
    <w:rsid w:val="00807923"/>
    <w:rsid w:val="00810B0D"/>
    <w:rsid w:val="00821149"/>
    <w:rsid w:val="0083702D"/>
    <w:rsid w:val="00850F9D"/>
    <w:rsid w:val="0085250F"/>
    <w:rsid w:val="00877E15"/>
    <w:rsid w:val="00887625"/>
    <w:rsid w:val="00895237"/>
    <w:rsid w:val="008955B7"/>
    <w:rsid w:val="008B2FDC"/>
    <w:rsid w:val="008B5C07"/>
    <w:rsid w:val="008B6B78"/>
    <w:rsid w:val="008C3585"/>
    <w:rsid w:val="008C3765"/>
    <w:rsid w:val="008D189C"/>
    <w:rsid w:val="008D27E3"/>
    <w:rsid w:val="008D55EE"/>
    <w:rsid w:val="008E774F"/>
    <w:rsid w:val="008F60A8"/>
    <w:rsid w:val="00912AC7"/>
    <w:rsid w:val="00927F92"/>
    <w:rsid w:val="009401E8"/>
    <w:rsid w:val="0094755E"/>
    <w:rsid w:val="00965E7D"/>
    <w:rsid w:val="00972EF8"/>
    <w:rsid w:val="0097683F"/>
    <w:rsid w:val="0098652B"/>
    <w:rsid w:val="0099261B"/>
    <w:rsid w:val="00997987"/>
    <w:rsid w:val="009A2FF5"/>
    <w:rsid w:val="009B0D84"/>
    <w:rsid w:val="009C1536"/>
    <w:rsid w:val="009D3F73"/>
    <w:rsid w:val="009E3E14"/>
    <w:rsid w:val="009F06A7"/>
    <w:rsid w:val="009F48E1"/>
    <w:rsid w:val="009F5BF3"/>
    <w:rsid w:val="009F6096"/>
    <w:rsid w:val="00A25A74"/>
    <w:rsid w:val="00A33B62"/>
    <w:rsid w:val="00A43E47"/>
    <w:rsid w:val="00A56908"/>
    <w:rsid w:val="00A56EB5"/>
    <w:rsid w:val="00A61AC9"/>
    <w:rsid w:val="00A84385"/>
    <w:rsid w:val="00AB1372"/>
    <w:rsid w:val="00AB5A55"/>
    <w:rsid w:val="00AB5DD5"/>
    <w:rsid w:val="00AC664B"/>
    <w:rsid w:val="00B02E8D"/>
    <w:rsid w:val="00B03A83"/>
    <w:rsid w:val="00B0632D"/>
    <w:rsid w:val="00B13208"/>
    <w:rsid w:val="00B13DD3"/>
    <w:rsid w:val="00B167C2"/>
    <w:rsid w:val="00B44C13"/>
    <w:rsid w:val="00B61734"/>
    <w:rsid w:val="00B9248C"/>
    <w:rsid w:val="00B94477"/>
    <w:rsid w:val="00BA0411"/>
    <w:rsid w:val="00BD14A8"/>
    <w:rsid w:val="00BE71FC"/>
    <w:rsid w:val="00BF7234"/>
    <w:rsid w:val="00C0345E"/>
    <w:rsid w:val="00C051FD"/>
    <w:rsid w:val="00C406F2"/>
    <w:rsid w:val="00C61E4D"/>
    <w:rsid w:val="00C726C1"/>
    <w:rsid w:val="00C743DE"/>
    <w:rsid w:val="00C84E42"/>
    <w:rsid w:val="00C941A5"/>
    <w:rsid w:val="00CA6C2D"/>
    <w:rsid w:val="00CA7C9A"/>
    <w:rsid w:val="00CC7DAD"/>
    <w:rsid w:val="00CC7DB9"/>
    <w:rsid w:val="00CE182B"/>
    <w:rsid w:val="00CE5EC0"/>
    <w:rsid w:val="00CF2151"/>
    <w:rsid w:val="00CF2754"/>
    <w:rsid w:val="00CF48ED"/>
    <w:rsid w:val="00CF6833"/>
    <w:rsid w:val="00CF7283"/>
    <w:rsid w:val="00CF75D3"/>
    <w:rsid w:val="00D01C6C"/>
    <w:rsid w:val="00D33431"/>
    <w:rsid w:val="00D425DE"/>
    <w:rsid w:val="00D4340B"/>
    <w:rsid w:val="00D452B9"/>
    <w:rsid w:val="00D5102E"/>
    <w:rsid w:val="00D52A91"/>
    <w:rsid w:val="00D62F56"/>
    <w:rsid w:val="00D729C9"/>
    <w:rsid w:val="00D82EDB"/>
    <w:rsid w:val="00D83B9E"/>
    <w:rsid w:val="00DB1A02"/>
    <w:rsid w:val="00DC37E8"/>
    <w:rsid w:val="00DD0A7E"/>
    <w:rsid w:val="00DD2E61"/>
    <w:rsid w:val="00DD2FD0"/>
    <w:rsid w:val="00DE161B"/>
    <w:rsid w:val="00DE6792"/>
    <w:rsid w:val="00E13F93"/>
    <w:rsid w:val="00E22209"/>
    <w:rsid w:val="00E22BA0"/>
    <w:rsid w:val="00E23368"/>
    <w:rsid w:val="00E30819"/>
    <w:rsid w:val="00E31713"/>
    <w:rsid w:val="00E328BF"/>
    <w:rsid w:val="00E4220F"/>
    <w:rsid w:val="00E45480"/>
    <w:rsid w:val="00E972EB"/>
    <w:rsid w:val="00EE01D5"/>
    <w:rsid w:val="00EE5FE1"/>
    <w:rsid w:val="00F02D1A"/>
    <w:rsid w:val="00F215AA"/>
    <w:rsid w:val="00F5750F"/>
    <w:rsid w:val="00F6026E"/>
    <w:rsid w:val="00F61CE9"/>
    <w:rsid w:val="00F62FD6"/>
    <w:rsid w:val="00F821E4"/>
    <w:rsid w:val="00F830EF"/>
    <w:rsid w:val="00F92B0C"/>
    <w:rsid w:val="00F95ACC"/>
    <w:rsid w:val="00F96A6D"/>
    <w:rsid w:val="00FA7AA7"/>
    <w:rsid w:val="00FB06D6"/>
    <w:rsid w:val="00FB74FD"/>
    <w:rsid w:val="00FC3104"/>
    <w:rsid w:val="00FD455F"/>
    <w:rsid w:val="00FE7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54539A"/>
  <w15:docId w15:val="{F4E84696-6B19-F04E-BEF3-17D85AD99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Calibri"/>
        <w:sz w:val="19"/>
        <w:szCs w:val="19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D27E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D27E3"/>
  </w:style>
  <w:style w:type="paragraph" w:styleId="Footer">
    <w:name w:val="footer"/>
    <w:basedOn w:val="Normal"/>
    <w:link w:val="FooterChar"/>
    <w:uiPriority w:val="99"/>
    <w:unhideWhenUsed/>
    <w:rsid w:val="008D27E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D27E3"/>
  </w:style>
  <w:style w:type="character" w:styleId="Strong">
    <w:name w:val="Strong"/>
    <w:basedOn w:val="DefaultParagraphFont"/>
    <w:uiPriority w:val="22"/>
    <w:qFormat/>
    <w:rsid w:val="00DD0A7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4506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04506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lbanli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zeyuli.net/ai" TargetMode="External"/><Relationship Id="rId12" Type="http://schemas.openxmlformats.org/officeDocument/2006/relationships/hyperlink" Target="https://doi.org/10.1016/j.xinn.2023.100389" TargetMode="Externa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52842/conf.acadia.2024.1.089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doi.org/10.1021/acs.est.5c11071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lbanLi0314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4</Pages>
  <Words>2552</Words>
  <Characters>14549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Zeyu Li</cp:lastModifiedBy>
  <cp:revision>225</cp:revision>
  <dcterms:created xsi:type="dcterms:W3CDTF">2026-03-10T00:28:00Z</dcterms:created>
  <dcterms:modified xsi:type="dcterms:W3CDTF">2026-06-07T21:54:00Z</dcterms:modified>
</cp:coreProperties>
</file>