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07EC0">
      <w:pPr>
        <w:spacing w:after="0" w:line="360" w:lineRule="auto"/>
        <w:outlineLvl w:val="1"/>
        <w:rPr>
          <w:rFonts w:ascii="Arial" w:hAnsi="Arial" w:eastAsia="Times New Roman" w:cs="Arial"/>
          <w:b/>
          <w:bCs/>
          <w:sz w:val="24"/>
          <w:szCs w:val="24"/>
        </w:rPr>
      </w:pPr>
      <w:r>
        <w:rPr>
          <w:rFonts w:ascii="Arial" w:hAnsi="Arial" w:eastAsia="Times New Roman" w:cs="Arial"/>
          <w:b/>
          <w:bCs/>
          <w:sz w:val="24"/>
          <w:szCs w:val="24"/>
        </w:rPr>
        <w:t>SECTION I – ATTRIBUTIONS</w:t>
      </w:r>
    </w:p>
    <w:p w14:paraId="27F93E51">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MCQs</w:t>
      </w:r>
    </w:p>
    <w:p w14:paraId="56D8B6CB">
      <w:pPr>
        <w:numPr>
          <w:ilvl w:val="0"/>
          <w:numId w:val="1"/>
        </w:numPr>
        <w:spacing w:after="0" w:line="276" w:lineRule="auto"/>
        <w:rPr>
          <w:rFonts w:ascii="Arial" w:hAnsi="Arial" w:eastAsia="Times New Roman" w:cs="Arial"/>
          <w:sz w:val="24"/>
          <w:szCs w:val="24"/>
        </w:rPr>
      </w:pPr>
      <w:r>
        <w:rPr>
          <w:rFonts w:ascii="Arial" w:hAnsi="Arial" w:eastAsia="Times New Roman" w:cs="Arial"/>
          <w:sz w:val="24"/>
          <w:szCs w:val="24"/>
        </w:rPr>
        <w:t xml:space="preserve">The </w:t>
      </w:r>
      <w:r>
        <w:rPr>
          <w:rFonts w:ascii="Arial" w:hAnsi="Arial" w:eastAsia="Times New Roman" w:cs="Arial"/>
          <w:b/>
          <w:bCs/>
          <w:sz w:val="24"/>
          <w:szCs w:val="24"/>
        </w:rPr>
        <w:t>Naïve Scientist Theory</w:t>
      </w:r>
      <w:r>
        <w:rPr>
          <w:rFonts w:ascii="Arial" w:hAnsi="Arial" w:eastAsia="Times New Roman" w:cs="Arial"/>
          <w:sz w:val="24"/>
          <w:szCs w:val="24"/>
        </w:rPr>
        <w:t xml:space="preserve"> (Heider, 1958) describes people as: a) Professional researchers who conduct experiments b) Ordinary individuals who act like scientists to understand causes of behavior c) Passive observers who never form causal judgments d) Emotional reactors who ignore situational factors </w:t>
      </w:r>
      <w:r>
        <w:rPr>
          <w:rFonts w:ascii="Arial" w:hAnsi="Arial" w:eastAsia="Times New Roman" w:cs="Arial"/>
          <w:b/>
          <w:bCs/>
          <w:sz w:val="24"/>
          <w:szCs w:val="24"/>
        </w:rPr>
        <w:t>Answer:</w:t>
      </w:r>
      <w:r>
        <w:rPr>
          <w:rFonts w:ascii="Arial" w:hAnsi="Arial" w:eastAsia="Times New Roman" w:cs="Arial"/>
          <w:sz w:val="24"/>
          <w:szCs w:val="24"/>
        </w:rPr>
        <w:t xml:space="preserve"> b</w:t>
      </w:r>
    </w:p>
    <w:p w14:paraId="67CAB892">
      <w:pPr>
        <w:spacing w:after="0" w:line="276" w:lineRule="auto"/>
        <w:ind w:left="720"/>
        <w:rPr>
          <w:rFonts w:ascii="Arial" w:hAnsi="Arial" w:eastAsia="Times New Roman" w:cs="Arial"/>
          <w:sz w:val="24"/>
          <w:szCs w:val="24"/>
        </w:rPr>
      </w:pPr>
    </w:p>
    <w:p w14:paraId="6DE79F0F">
      <w:pPr>
        <w:pStyle w:val="6"/>
        <w:numPr>
          <w:ilvl w:val="0"/>
          <w:numId w:val="1"/>
        </w:numPr>
        <w:spacing w:before="0" w:beforeAutospacing="0" w:after="0" w:afterAutospacing="0" w:line="276" w:lineRule="auto"/>
        <w:rPr>
          <w:rFonts w:ascii="Arial" w:hAnsi="Arial" w:cs="Arial"/>
        </w:rPr>
      </w:pPr>
      <w:r>
        <w:rPr>
          <w:rFonts w:ascii="Arial" w:hAnsi="Arial" w:cs="Arial"/>
        </w:rPr>
        <w:t xml:space="preserve">A student insults a teacher in class. According to </w:t>
      </w:r>
      <w:r>
        <w:rPr>
          <w:rFonts w:ascii="Arial" w:hAnsi="Arial" w:cs="Arial"/>
          <w:b/>
        </w:rPr>
        <w:t xml:space="preserve">Correspondence Inference Theory </w:t>
      </w:r>
      <w:r>
        <w:rPr>
          <w:rFonts w:ascii="Arial" w:hAnsi="Arial" w:cs="Arial"/>
        </w:rPr>
        <w:t xml:space="preserve">we are likely to attribute this to disposition if: a) The insult is polite and socially expected  b) The insult is intentional and socially undesirable c) The insult is unintentional and socially undesirable d) The insult is intentional and socially desirable </w:t>
      </w:r>
      <w:r>
        <w:rPr>
          <w:rFonts w:ascii="Arial" w:hAnsi="Arial" w:cs="Arial"/>
          <w:b/>
        </w:rPr>
        <w:t>Answer: b</w:t>
      </w:r>
    </w:p>
    <w:p w14:paraId="2516AA4C">
      <w:pPr>
        <w:pStyle w:val="10"/>
        <w:rPr>
          <w:rFonts w:ascii="Arial" w:hAnsi="Arial" w:cs="Arial"/>
          <w:sz w:val="24"/>
          <w:szCs w:val="24"/>
        </w:rPr>
      </w:pPr>
    </w:p>
    <w:p w14:paraId="1E361122">
      <w:pPr>
        <w:numPr>
          <w:ilvl w:val="0"/>
          <w:numId w:val="1"/>
        </w:numPr>
        <w:spacing w:after="0" w:line="276" w:lineRule="auto"/>
        <w:rPr>
          <w:rFonts w:ascii="Arial" w:hAnsi="Arial" w:eastAsia="Times New Roman" w:cs="Arial"/>
          <w:sz w:val="24"/>
          <w:szCs w:val="24"/>
        </w:rPr>
      </w:pPr>
      <w:r>
        <w:rPr>
          <w:rFonts w:ascii="Arial" w:hAnsi="Arial" w:eastAsia="Times New Roman" w:cs="Arial"/>
          <w:b/>
          <w:bCs/>
          <w:sz w:val="24"/>
          <w:szCs w:val="24"/>
        </w:rPr>
        <w:t>Kelley’s Covariation Theory</w:t>
      </w:r>
      <w:r>
        <w:rPr>
          <w:rFonts w:ascii="Arial" w:hAnsi="Arial" w:eastAsia="Times New Roman" w:cs="Arial"/>
          <w:sz w:val="24"/>
          <w:szCs w:val="24"/>
        </w:rPr>
        <w:t xml:space="preserve"> uses three dimensions to make attributions. Which is </w:t>
      </w:r>
      <w:r>
        <w:rPr>
          <w:rFonts w:ascii="Arial" w:hAnsi="Arial" w:eastAsia="Times New Roman" w:cs="Arial"/>
          <w:b/>
          <w:bCs/>
          <w:sz w:val="24"/>
          <w:szCs w:val="24"/>
        </w:rPr>
        <w:t>NOT</w:t>
      </w:r>
      <w:r>
        <w:rPr>
          <w:rFonts w:ascii="Arial" w:hAnsi="Arial" w:eastAsia="Times New Roman" w:cs="Arial"/>
          <w:sz w:val="24"/>
          <w:szCs w:val="24"/>
        </w:rPr>
        <w:t xml:space="preserve"> one of them? a) Consensus b) Consistency c) Controllability d) Distinctiveness </w:t>
      </w:r>
      <w:r>
        <w:rPr>
          <w:rFonts w:ascii="Arial" w:hAnsi="Arial" w:eastAsia="Times New Roman" w:cs="Arial"/>
          <w:b/>
          <w:bCs/>
          <w:sz w:val="24"/>
          <w:szCs w:val="24"/>
        </w:rPr>
        <w:t>Answer:</w:t>
      </w:r>
      <w:r>
        <w:rPr>
          <w:rFonts w:ascii="Arial" w:hAnsi="Arial" w:eastAsia="Times New Roman" w:cs="Arial"/>
          <w:sz w:val="24"/>
          <w:szCs w:val="24"/>
        </w:rPr>
        <w:t xml:space="preserve"> c</w:t>
      </w:r>
    </w:p>
    <w:p w14:paraId="3F01E79D">
      <w:pPr>
        <w:pStyle w:val="10"/>
        <w:spacing w:line="276" w:lineRule="auto"/>
        <w:rPr>
          <w:rFonts w:ascii="Arial" w:hAnsi="Arial" w:eastAsia="Times New Roman" w:cs="Arial"/>
          <w:sz w:val="24"/>
          <w:szCs w:val="24"/>
        </w:rPr>
      </w:pPr>
    </w:p>
    <w:p w14:paraId="48B3325F">
      <w:pPr>
        <w:numPr>
          <w:ilvl w:val="0"/>
          <w:numId w:val="1"/>
        </w:numPr>
        <w:spacing w:after="0" w:line="360" w:lineRule="auto"/>
        <w:rPr>
          <w:rFonts w:ascii="Arial" w:hAnsi="Arial" w:eastAsia="Times New Roman" w:cs="Arial"/>
          <w:sz w:val="24"/>
          <w:szCs w:val="24"/>
        </w:rPr>
      </w:pPr>
      <w:r>
        <w:rPr>
          <w:rFonts w:ascii="Arial" w:hAnsi="Arial" w:eastAsia="Times New Roman" w:cs="Arial"/>
          <w:sz w:val="24"/>
          <w:szCs w:val="24"/>
        </w:rPr>
        <w:t xml:space="preserve">The </w:t>
      </w:r>
      <w:r>
        <w:rPr>
          <w:rFonts w:ascii="Arial" w:hAnsi="Arial" w:eastAsia="Times New Roman" w:cs="Arial"/>
          <w:b/>
          <w:bCs/>
          <w:sz w:val="24"/>
          <w:szCs w:val="24"/>
        </w:rPr>
        <w:t>fundamental attribution error</w:t>
      </w:r>
      <w:r>
        <w:rPr>
          <w:rFonts w:ascii="Arial" w:hAnsi="Arial" w:eastAsia="Times New Roman" w:cs="Arial"/>
          <w:sz w:val="24"/>
          <w:szCs w:val="24"/>
        </w:rPr>
        <w:t xml:space="preserve"> refers to: a) Overestimating situational causes and underestimating dispositional causes b) Overestimating dispositional causes and underestimating situational causes c) Attributing all behavior to luck d) Ignoring consensus information completely </w:t>
      </w:r>
      <w:r>
        <w:rPr>
          <w:rFonts w:ascii="Arial" w:hAnsi="Arial" w:eastAsia="Times New Roman" w:cs="Arial"/>
          <w:b/>
          <w:bCs/>
          <w:sz w:val="24"/>
          <w:szCs w:val="24"/>
        </w:rPr>
        <w:t>Answer:</w:t>
      </w:r>
      <w:r>
        <w:rPr>
          <w:rFonts w:ascii="Arial" w:hAnsi="Arial" w:eastAsia="Times New Roman" w:cs="Arial"/>
          <w:sz w:val="24"/>
          <w:szCs w:val="24"/>
        </w:rPr>
        <w:t xml:space="preserve"> b</w:t>
      </w:r>
    </w:p>
    <w:p w14:paraId="219CE9E5">
      <w:pPr>
        <w:pStyle w:val="10"/>
        <w:rPr>
          <w:rFonts w:ascii="Arial" w:hAnsi="Arial" w:eastAsia="Times New Roman" w:cs="Arial"/>
          <w:sz w:val="24"/>
          <w:szCs w:val="24"/>
        </w:rPr>
      </w:pPr>
    </w:p>
    <w:p w14:paraId="46D1FA5C">
      <w:pPr>
        <w:numPr>
          <w:ilvl w:val="0"/>
          <w:numId w:val="1"/>
        </w:numPr>
        <w:spacing w:after="0" w:line="360" w:lineRule="auto"/>
        <w:rPr>
          <w:rFonts w:ascii="Arial" w:hAnsi="Arial" w:eastAsia="Times New Roman" w:cs="Arial"/>
          <w:sz w:val="24"/>
          <w:szCs w:val="24"/>
        </w:rPr>
      </w:pPr>
      <w:r>
        <w:rPr>
          <w:rFonts w:ascii="Arial" w:hAnsi="Arial" w:eastAsia="Times New Roman" w:cs="Arial"/>
          <w:sz w:val="24"/>
          <w:szCs w:val="24"/>
        </w:rPr>
        <w:t xml:space="preserve">The </w:t>
      </w:r>
      <w:r>
        <w:rPr>
          <w:rFonts w:ascii="Arial" w:hAnsi="Arial" w:eastAsia="Times New Roman" w:cs="Arial"/>
          <w:b/>
          <w:bCs/>
          <w:sz w:val="24"/>
          <w:szCs w:val="24"/>
        </w:rPr>
        <w:t>actor-observer bias</w:t>
      </w:r>
      <w:r>
        <w:rPr>
          <w:rFonts w:ascii="Arial" w:hAnsi="Arial" w:eastAsia="Times New Roman" w:cs="Arial"/>
          <w:sz w:val="24"/>
          <w:szCs w:val="24"/>
        </w:rPr>
        <w:t xml:space="preserve"> occurs because: a) Actors focus on the situation while observers focus on the actor b) Observers focus on the situation while actors focus on themselves c) Both actor and observer ignore situational cues d) Actors and observers use the same information equally </w:t>
      </w:r>
      <w:r>
        <w:rPr>
          <w:rFonts w:ascii="Arial" w:hAnsi="Arial" w:eastAsia="Times New Roman" w:cs="Arial"/>
          <w:b/>
          <w:bCs/>
          <w:sz w:val="24"/>
          <w:szCs w:val="24"/>
        </w:rPr>
        <w:t>Answer:</w:t>
      </w:r>
      <w:r>
        <w:rPr>
          <w:rFonts w:ascii="Arial" w:hAnsi="Arial" w:eastAsia="Times New Roman" w:cs="Arial"/>
          <w:sz w:val="24"/>
          <w:szCs w:val="24"/>
        </w:rPr>
        <w:t xml:space="preserve"> a</w:t>
      </w:r>
    </w:p>
    <w:p w14:paraId="74FC0726">
      <w:pPr>
        <w:pStyle w:val="10"/>
        <w:rPr>
          <w:rFonts w:ascii="Arial" w:hAnsi="Arial" w:eastAsia="Times New Roman" w:cs="Arial"/>
          <w:sz w:val="24"/>
          <w:szCs w:val="24"/>
        </w:rPr>
      </w:pPr>
    </w:p>
    <w:p w14:paraId="6B30092C">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Fill-in-the-Blanks</w:t>
      </w:r>
    </w:p>
    <w:p w14:paraId="3998E368">
      <w:pPr>
        <w:numPr>
          <w:ilvl w:val="0"/>
          <w:numId w:val="2"/>
        </w:numPr>
        <w:spacing w:after="0" w:line="360" w:lineRule="auto"/>
        <w:rPr>
          <w:rFonts w:ascii="Arial" w:hAnsi="Arial" w:eastAsia="Times New Roman" w:cs="Arial"/>
          <w:sz w:val="24"/>
          <w:szCs w:val="24"/>
        </w:rPr>
      </w:pPr>
      <w:r>
        <w:rPr>
          <w:rFonts w:ascii="Arial" w:hAnsi="Arial" w:eastAsia="Times New Roman" w:cs="Arial"/>
          <w:sz w:val="24"/>
          <w:szCs w:val="24"/>
        </w:rPr>
        <w:t xml:space="preserve">Heider’s </w:t>
      </w:r>
      <w:r>
        <w:rPr>
          <w:rFonts w:ascii="Arial" w:hAnsi="Arial" w:eastAsia="Times New Roman" w:cs="Arial"/>
          <w:b/>
          <w:bCs/>
          <w:sz w:val="24"/>
          <w:szCs w:val="24"/>
        </w:rPr>
        <w:t>Naïve Scientist Theory</w:t>
      </w:r>
      <w:r>
        <w:rPr>
          <w:rFonts w:ascii="Arial" w:hAnsi="Arial" w:eastAsia="Times New Roman" w:cs="Arial"/>
          <w:sz w:val="24"/>
          <w:szCs w:val="24"/>
        </w:rPr>
        <w:t xml:space="preserve"> proposes that people try to understand behavior by identifying ________ or ________ causes. </w:t>
      </w:r>
      <w:r>
        <w:rPr>
          <w:rFonts w:ascii="Arial" w:hAnsi="Arial" w:eastAsia="Times New Roman" w:cs="Arial"/>
          <w:b/>
          <w:bCs/>
          <w:sz w:val="24"/>
          <w:szCs w:val="24"/>
        </w:rPr>
        <w:t>Answer:</w:t>
      </w:r>
      <w:r>
        <w:rPr>
          <w:rFonts w:ascii="Arial" w:hAnsi="Arial" w:eastAsia="Times New Roman" w:cs="Arial"/>
          <w:sz w:val="24"/>
          <w:szCs w:val="24"/>
        </w:rPr>
        <w:t xml:space="preserve"> internal (dispositional) / external (situational)</w:t>
      </w:r>
    </w:p>
    <w:p w14:paraId="2B65BE6A">
      <w:pPr>
        <w:numPr>
          <w:ilvl w:val="0"/>
          <w:numId w:val="2"/>
        </w:numPr>
        <w:spacing w:after="0" w:line="360" w:lineRule="auto"/>
        <w:rPr>
          <w:rFonts w:ascii="Arial" w:hAnsi="Arial" w:eastAsia="Times New Roman" w:cs="Arial"/>
          <w:sz w:val="24"/>
          <w:szCs w:val="24"/>
        </w:rPr>
      </w:pPr>
      <w:r>
        <w:rPr>
          <w:rFonts w:ascii="Arial" w:hAnsi="Arial" w:eastAsia="Times New Roman" w:cs="Arial"/>
          <w:sz w:val="24"/>
          <w:szCs w:val="24"/>
        </w:rPr>
        <w:t xml:space="preserve">In </w:t>
      </w:r>
      <w:r>
        <w:rPr>
          <w:rFonts w:ascii="Arial" w:hAnsi="Arial" w:eastAsia="Times New Roman" w:cs="Arial"/>
          <w:b/>
          <w:bCs/>
          <w:sz w:val="24"/>
          <w:szCs w:val="24"/>
        </w:rPr>
        <w:t>Covariation Theory</w:t>
      </w:r>
      <w:r>
        <w:rPr>
          <w:rFonts w:ascii="Arial" w:hAnsi="Arial" w:eastAsia="Times New Roman" w:cs="Arial"/>
          <w:sz w:val="24"/>
          <w:szCs w:val="24"/>
        </w:rPr>
        <w:t xml:space="preserve">, high ________ means many people react the same way to the same stimulus. </w:t>
      </w:r>
      <w:r>
        <w:rPr>
          <w:rFonts w:ascii="Arial" w:hAnsi="Arial" w:eastAsia="Times New Roman" w:cs="Arial"/>
          <w:b/>
          <w:bCs/>
          <w:sz w:val="24"/>
          <w:szCs w:val="24"/>
        </w:rPr>
        <w:t>Answer:</w:t>
      </w:r>
      <w:r>
        <w:rPr>
          <w:rFonts w:ascii="Arial" w:hAnsi="Arial" w:eastAsia="Times New Roman" w:cs="Arial"/>
          <w:sz w:val="24"/>
          <w:szCs w:val="24"/>
        </w:rPr>
        <w:t xml:space="preserve"> consensus</w:t>
      </w:r>
    </w:p>
    <w:p w14:paraId="1A639633">
      <w:pPr>
        <w:spacing w:after="0" w:line="360" w:lineRule="auto"/>
        <w:ind w:left="720"/>
        <w:rPr>
          <w:rFonts w:ascii="Arial" w:hAnsi="Arial" w:eastAsia="Times New Roman" w:cs="Arial"/>
          <w:sz w:val="24"/>
          <w:szCs w:val="24"/>
        </w:rPr>
      </w:pPr>
    </w:p>
    <w:p w14:paraId="7DEDD08F">
      <w:pPr>
        <w:numPr>
          <w:ilvl w:val="0"/>
          <w:numId w:val="2"/>
        </w:numPr>
        <w:spacing w:after="0" w:line="360" w:lineRule="auto"/>
        <w:rPr>
          <w:rFonts w:ascii="Arial" w:hAnsi="Arial" w:eastAsia="Times New Roman" w:cs="Arial"/>
          <w:sz w:val="24"/>
          <w:szCs w:val="24"/>
        </w:rPr>
      </w:pPr>
      <w:r>
        <w:rPr>
          <w:rFonts w:ascii="Arial" w:hAnsi="Arial" w:eastAsia="Times New Roman" w:cs="Arial"/>
          <w:sz w:val="24"/>
          <w:szCs w:val="24"/>
        </w:rPr>
        <w:t xml:space="preserve">When behavior is low in ________ (i.e., the person behaves differently across situations), we make a person attribution. </w:t>
      </w:r>
      <w:r>
        <w:rPr>
          <w:rFonts w:ascii="Arial" w:hAnsi="Arial" w:eastAsia="Times New Roman" w:cs="Arial"/>
          <w:b/>
          <w:bCs/>
          <w:sz w:val="24"/>
          <w:szCs w:val="24"/>
        </w:rPr>
        <w:t>Answer:</w:t>
      </w:r>
      <w:r>
        <w:rPr>
          <w:rFonts w:ascii="Arial" w:hAnsi="Arial" w:eastAsia="Times New Roman" w:cs="Arial"/>
          <w:sz w:val="24"/>
          <w:szCs w:val="24"/>
        </w:rPr>
        <w:t xml:space="preserve"> distinctiveness</w:t>
      </w:r>
    </w:p>
    <w:p w14:paraId="6FC8A8F2">
      <w:pPr>
        <w:pStyle w:val="10"/>
        <w:rPr>
          <w:rFonts w:ascii="Arial" w:hAnsi="Arial" w:eastAsia="Times New Roman" w:cs="Arial"/>
          <w:sz w:val="24"/>
          <w:szCs w:val="24"/>
        </w:rPr>
      </w:pPr>
    </w:p>
    <w:p w14:paraId="619CFE40">
      <w:pPr>
        <w:numPr>
          <w:ilvl w:val="0"/>
          <w:numId w:val="2"/>
        </w:numPr>
        <w:spacing w:after="0" w:line="360" w:lineRule="auto"/>
        <w:rPr>
          <w:rFonts w:ascii="Arial" w:hAnsi="Arial" w:eastAsia="Times New Roman" w:cs="Arial"/>
          <w:sz w:val="24"/>
          <w:szCs w:val="24"/>
        </w:rPr>
      </w:pPr>
      <w:r>
        <w:rPr>
          <w:rFonts w:ascii="Arial" w:hAnsi="Arial" w:eastAsia="Times New Roman" w:cs="Arial"/>
          <w:sz w:val="24"/>
          <w:szCs w:val="24"/>
        </w:rPr>
        <w:t xml:space="preserve">The </w:t>
      </w:r>
      <w:r>
        <w:rPr>
          <w:rFonts w:ascii="Arial" w:hAnsi="Arial" w:eastAsia="Times New Roman" w:cs="Arial"/>
          <w:b/>
          <w:bCs/>
          <w:sz w:val="24"/>
          <w:szCs w:val="24"/>
        </w:rPr>
        <w:t>self-serving bias</w:t>
      </w:r>
      <w:r>
        <w:rPr>
          <w:rFonts w:ascii="Arial" w:hAnsi="Arial" w:eastAsia="Times New Roman" w:cs="Arial"/>
          <w:sz w:val="24"/>
          <w:szCs w:val="24"/>
        </w:rPr>
        <w:t xml:space="preserve"> leads people to attribute successes to ________ factors and failures to ________ factors. </w:t>
      </w:r>
      <w:r>
        <w:rPr>
          <w:rFonts w:ascii="Arial" w:hAnsi="Arial" w:eastAsia="Times New Roman" w:cs="Arial"/>
          <w:b/>
          <w:bCs/>
          <w:sz w:val="24"/>
          <w:szCs w:val="24"/>
        </w:rPr>
        <w:t>Answer:</w:t>
      </w:r>
      <w:r>
        <w:rPr>
          <w:rFonts w:ascii="Arial" w:hAnsi="Arial" w:eastAsia="Times New Roman" w:cs="Arial"/>
          <w:sz w:val="24"/>
          <w:szCs w:val="24"/>
        </w:rPr>
        <w:t xml:space="preserve"> internal / external</w:t>
      </w:r>
    </w:p>
    <w:p w14:paraId="694B94F9">
      <w:pPr>
        <w:spacing w:after="0" w:line="360" w:lineRule="auto"/>
        <w:rPr>
          <w:rFonts w:ascii="Arial" w:hAnsi="Arial" w:eastAsia="Times New Roman" w:cs="Arial"/>
          <w:sz w:val="24"/>
          <w:szCs w:val="24"/>
        </w:rPr>
      </w:pPr>
    </w:p>
    <w:p w14:paraId="27C8CE9B">
      <w:pPr>
        <w:spacing w:after="0" w:line="360" w:lineRule="auto"/>
        <w:outlineLvl w:val="1"/>
        <w:rPr>
          <w:rFonts w:ascii="Arial" w:hAnsi="Arial" w:eastAsia="Times New Roman" w:cs="Arial"/>
          <w:b/>
          <w:bCs/>
          <w:sz w:val="24"/>
          <w:szCs w:val="24"/>
        </w:rPr>
      </w:pPr>
      <w:r>
        <w:rPr>
          <w:rFonts w:ascii="Arial" w:hAnsi="Arial" w:eastAsia="Times New Roman" w:cs="Arial"/>
          <w:b/>
          <w:bCs/>
          <w:sz w:val="24"/>
          <w:szCs w:val="24"/>
        </w:rPr>
        <w:t>SECTION II – CONFORMITY &amp; GROUP INFLUENCE</w:t>
      </w:r>
    </w:p>
    <w:p w14:paraId="3E9AE50B">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MCQs</w:t>
      </w:r>
    </w:p>
    <w:p w14:paraId="0EE7F614">
      <w:pPr>
        <w:numPr>
          <w:ilvl w:val="0"/>
          <w:numId w:val="3"/>
        </w:numPr>
        <w:spacing w:after="0" w:line="360" w:lineRule="auto"/>
        <w:rPr>
          <w:rFonts w:ascii="Arial" w:hAnsi="Arial" w:eastAsia="Times New Roman" w:cs="Arial"/>
          <w:sz w:val="24"/>
          <w:szCs w:val="24"/>
        </w:rPr>
      </w:pPr>
      <w:r>
        <w:rPr>
          <w:rFonts w:ascii="Arial" w:hAnsi="Arial" w:eastAsia="Times New Roman" w:cs="Arial"/>
          <w:b/>
          <w:bCs/>
          <w:sz w:val="24"/>
          <w:szCs w:val="24"/>
        </w:rPr>
        <w:t>Internalization</w:t>
      </w:r>
      <w:r>
        <w:rPr>
          <w:rFonts w:ascii="Arial" w:hAnsi="Arial" w:eastAsia="Times New Roman" w:cs="Arial"/>
          <w:sz w:val="24"/>
          <w:szCs w:val="24"/>
        </w:rPr>
        <w:t xml:space="preserve"> differs from </w:t>
      </w:r>
      <w:r>
        <w:rPr>
          <w:rFonts w:ascii="Arial" w:hAnsi="Arial" w:eastAsia="Times New Roman" w:cs="Arial"/>
          <w:b/>
          <w:bCs/>
          <w:sz w:val="24"/>
          <w:szCs w:val="24"/>
        </w:rPr>
        <w:t>compliance</w:t>
      </w:r>
      <w:r>
        <w:rPr>
          <w:rFonts w:ascii="Arial" w:hAnsi="Arial" w:eastAsia="Times New Roman" w:cs="Arial"/>
          <w:sz w:val="24"/>
          <w:szCs w:val="24"/>
        </w:rPr>
        <w:t xml:space="preserve"> because: a) Internalization involves public agreement only; compliance involves private acceptance b) Internalization involves private acceptance and belief change; compliance is public agreement without belief change c) Both involve public and private agreement equally d) Compliance leads to lasting change; internalization does not </w:t>
      </w:r>
      <w:r>
        <w:rPr>
          <w:rFonts w:ascii="Arial" w:hAnsi="Arial" w:eastAsia="Times New Roman" w:cs="Arial"/>
          <w:b/>
          <w:bCs/>
          <w:sz w:val="24"/>
          <w:szCs w:val="24"/>
        </w:rPr>
        <w:t>Answer:</w:t>
      </w:r>
      <w:r>
        <w:rPr>
          <w:rFonts w:ascii="Arial" w:hAnsi="Arial" w:eastAsia="Times New Roman" w:cs="Arial"/>
          <w:sz w:val="24"/>
          <w:szCs w:val="24"/>
        </w:rPr>
        <w:t xml:space="preserve"> b</w:t>
      </w:r>
    </w:p>
    <w:p w14:paraId="0839CAB9">
      <w:pPr>
        <w:spacing w:after="0" w:line="360" w:lineRule="auto"/>
        <w:rPr>
          <w:rFonts w:ascii="Arial" w:hAnsi="Arial" w:eastAsia="Times New Roman" w:cs="Arial"/>
          <w:sz w:val="24"/>
          <w:szCs w:val="24"/>
        </w:rPr>
      </w:pPr>
    </w:p>
    <w:p w14:paraId="079409C3">
      <w:pPr>
        <w:numPr>
          <w:ilvl w:val="0"/>
          <w:numId w:val="3"/>
        </w:numPr>
        <w:spacing w:after="0" w:line="360" w:lineRule="auto"/>
        <w:rPr>
          <w:rFonts w:ascii="Arial" w:hAnsi="Arial" w:eastAsia="Times New Roman" w:cs="Arial"/>
          <w:sz w:val="24"/>
          <w:szCs w:val="24"/>
        </w:rPr>
      </w:pPr>
      <w:r>
        <w:rPr>
          <w:rFonts w:ascii="Arial" w:hAnsi="Arial" w:eastAsia="Times New Roman" w:cs="Arial"/>
          <w:sz w:val="24"/>
          <w:szCs w:val="24"/>
        </w:rPr>
        <w:t xml:space="preserve">In </w:t>
      </w:r>
      <w:r>
        <w:rPr>
          <w:rFonts w:ascii="Arial" w:hAnsi="Arial" w:eastAsia="Times New Roman" w:cs="Arial"/>
          <w:b/>
          <w:bCs/>
          <w:sz w:val="24"/>
          <w:szCs w:val="24"/>
        </w:rPr>
        <w:t>Sherif’s Autokinetic Effect Study (1935)</w:t>
      </w:r>
      <w:r>
        <w:rPr>
          <w:rFonts w:ascii="Arial" w:hAnsi="Arial" w:eastAsia="Times New Roman" w:cs="Arial"/>
          <w:sz w:val="24"/>
          <w:szCs w:val="24"/>
        </w:rPr>
        <w:t xml:space="preserve">, participants: a) Judged line lengths in a group setting b) Estimated how far a point of light moved in a dark room, forming a group norm c) Delivered electric shocks under authority pressure d) Role-played prisoners and guards </w:t>
      </w:r>
      <w:r>
        <w:rPr>
          <w:rFonts w:ascii="Arial" w:hAnsi="Arial" w:eastAsia="Times New Roman" w:cs="Arial"/>
          <w:b/>
          <w:bCs/>
          <w:sz w:val="24"/>
          <w:szCs w:val="24"/>
        </w:rPr>
        <w:t>Answer:</w:t>
      </w:r>
      <w:r>
        <w:rPr>
          <w:rFonts w:ascii="Arial" w:hAnsi="Arial" w:eastAsia="Times New Roman" w:cs="Arial"/>
          <w:sz w:val="24"/>
          <w:szCs w:val="24"/>
        </w:rPr>
        <w:t xml:space="preserve"> b</w:t>
      </w:r>
    </w:p>
    <w:p w14:paraId="75355B90">
      <w:pPr>
        <w:pStyle w:val="10"/>
        <w:rPr>
          <w:rFonts w:ascii="Arial" w:hAnsi="Arial" w:eastAsia="Times New Roman" w:cs="Arial"/>
          <w:sz w:val="24"/>
          <w:szCs w:val="24"/>
        </w:rPr>
      </w:pPr>
    </w:p>
    <w:p w14:paraId="7BF997CF">
      <w:pPr>
        <w:numPr>
          <w:ilvl w:val="0"/>
          <w:numId w:val="3"/>
        </w:numPr>
        <w:spacing w:after="0" w:line="360" w:lineRule="auto"/>
        <w:rPr>
          <w:rFonts w:ascii="Arial" w:hAnsi="Arial" w:eastAsia="Times New Roman" w:cs="Arial"/>
          <w:sz w:val="24"/>
          <w:szCs w:val="24"/>
        </w:rPr>
      </w:pPr>
      <w:r>
        <w:rPr>
          <w:rFonts w:ascii="Arial" w:hAnsi="Arial" w:eastAsia="Times New Roman" w:cs="Arial"/>
          <w:b/>
          <w:bCs/>
          <w:sz w:val="24"/>
          <w:szCs w:val="24"/>
        </w:rPr>
        <w:t>Asch’s Line Judgment Study (1951)</w:t>
      </w:r>
      <w:r>
        <w:rPr>
          <w:rFonts w:ascii="Arial" w:hAnsi="Arial" w:eastAsia="Times New Roman" w:cs="Arial"/>
          <w:sz w:val="24"/>
          <w:szCs w:val="24"/>
        </w:rPr>
        <w:t xml:space="preserve"> demonstrated conformity when: a) A single confederate disagreed with the participant b) A unanimous majority gave an obviously wrong answer c) No group pressure was present d) Participants were tested individually first </w:t>
      </w:r>
      <w:r>
        <w:rPr>
          <w:rFonts w:ascii="Arial" w:hAnsi="Arial" w:eastAsia="Times New Roman" w:cs="Arial"/>
          <w:b/>
          <w:bCs/>
          <w:sz w:val="24"/>
          <w:szCs w:val="24"/>
        </w:rPr>
        <w:t>Answer:</w:t>
      </w:r>
      <w:r>
        <w:rPr>
          <w:rFonts w:ascii="Arial" w:hAnsi="Arial" w:eastAsia="Times New Roman" w:cs="Arial"/>
          <w:sz w:val="24"/>
          <w:szCs w:val="24"/>
        </w:rPr>
        <w:t xml:space="preserve"> b</w:t>
      </w:r>
    </w:p>
    <w:p w14:paraId="170A9C1C">
      <w:pPr>
        <w:pStyle w:val="10"/>
        <w:rPr>
          <w:rFonts w:ascii="Arial" w:hAnsi="Arial" w:eastAsia="Times New Roman" w:cs="Arial"/>
          <w:sz w:val="24"/>
          <w:szCs w:val="24"/>
        </w:rPr>
      </w:pPr>
    </w:p>
    <w:p w14:paraId="56475BC0">
      <w:pPr>
        <w:numPr>
          <w:ilvl w:val="0"/>
          <w:numId w:val="3"/>
        </w:numPr>
        <w:spacing w:after="0" w:line="360" w:lineRule="auto"/>
        <w:rPr>
          <w:rFonts w:ascii="Arial" w:hAnsi="Arial" w:eastAsia="Times New Roman" w:cs="Arial"/>
          <w:sz w:val="24"/>
          <w:szCs w:val="24"/>
        </w:rPr>
      </w:pPr>
      <w:r>
        <w:rPr>
          <w:rFonts w:ascii="Arial" w:hAnsi="Arial" w:eastAsia="Times New Roman" w:cs="Arial"/>
          <w:b/>
          <w:bCs/>
          <w:sz w:val="24"/>
          <w:szCs w:val="24"/>
        </w:rPr>
        <w:t>Informational social influence</w:t>
      </w:r>
      <w:r>
        <w:rPr>
          <w:rFonts w:ascii="Arial" w:hAnsi="Arial" w:eastAsia="Times New Roman" w:cs="Arial"/>
          <w:sz w:val="24"/>
          <w:szCs w:val="24"/>
        </w:rPr>
        <w:t xml:space="preserve"> is strongest when: a) The task is ambiguous and we want to be accurate b) We want to be liked and fear rejection c) The majority is clearly wrong d) The situation is low in uncertainty </w:t>
      </w:r>
      <w:r>
        <w:rPr>
          <w:rFonts w:ascii="Arial" w:hAnsi="Arial" w:eastAsia="Times New Roman" w:cs="Arial"/>
          <w:b/>
          <w:bCs/>
          <w:sz w:val="24"/>
          <w:szCs w:val="24"/>
        </w:rPr>
        <w:t>Answer:</w:t>
      </w:r>
      <w:r>
        <w:rPr>
          <w:rFonts w:ascii="Arial" w:hAnsi="Arial" w:eastAsia="Times New Roman" w:cs="Arial"/>
          <w:sz w:val="24"/>
          <w:szCs w:val="24"/>
        </w:rPr>
        <w:t xml:space="preserve"> a</w:t>
      </w:r>
    </w:p>
    <w:p w14:paraId="0E369F39">
      <w:pPr>
        <w:spacing w:after="0" w:line="360" w:lineRule="auto"/>
        <w:ind w:left="720"/>
        <w:rPr>
          <w:rFonts w:ascii="Arial" w:hAnsi="Arial" w:eastAsia="Times New Roman" w:cs="Arial"/>
          <w:sz w:val="24"/>
          <w:szCs w:val="24"/>
        </w:rPr>
      </w:pPr>
    </w:p>
    <w:p w14:paraId="2302F365">
      <w:pPr>
        <w:numPr>
          <w:ilvl w:val="0"/>
          <w:numId w:val="3"/>
        </w:numPr>
        <w:spacing w:after="0" w:line="360" w:lineRule="auto"/>
        <w:rPr>
          <w:rFonts w:ascii="Arial" w:hAnsi="Arial" w:eastAsia="Times New Roman" w:cs="Arial"/>
          <w:sz w:val="24"/>
          <w:szCs w:val="24"/>
        </w:rPr>
      </w:pPr>
      <w:r>
        <w:rPr>
          <w:rFonts w:ascii="Arial" w:hAnsi="Arial" w:eastAsia="Times New Roman" w:cs="Arial"/>
          <w:b/>
          <w:bCs/>
          <w:sz w:val="24"/>
          <w:szCs w:val="24"/>
        </w:rPr>
        <w:t>Normative social influence</w:t>
      </w:r>
      <w:r>
        <w:rPr>
          <w:rFonts w:ascii="Arial" w:hAnsi="Arial" w:eastAsia="Times New Roman" w:cs="Arial"/>
          <w:sz w:val="24"/>
          <w:szCs w:val="24"/>
        </w:rPr>
        <w:t xml:space="preserve"> is driven by: a) Desire for accuracy and correct information b) Desire for social approval and avoidance of rejection c) Internal moral standards d) Expert authority figures </w:t>
      </w:r>
      <w:r>
        <w:rPr>
          <w:rFonts w:ascii="Arial" w:hAnsi="Arial" w:eastAsia="Times New Roman" w:cs="Arial"/>
          <w:b/>
          <w:bCs/>
          <w:sz w:val="24"/>
          <w:szCs w:val="24"/>
        </w:rPr>
        <w:t>Answer:</w:t>
      </w:r>
      <w:r>
        <w:rPr>
          <w:rFonts w:ascii="Arial" w:hAnsi="Arial" w:eastAsia="Times New Roman" w:cs="Arial"/>
          <w:sz w:val="24"/>
          <w:szCs w:val="24"/>
        </w:rPr>
        <w:t xml:space="preserve"> b</w:t>
      </w:r>
    </w:p>
    <w:p w14:paraId="77E7BE66">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Fill-in-the-Blanks</w:t>
      </w:r>
    </w:p>
    <w:p w14:paraId="6F12375F">
      <w:pPr>
        <w:numPr>
          <w:ilvl w:val="0"/>
          <w:numId w:val="4"/>
        </w:numPr>
        <w:spacing w:after="0" w:line="360" w:lineRule="auto"/>
        <w:rPr>
          <w:rFonts w:ascii="Arial" w:hAnsi="Arial" w:eastAsia="Times New Roman" w:cs="Arial"/>
          <w:sz w:val="24"/>
          <w:szCs w:val="24"/>
        </w:rPr>
      </w:pPr>
      <w:r>
        <w:rPr>
          <w:rFonts w:ascii="Arial" w:hAnsi="Arial" w:eastAsia="Times New Roman" w:cs="Arial"/>
          <w:sz w:val="24"/>
          <w:szCs w:val="24"/>
        </w:rPr>
        <w:t xml:space="preserve">In Sherif’s study, a </w:t>
      </w:r>
      <w:r>
        <w:rPr>
          <w:rFonts w:ascii="Arial" w:hAnsi="Arial" w:eastAsia="Times New Roman" w:cs="Arial"/>
          <w:b/>
          <w:bCs/>
          <w:sz w:val="24"/>
          <w:szCs w:val="24"/>
        </w:rPr>
        <w:t>group norm</w:t>
      </w:r>
      <w:r>
        <w:rPr>
          <w:rFonts w:ascii="Arial" w:hAnsi="Arial" w:eastAsia="Times New Roman" w:cs="Arial"/>
          <w:sz w:val="24"/>
          <w:szCs w:val="24"/>
        </w:rPr>
        <w:t xml:space="preserve"> emerged through repeated judgments of the ________ effect. </w:t>
      </w:r>
      <w:r>
        <w:rPr>
          <w:rFonts w:ascii="Arial" w:hAnsi="Arial" w:eastAsia="Times New Roman" w:cs="Arial"/>
          <w:b/>
          <w:bCs/>
          <w:sz w:val="24"/>
          <w:szCs w:val="24"/>
        </w:rPr>
        <w:t>Answer:</w:t>
      </w:r>
      <w:r>
        <w:rPr>
          <w:rFonts w:ascii="Arial" w:hAnsi="Arial" w:eastAsia="Times New Roman" w:cs="Arial"/>
          <w:sz w:val="24"/>
          <w:szCs w:val="24"/>
        </w:rPr>
        <w:t xml:space="preserve"> autokinetic</w:t>
      </w:r>
    </w:p>
    <w:p w14:paraId="32696657">
      <w:pPr>
        <w:spacing w:after="0" w:line="360" w:lineRule="auto"/>
        <w:ind w:left="720"/>
        <w:rPr>
          <w:rFonts w:ascii="Arial" w:hAnsi="Arial" w:eastAsia="Times New Roman" w:cs="Arial"/>
          <w:sz w:val="24"/>
          <w:szCs w:val="24"/>
        </w:rPr>
      </w:pPr>
    </w:p>
    <w:p w14:paraId="78FA0F19">
      <w:pPr>
        <w:numPr>
          <w:ilvl w:val="0"/>
          <w:numId w:val="4"/>
        </w:numPr>
        <w:spacing w:after="0" w:line="360" w:lineRule="auto"/>
        <w:rPr>
          <w:rFonts w:ascii="Arial" w:hAnsi="Arial" w:eastAsia="Times New Roman" w:cs="Arial"/>
          <w:sz w:val="24"/>
          <w:szCs w:val="24"/>
        </w:rPr>
      </w:pPr>
      <w:r>
        <w:rPr>
          <w:rFonts w:ascii="Arial" w:hAnsi="Arial" w:eastAsia="Times New Roman" w:cs="Arial"/>
          <w:b/>
          <w:bCs/>
          <w:sz w:val="24"/>
          <w:szCs w:val="24"/>
        </w:rPr>
        <w:t>Compliance</w:t>
      </w:r>
      <w:r>
        <w:rPr>
          <w:rFonts w:ascii="Arial" w:hAnsi="Arial" w:eastAsia="Times New Roman" w:cs="Arial"/>
          <w:sz w:val="24"/>
          <w:szCs w:val="24"/>
        </w:rPr>
        <w:t xml:space="preserve"> is public conformity without ________ acceptance, while </w:t>
      </w:r>
      <w:r>
        <w:rPr>
          <w:rFonts w:ascii="Arial" w:hAnsi="Arial" w:eastAsia="Times New Roman" w:cs="Arial"/>
          <w:b/>
          <w:bCs/>
          <w:sz w:val="24"/>
          <w:szCs w:val="24"/>
        </w:rPr>
        <w:t>internalization</w:t>
      </w:r>
      <w:r>
        <w:rPr>
          <w:rFonts w:ascii="Arial" w:hAnsi="Arial" w:eastAsia="Times New Roman" w:cs="Arial"/>
          <w:sz w:val="24"/>
          <w:szCs w:val="24"/>
        </w:rPr>
        <w:t xml:space="preserve"> involves both public and ________ change. </w:t>
      </w:r>
      <w:r>
        <w:rPr>
          <w:rFonts w:ascii="Arial" w:hAnsi="Arial" w:eastAsia="Times New Roman" w:cs="Arial"/>
          <w:b/>
          <w:bCs/>
          <w:sz w:val="24"/>
          <w:szCs w:val="24"/>
        </w:rPr>
        <w:t>Answer:</w:t>
      </w:r>
      <w:r>
        <w:rPr>
          <w:rFonts w:ascii="Arial" w:hAnsi="Arial" w:eastAsia="Times New Roman" w:cs="Arial"/>
          <w:sz w:val="24"/>
          <w:szCs w:val="24"/>
        </w:rPr>
        <w:t xml:space="preserve"> private / private</w:t>
      </w:r>
    </w:p>
    <w:p w14:paraId="1D8C173A">
      <w:pPr>
        <w:pStyle w:val="10"/>
        <w:rPr>
          <w:rFonts w:ascii="Arial" w:hAnsi="Arial" w:eastAsia="Times New Roman" w:cs="Arial"/>
          <w:sz w:val="24"/>
          <w:szCs w:val="24"/>
        </w:rPr>
      </w:pPr>
    </w:p>
    <w:p w14:paraId="4822E694">
      <w:pPr>
        <w:numPr>
          <w:ilvl w:val="0"/>
          <w:numId w:val="4"/>
        </w:numPr>
        <w:spacing w:after="0" w:line="360" w:lineRule="auto"/>
        <w:rPr>
          <w:rFonts w:ascii="Arial" w:hAnsi="Arial" w:eastAsia="Times New Roman" w:cs="Arial"/>
          <w:sz w:val="24"/>
          <w:szCs w:val="24"/>
        </w:rPr>
      </w:pPr>
      <w:r>
        <w:rPr>
          <w:rFonts w:ascii="Arial" w:hAnsi="Arial" w:eastAsia="Times New Roman" w:cs="Arial"/>
          <w:sz w:val="24"/>
          <w:szCs w:val="24"/>
        </w:rPr>
        <w:t xml:space="preserve">When the situation is ________ , people rely on </w:t>
      </w:r>
      <w:r>
        <w:rPr>
          <w:rFonts w:ascii="Arial" w:hAnsi="Arial" w:eastAsia="Times New Roman" w:cs="Arial"/>
          <w:b/>
          <w:bCs/>
          <w:sz w:val="24"/>
          <w:szCs w:val="24"/>
        </w:rPr>
        <w:t>informational</w:t>
      </w:r>
      <w:r>
        <w:rPr>
          <w:rFonts w:ascii="Arial" w:hAnsi="Arial" w:eastAsia="Times New Roman" w:cs="Arial"/>
          <w:sz w:val="24"/>
          <w:szCs w:val="24"/>
        </w:rPr>
        <w:t xml:space="preserve"> social influence. </w:t>
      </w:r>
      <w:r>
        <w:rPr>
          <w:rFonts w:ascii="Arial" w:hAnsi="Arial" w:eastAsia="Times New Roman" w:cs="Arial"/>
          <w:b/>
          <w:bCs/>
          <w:sz w:val="24"/>
          <w:szCs w:val="24"/>
        </w:rPr>
        <w:t>Answer:</w:t>
      </w:r>
      <w:r>
        <w:rPr>
          <w:rFonts w:ascii="Arial" w:hAnsi="Arial" w:eastAsia="Times New Roman" w:cs="Arial"/>
          <w:sz w:val="24"/>
          <w:szCs w:val="24"/>
        </w:rPr>
        <w:t xml:space="preserve"> ambiguous</w:t>
      </w:r>
    </w:p>
    <w:p w14:paraId="29B2550D">
      <w:pPr>
        <w:pStyle w:val="10"/>
        <w:rPr>
          <w:rFonts w:ascii="Arial" w:hAnsi="Arial" w:eastAsia="Times New Roman" w:cs="Arial"/>
          <w:sz w:val="24"/>
          <w:szCs w:val="24"/>
        </w:rPr>
      </w:pPr>
    </w:p>
    <w:p w14:paraId="5CA8012B">
      <w:pPr>
        <w:numPr>
          <w:ilvl w:val="0"/>
          <w:numId w:val="4"/>
        </w:numPr>
        <w:spacing w:after="0" w:line="360" w:lineRule="auto"/>
        <w:rPr>
          <w:rFonts w:ascii="Arial" w:hAnsi="Arial" w:eastAsia="Times New Roman" w:cs="Arial"/>
          <w:sz w:val="24"/>
          <w:szCs w:val="24"/>
        </w:rPr>
      </w:pPr>
      <w:r>
        <w:rPr>
          <w:rFonts w:ascii="Arial" w:hAnsi="Arial" w:eastAsia="Times New Roman" w:cs="Arial"/>
          <w:sz w:val="24"/>
          <w:szCs w:val="24"/>
        </w:rPr>
        <w:t xml:space="preserve">The desire to avoid ________ drives </w:t>
      </w:r>
      <w:r>
        <w:rPr>
          <w:rFonts w:ascii="Arial" w:hAnsi="Arial" w:eastAsia="Times New Roman" w:cs="Arial"/>
          <w:b/>
          <w:bCs/>
          <w:sz w:val="24"/>
          <w:szCs w:val="24"/>
        </w:rPr>
        <w:t>normative</w:t>
      </w:r>
      <w:r>
        <w:rPr>
          <w:rFonts w:ascii="Arial" w:hAnsi="Arial" w:eastAsia="Times New Roman" w:cs="Arial"/>
          <w:sz w:val="24"/>
          <w:szCs w:val="24"/>
        </w:rPr>
        <w:t xml:space="preserve"> social influence. </w:t>
      </w:r>
      <w:r>
        <w:rPr>
          <w:rFonts w:ascii="Arial" w:hAnsi="Arial" w:eastAsia="Times New Roman" w:cs="Arial"/>
          <w:b/>
          <w:bCs/>
          <w:sz w:val="24"/>
          <w:szCs w:val="24"/>
        </w:rPr>
        <w:t>Answer:</w:t>
      </w:r>
      <w:r>
        <w:rPr>
          <w:rFonts w:ascii="Arial" w:hAnsi="Arial" w:eastAsia="Times New Roman" w:cs="Arial"/>
          <w:sz w:val="24"/>
          <w:szCs w:val="24"/>
        </w:rPr>
        <w:t xml:space="preserve"> rejection (or disapproval)</w:t>
      </w:r>
    </w:p>
    <w:p w14:paraId="653060FB">
      <w:pPr>
        <w:spacing w:after="0" w:line="360" w:lineRule="auto"/>
        <w:rPr>
          <w:rFonts w:ascii="Arial" w:hAnsi="Arial" w:eastAsia="Times New Roman" w:cs="Arial"/>
          <w:sz w:val="24"/>
          <w:szCs w:val="24"/>
        </w:rPr>
      </w:pPr>
    </w:p>
    <w:p w14:paraId="45F78FB2">
      <w:pPr>
        <w:spacing w:after="0" w:line="360" w:lineRule="auto"/>
        <w:outlineLvl w:val="1"/>
        <w:rPr>
          <w:rFonts w:ascii="Arial" w:hAnsi="Arial" w:eastAsia="Times New Roman" w:cs="Arial"/>
          <w:b/>
          <w:bCs/>
          <w:sz w:val="24"/>
          <w:szCs w:val="24"/>
        </w:rPr>
      </w:pPr>
      <w:r>
        <w:rPr>
          <w:rFonts w:ascii="Arial" w:hAnsi="Arial" w:eastAsia="Times New Roman" w:cs="Arial"/>
          <w:b/>
          <w:bCs/>
          <w:sz w:val="24"/>
          <w:szCs w:val="24"/>
        </w:rPr>
        <w:t>SECTION III – OBEDIENCE</w:t>
      </w:r>
    </w:p>
    <w:p w14:paraId="0B5D5A38">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MCQs</w:t>
      </w:r>
    </w:p>
    <w:p w14:paraId="2854DF77">
      <w:pPr>
        <w:numPr>
          <w:ilvl w:val="0"/>
          <w:numId w:val="5"/>
        </w:numPr>
        <w:spacing w:after="0" w:line="360" w:lineRule="auto"/>
        <w:rPr>
          <w:rFonts w:ascii="Arial" w:hAnsi="Arial" w:eastAsia="Times New Roman" w:cs="Arial"/>
          <w:sz w:val="24"/>
          <w:szCs w:val="24"/>
        </w:rPr>
      </w:pPr>
      <w:r>
        <w:rPr>
          <w:rFonts w:ascii="Arial" w:hAnsi="Arial" w:eastAsia="Times New Roman" w:cs="Arial"/>
          <w:sz w:val="24"/>
          <w:szCs w:val="24"/>
        </w:rPr>
        <w:t xml:space="preserve">In </w:t>
      </w:r>
      <w:r>
        <w:rPr>
          <w:rFonts w:ascii="Arial" w:hAnsi="Arial" w:eastAsia="Times New Roman" w:cs="Arial"/>
          <w:b/>
          <w:bCs/>
          <w:sz w:val="24"/>
          <w:szCs w:val="24"/>
        </w:rPr>
        <w:t>Milgram’s Obedience Experiment (1963)</w:t>
      </w:r>
      <w:r>
        <w:rPr>
          <w:rFonts w:ascii="Arial" w:hAnsi="Arial" w:eastAsia="Times New Roman" w:cs="Arial"/>
          <w:sz w:val="24"/>
          <w:szCs w:val="24"/>
        </w:rPr>
        <w:t>, what percentage of participants obeyed up to 450 Volt XXX shock level? a) 35% b) 50% c) 65% d) 80%</w:t>
      </w:r>
    </w:p>
    <w:p w14:paraId="6C47EA05">
      <w:pPr>
        <w:spacing w:after="0" w:line="360" w:lineRule="auto"/>
        <w:ind w:left="720"/>
        <w:rPr>
          <w:rFonts w:ascii="Arial" w:hAnsi="Arial" w:eastAsia="Times New Roman" w:cs="Arial"/>
          <w:sz w:val="24"/>
          <w:szCs w:val="24"/>
        </w:rPr>
      </w:pPr>
    </w:p>
    <w:p w14:paraId="2D0C1244">
      <w:pPr>
        <w:numPr>
          <w:ilvl w:val="0"/>
          <w:numId w:val="5"/>
        </w:numPr>
        <w:spacing w:after="0" w:line="360" w:lineRule="auto"/>
        <w:rPr>
          <w:rFonts w:ascii="Arial" w:hAnsi="Arial" w:eastAsia="Times New Roman" w:cs="Arial"/>
          <w:sz w:val="24"/>
          <w:szCs w:val="24"/>
        </w:rPr>
      </w:pPr>
      <w:r>
        <w:rPr>
          <w:rFonts w:ascii="Arial" w:hAnsi="Arial" w:eastAsia="Times New Roman" w:cs="Arial"/>
          <w:sz w:val="24"/>
          <w:szCs w:val="24"/>
        </w:rPr>
        <w:t xml:space="preserve">The </w:t>
      </w:r>
      <w:r>
        <w:rPr>
          <w:rFonts w:ascii="Arial" w:hAnsi="Arial" w:eastAsia="Times New Roman" w:cs="Arial"/>
          <w:b/>
          <w:bCs/>
          <w:sz w:val="24"/>
          <w:szCs w:val="24"/>
        </w:rPr>
        <w:t>“Puppy Study”</w:t>
      </w:r>
      <w:r>
        <w:rPr>
          <w:rFonts w:ascii="Arial" w:hAnsi="Arial" w:eastAsia="Times New Roman" w:cs="Arial"/>
          <w:sz w:val="24"/>
          <w:szCs w:val="24"/>
        </w:rPr>
        <w:t xml:space="preserve"> (Martens et al., 1970s) and </w:t>
      </w:r>
      <w:r>
        <w:rPr>
          <w:rFonts w:ascii="Arial" w:hAnsi="Arial" w:eastAsia="Times New Roman" w:cs="Arial"/>
          <w:b/>
          <w:bCs/>
          <w:sz w:val="24"/>
          <w:szCs w:val="24"/>
        </w:rPr>
        <w:t>“Nurse Study”</w:t>
      </w:r>
      <w:r>
        <w:rPr>
          <w:rFonts w:ascii="Arial" w:hAnsi="Arial" w:eastAsia="Times New Roman" w:cs="Arial"/>
          <w:sz w:val="24"/>
          <w:szCs w:val="24"/>
        </w:rPr>
        <w:t xml:space="preserve"> (Hofling et al., 1966) both showed: a) Low obedience to unethical orders b) High obedience in real-world, non-laboratory settings c) Participants refused to harm animals or patients d) Obedience only in university labs </w:t>
      </w:r>
      <w:r>
        <w:rPr>
          <w:rFonts w:ascii="Arial" w:hAnsi="Arial" w:eastAsia="Times New Roman" w:cs="Arial"/>
          <w:b/>
          <w:bCs/>
          <w:sz w:val="24"/>
          <w:szCs w:val="24"/>
        </w:rPr>
        <w:t>Answer:</w:t>
      </w:r>
      <w:r>
        <w:rPr>
          <w:rFonts w:ascii="Arial" w:hAnsi="Arial" w:eastAsia="Times New Roman" w:cs="Arial"/>
          <w:sz w:val="24"/>
          <w:szCs w:val="24"/>
        </w:rPr>
        <w:t xml:space="preserve"> b</w:t>
      </w:r>
    </w:p>
    <w:p w14:paraId="3BD34764">
      <w:pPr>
        <w:pStyle w:val="10"/>
        <w:rPr>
          <w:rFonts w:ascii="Arial" w:hAnsi="Arial" w:eastAsia="Times New Roman" w:cs="Arial"/>
          <w:sz w:val="24"/>
          <w:szCs w:val="24"/>
        </w:rPr>
      </w:pPr>
    </w:p>
    <w:p w14:paraId="56828C63">
      <w:pPr>
        <w:numPr>
          <w:ilvl w:val="0"/>
          <w:numId w:val="5"/>
        </w:numPr>
        <w:spacing w:after="0" w:line="360" w:lineRule="auto"/>
        <w:rPr>
          <w:rFonts w:ascii="Arial" w:hAnsi="Arial" w:eastAsia="Times New Roman" w:cs="Arial"/>
          <w:sz w:val="24"/>
          <w:szCs w:val="24"/>
        </w:rPr>
      </w:pPr>
      <w:r>
        <w:rPr>
          <w:rFonts w:ascii="Arial" w:hAnsi="Arial" w:eastAsia="Times New Roman" w:cs="Arial"/>
          <w:sz w:val="24"/>
          <w:szCs w:val="24"/>
        </w:rPr>
        <w:t xml:space="preserve">In </w:t>
      </w:r>
      <w:r>
        <w:rPr>
          <w:rFonts w:ascii="Arial" w:hAnsi="Arial" w:eastAsia="Times New Roman" w:cs="Arial"/>
          <w:b/>
          <w:bCs/>
          <w:sz w:val="24"/>
          <w:szCs w:val="24"/>
        </w:rPr>
        <w:t>Zimbardo’s Stanford Prison Experiment (1971)</w:t>
      </w:r>
      <w:r>
        <w:rPr>
          <w:rFonts w:ascii="Arial" w:hAnsi="Arial" w:eastAsia="Times New Roman" w:cs="Arial"/>
          <w:sz w:val="24"/>
          <w:szCs w:val="24"/>
        </w:rPr>
        <w:t xml:space="preserve">, the study was terminated early because: a) Guards became abusive and prisoners showed extreme distress b) Participants refused to continue after day one c) No role differences emerged d) Funding was cut </w:t>
      </w:r>
      <w:r>
        <w:rPr>
          <w:rFonts w:ascii="Arial" w:hAnsi="Arial" w:eastAsia="Times New Roman" w:cs="Arial"/>
          <w:b/>
          <w:bCs/>
          <w:sz w:val="24"/>
          <w:szCs w:val="24"/>
        </w:rPr>
        <w:t>Answer:</w:t>
      </w:r>
      <w:r>
        <w:rPr>
          <w:rFonts w:ascii="Arial" w:hAnsi="Arial" w:eastAsia="Times New Roman" w:cs="Arial"/>
          <w:sz w:val="24"/>
          <w:szCs w:val="24"/>
        </w:rPr>
        <w:t xml:space="preserve"> a</w:t>
      </w:r>
    </w:p>
    <w:p w14:paraId="23222C19">
      <w:pPr>
        <w:pStyle w:val="10"/>
        <w:rPr>
          <w:rFonts w:ascii="Arial" w:hAnsi="Arial" w:eastAsia="Times New Roman" w:cs="Arial"/>
          <w:sz w:val="24"/>
          <w:szCs w:val="24"/>
        </w:rPr>
      </w:pPr>
    </w:p>
    <w:p w14:paraId="5570DE9E">
      <w:pPr>
        <w:pStyle w:val="10"/>
        <w:rPr>
          <w:rFonts w:ascii="Arial" w:hAnsi="Arial" w:eastAsia="Times New Roman" w:cs="Arial"/>
          <w:sz w:val="24"/>
          <w:szCs w:val="24"/>
        </w:rPr>
      </w:pPr>
    </w:p>
    <w:p w14:paraId="1159357E">
      <w:pPr>
        <w:pStyle w:val="10"/>
        <w:rPr>
          <w:rFonts w:ascii="Arial" w:hAnsi="Arial" w:eastAsia="Times New Roman" w:cs="Arial"/>
          <w:sz w:val="24"/>
          <w:szCs w:val="24"/>
        </w:rPr>
      </w:pPr>
    </w:p>
    <w:p w14:paraId="3C3822A9">
      <w:pPr>
        <w:spacing w:after="0" w:line="360" w:lineRule="auto"/>
        <w:outlineLvl w:val="2"/>
        <w:rPr>
          <w:rFonts w:ascii="Arial" w:hAnsi="Arial" w:eastAsia="Times New Roman" w:cs="Arial"/>
          <w:b/>
          <w:bCs/>
          <w:sz w:val="24"/>
          <w:szCs w:val="24"/>
        </w:rPr>
      </w:pPr>
      <w:r>
        <w:rPr>
          <w:rFonts w:ascii="Arial" w:hAnsi="Arial" w:eastAsia="Times New Roman" w:cs="Arial"/>
          <w:b/>
          <w:bCs/>
          <w:sz w:val="24"/>
          <w:szCs w:val="24"/>
        </w:rPr>
        <w:t>Fill-in-the-Blanks</w:t>
      </w:r>
    </w:p>
    <w:p w14:paraId="50968DF9">
      <w:pPr>
        <w:numPr>
          <w:ilvl w:val="0"/>
          <w:numId w:val="5"/>
        </w:numPr>
        <w:spacing w:after="0" w:line="360" w:lineRule="auto"/>
        <w:ind w:left="720" w:leftChars="0" w:hanging="360" w:firstLineChars="0"/>
        <w:rPr>
          <w:rFonts w:ascii="Arial" w:hAnsi="Arial" w:eastAsia="Times New Roman" w:cs="Arial"/>
          <w:sz w:val="24"/>
          <w:szCs w:val="24"/>
        </w:rPr>
      </w:pPr>
      <w:bookmarkStart w:id="0" w:name="_GoBack"/>
      <w:bookmarkEnd w:id="0"/>
      <w:r>
        <w:rPr>
          <w:rFonts w:ascii="Arial" w:hAnsi="Arial" w:eastAsia="Times New Roman" w:cs="Arial"/>
          <w:sz w:val="24"/>
          <w:szCs w:val="24"/>
        </w:rPr>
        <w:t xml:space="preserve">In Milgram’s study, participants believed they were delivering up to ________ volts as a “punishment” shock. </w:t>
      </w:r>
      <w:r>
        <w:rPr>
          <w:rFonts w:ascii="Arial" w:hAnsi="Arial" w:eastAsia="Times New Roman" w:cs="Arial"/>
          <w:b/>
          <w:bCs/>
          <w:sz w:val="24"/>
          <w:szCs w:val="24"/>
        </w:rPr>
        <w:t>Answer:</w:t>
      </w:r>
      <w:r>
        <w:rPr>
          <w:rFonts w:ascii="Arial" w:hAnsi="Arial" w:eastAsia="Times New Roman" w:cs="Arial"/>
          <w:sz w:val="24"/>
          <w:szCs w:val="24"/>
        </w:rPr>
        <w:t xml:space="preserve"> 450</w:t>
      </w:r>
    </w:p>
    <w:p w14:paraId="7973F5A3">
      <w:pPr>
        <w:spacing w:after="0" w:line="360" w:lineRule="auto"/>
        <w:ind w:left="720"/>
        <w:rPr>
          <w:rFonts w:ascii="Arial" w:hAnsi="Arial" w:eastAsia="Times New Roman" w:cs="Arial"/>
          <w:sz w:val="24"/>
          <w:szCs w:val="24"/>
        </w:rPr>
      </w:pPr>
    </w:p>
    <w:p w14:paraId="7A256B5B">
      <w:pPr>
        <w:numPr>
          <w:ilvl w:val="0"/>
          <w:numId w:val="6"/>
        </w:numPr>
        <w:spacing w:after="0" w:line="360" w:lineRule="auto"/>
        <w:rPr>
          <w:rFonts w:ascii="Arial" w:hAnsi="Arial" w:eastAsia="Times New Roman" w:cs="Arial"/>
          <w:sz w:val="24"/>
          <w:szCs w:val="24"/>
        </w:rPr>
      </w:pPr>
      <w:r>
        <w:rPr>
          <w:rFonts w:ascii="Arial" w:hAnsi="Arial" w:eastAsia="Times New Roman" w:cs="Arial"/>
          <w:sz w:val="24"/>
          <w:szCs w:val="24"/>
        </w:rPr>
        <w:t xml:space="preserve">In the </w:t>
      </w:r>
      <w:r>
        <w:rPr>
          <w:rFonts w:ascii="Arial" w:hAnsi="Arial" w:eastAsia="Times New Roman" w:cs="Arial"/>
          <w:b/>
          <w:bCs/>
          <w:sz w:val="24"/>
          <w:szCs w:val="24"/>
        </w:rPr>
        <w:t>nurse study</w:t>
      </w:r>
      <w:r>
        <w:rPr>
          <w:rFonts w:ascii="Arial" w:hAnsi="Arial" w:eastAsia="Times New Roman" w:cs="Arial"/>
          <w:sz w:val="24"/>
          <w:szCs w:val="24"/>
        </w:rPr>
        <w:t xml:space="preserve">, ________% of nurses obeyed an unethical order to administer a clearly excessive drug dose. </w:t>
      </w:r>
      <w:r>
        <w:rPr>
          <w:rFonts w:ascii="Arial" w:hAnsi="Arial" w:eastAsia="Times New Roman" w:cs="Arial"/>
          <w:b/>
          <w:bCs/>
          <w:sz w:val="24"/>
          <w:szCs w:val="24"/>
        </w:rPr>
        <w:t>Answer:</w:t>
      </w:r>
      <w:r>
        <w:rPr>
          <w:rFonts w:ascii="Arial" w:hAnsi="Arial" w:eastAsia="Times New Roman" w:cs="Arial"/>
          <w:sz w:val="24"/>
          <w:szCs w:val="24"/>
        </w:rPr>
        <w:t xml:space="preserve"> 95 (or 21 out of 22)</w:t>
      </w:r>
    </w:p>
    <w:p w14:paraId="5318B412">
      <w:pPr>
        <w:pStyle w:val="10"/>
        <w:rPr>
          <w:rFonts w:ascii="Arial" w:hAnsi="Arial" w:eastAsia="Times New Roman" w:cs="Arial"/>
          <w:sz w:val="24"/>
          <w:szCs w:val="24"/>
        </w:rPr>
      </w:pPr>
    </w:p>
    <w:p w14:paraId="17FC4497">
      <w:pPr>
        <w:spacing w:after="0" w:line="360" w:lineRule="auto"/>
        <w:rPr>
          <w:rFonts w:ascii="Arial" w:hAnsi="Arial" w:cs="Arial"/>
          <w:sz w:val="24"/>
          <w:szCs w:val="24"/>
        </w:rPr>
      </w:pPr>
    </w:p>
    <w:sectPr>
      <w:pgSz w:w="12240" w:h="15840"/>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A2"/>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851E6"/>
    <w:multiLevelType w:val="multilevel"/>
    <w:tmpl w:val="216851E6"/>
    <w:lvl w:ilvl="0" w:tentative="0">
      <w:start w:val="15"/>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
    <w:nsid w:val="32E3713B"/>
    <w:multiLevelType w:val="multilevel"/>
    <w:tmpl w:val="32E3713B"/>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2">
    <w:nsid w:val="3AB038EA"/>
    <w:multiLevelType w:val="multilevel"/>
    <w:tmpl w:val="3AB038EA"/>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7A522A0"/>
    <w:multiLevelType w:val="multilevel"/>
    <w:tmpl w:val="57A522A0"/>
    <w:lvl w:ilvl="0" w:tentative="0">
      <w:start w:val="10"/>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4">
    <w:nsid w:val="7C330B69"/>
    <w:multiLevelType w:val="multilevel"/>
    <w:tmpl w:val="7C330B69"/>
    <w:lvl w:ilvl="0" w:tentative="0">
      <w:start w:val="24"/>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5">
    <w:nsid w:val="7D6A30F7"/>
    <w:multiLevelType w:val="multilevel"/>
    <w:tmpl w:val="7D6A30F7"/>
    <w:lvl w:ilvl="0" w:tentative="0">
      <w:start w:val="20"/>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7A6"/>
    <w:rsid w:val="00317173"/>
    <w:rsid w:val="00873C62"/>
    <w:rsid w:val="00B117A6"/>
    <w:rsid w:val="00F1496A"/>
    <w:rsid w:val="00F92703"/>
    <w:rsid w:val="72BA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4"/>
    <w:qFormat/>
    <w:uiPriority w:val="22"/>
    <w:rPr>
      <w:b/>
      <w:bCs/>
    </w:rPr>
  </w:style>
  <w:style w:type="character" w:customStyle="1" w:styleId="8">
    <w:name w:val="Heading 2 Char"/>
    <w:basedOn w:val="4"/>
    <w:link w:val="2"/>
    <w:uiPriority w:val="9"/>
    <w:rPr>
      <w:rFonts w:ascii="Times New Roman" w:hAnsi="Times New Roman" w:eastAsia="Times New Roman" w:cs="Times New Roman"/>
      <w:b/>
      <w:bCs/>
      <w:sz w:val="36"/>
      <w:szCs w:val="36"/>
    </w:rPr>
  </w:style>
  <w:style w:type="character" w:customStyle="1" w:styleId="9">
    <w:name w:val="Heading 3 Char"/>
    <w:basedOn w:val="4"/>
    <w:link w:val="3"/>
    <w:qFormat/>
    <w:uiPriority w:val="9"/>
    <w:rPr>
      <w:rFonts w:ascii="Times New Roman" w:hAnsi="Times New Roman" w:eastAsia="Times New Roman" w:cs="Times New Roman"/>
      <w:b/>
      <w:bCs/>
      <w:sz w:val="27"/>
      <w:szCs w:val="27"/>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798</Words>
  <Characters>4551</Characters>
  <Lines>37</Lines>
  <Paragraphs>10</Paragraphs>
  <TotalTime>23</TotalTime>
  <ScaleCrop>false</ScaleCrop>
  <LinksUpToDate>false</LinksUpToDate>
  <CharactersWithSpaces>5339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2025-11-12T10:01:00Z</dcterms:created>
  <dc:creator>aslı</dc:creator>
  <cp:lastModifiedBy>Asli Niyazi</cp:lastModifiedBy>
  <dcterms:modified xsi:type="dcterms:W3CDTF">2025-11-17T09:56:09Z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288A7956162143898D28E83C5A567B85_12</vt:lpwstr>
  </property>
</Properties>
</file>