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200"/>
        <w:jc w:val="center"/>
      </w:pPr>
      <w:r>
        <w:drawing>
          <wp:inline distT="0" distB="0" distL="0" distR="0">
            <wp:extent cx="2028825" cy="666750"/>
            <wp:effectExtent t="0" r="0" b="0" l="0"/>
            <wp:docPr id="1" name="logo" descr="Logotipo de Spotly" title="Logo Spot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Manual de instalación y despliegue</w:t>
      </w:r>
    </w:p>
    <w:p>
      <w:pPr>
        <w:spacing w:after="1400"/>
        <w:jc w:val="center"/>
      </w:pPr>
      <w:r>
        <w:rPr>
          <w:rFonts w:ascii="Arial" w:cs="Arial" w:eastAsia="Arial" w:hAnsi="Arial"/>
          <w:sz w:val="24"/>
          <w:szCs w:val="24"/>
        </w:rPr>
        <w:t xml:space="preserve">Plataforma web de arriendo temporal de espacios por hora, día o mes</w:t>
      </w:r>
    </w:p>
    <w:p>
      <w:pPr>
        <w:spacing w:after="120"/>
        <w:jc w:val="center"/>
      </w:pPr>
      <w:r>
        <w:rPr>
          <w:rFonts w:ascii="Arial" w:cs="Arial" w:eastAsia="Arial" w:hAnsi="Arial"/>
          <w:sz w:val="22"/>
          <w:szCs w:val="22"/>
        </w:rPr>
        <w:t xml:space="preserve">INACAP · Ingeniería en Informática</w:t>
      </w:r>
    </w:p>
    <w:p>
      <w:pPr>
        <w:spacing w:after="400"/>
        <w:jc w:val="center"/>
      </w:pPr>
      <w:r>
        <w:rPr>
          <w:rFonts w:ascii="Arial" w:cs="Arial" w:eastAsia="Arial" w:hAnsi="Arial"/>
          <w:sz w:val="22"/>
          <w:szCs w:val="22"/>
        </w:rPr>
        <w:t xml:space="preserve">Proyecto de Integración – TIHI63</w:t>
      </w:r>
    </w:p>
    <w:p>
      <w:pPr>
        <w:spacing w:after="120"/>
        <w:jc w:val="center"/>
      </w:pPr>
      <w:r>
        <w:rPr>
          <w:rFonts w:ascii="Arial" w:cs="Arial" w:eastAsia="Arial" w:hAnsi="Arial"/>
          <w:sz w:val="22"/>
          <w:szCs w:val="22"/>
        </w:rPr>
        <w:t xml:space="preserve">Versión 2.0 · octubre de 2026</w:t>
      </w:r>
    </w:p>
    <w:p>
      <w:pPr>
        <w:spacing w:after="120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Repositorio: github.com/Alber-Rios/proyecto (rama main)</w:t>
      </w:r>
    </w:p>
    <w:p>
      <w:pPr>
        <w:spacing w:after="120"/>
        <w:jc w:val="center"/>
      </w:pPr>
      <w:r>
        <w:rPr>
          <w:rFonts w:ascii="Arial" w:cs="Arial" w:eastAsia="Arial" w:hAnsi="Arial"/>
          <w:sz w:val="22"/>
          <w:szCs w:val="22"/>
        </w:rPr>
        <w:t xml:space="preserve">Autor: Albert Ríos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Control del documento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1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Historial de versiones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9"/>
        <w:gridCol w:w="1505"/>
        <w:gridCol w:w="6772"/>
      </w:tblGrid>
      <w:tr>
        <w:trPr>
          <w:tblHeader/>
        </w:trPr>
        <w:tc>
          <w:tcPr>
            <w:tcW w:type="dxa" w:w="11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Cambios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1.0</w:t>
            </w:r>
          </w:p>
        </w:tc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12-10-2026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Primera guía de configuración de Supabase y despliegue (archivo DEPLOYMENT_AND_SUPABASE_SETUP.md).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2.0</w:t>
            </w:r>
          </w:p>
        </w:tc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23-10-2026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Manual completo: requisitos, instalación local, script único de base de datos, variables de entorno, pagos Transbank (Webpay Plus y Oneclick), despliegue en Vercel, alternativas Render y GitHub Pages, verificación, operación y solución de problemas.</w:t>
            </w:r>
          </w:p>
        </w:tc>
      </w:tr>
    </w:tbl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2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Público al que está dirigido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dxa" w:w="61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secciones le sirven</w:t>
            </w:r>
          </w:p>
        </w:tc>
      </w:tr>
      <w:tr>
        <w:trPr>
          <w:cantSplit/>
        </w:trPr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Desarrollador que se integra al equipo</w:t>
            </w:r>
          </w:p>
        </w:tc>
        <w:tc>
          <w:tcPr>
            <w:tcW w:type="dxa" w:w="61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Capítulos 2 a 6: dejar el proyecto funcionando en su computador.</w:t>
            </w:r>
          </w:p>
        </w:tc>
      </w:tr>
      <w:tr>
        <w:trPr>
          <w:cantSplit/>
        </w:trPr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Responsable del despliegue</w:t>
            </w:r>
          </w:p>
        </w:tc>
        <w:tc>
          <w:tcPr>
            <w:tcW w:type="dxa" w:w="61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Capítulos 4, 5 y 7 a 9: base de datos, variables, publicación y verificación.</w:t>
            </w:r>
          </w:p>
        </w:tc>
      </w:tr>
      <w:tr>
        <w:trPr>
          <w:cantSplit/>
        </w:trPr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Evaluador o docente</w:t>
            </w:r>
          </w:p>
        </w:tc>
        <w:tc>
          <w:tcPr>
            <w:tcW w:type="dxa" w:w="61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Capítulos 1, 3 y 8: arquitectura, requisitos y cómo comprobar que el sistema funciona.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1. Introducción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Este manual explica, paso a paso, cómo instalar Spotly en un computador de desarrollo y cómo publicarlo en internet. Spotly es una aplicación web que conecta a personas que necesitan un espacio (oficina, sala de reuniones, estudio, quincho, bodega, etc.) con propietarios que los arriendan por hora, día o mes, con verificación de identidad, contrato digital y pago en línea con Transbank.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 manual parte desde cero: no supone que el lector tenga una base de datos creada ni cuentas configuradas. Al terminar el capítulo 6 el sistema funciona en el computador local; al terminar el capítulo 7 queda publicado en Vercel con una dirección pública.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1.1 Componentes que se instalan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Spotly no necesita servidores propios. Todo se ejecuta en servicios gestionados en la nube: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3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Componentes de la solución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9"/>
        <w:gridCol w:w="4515"/>
        <w:gridCol w:w="2822"/>
      </w:tblGrid>
      <w:tr>
        <w:trPr>
          <w:tblHeader/>
        </w:trPr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45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Tecnología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Dónde se ejecuta</w:t>
            </w:r>
          </w:p>
        </w:tc>
      </w:tr>
      <w:tr>
        <w:trPr>
          <w:cantSplit/>
        </w:trPr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Interfaz web (frontend)</w:t>
            </w:r>
          </w:p>
        </w:tc>
        <w:tc>
          <w:tcPr>
            <w:tcW w:type="dxa" w:w="45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React 19, TypeScript 5.8, Vite 6, Tailwind CSS 4, Motion y Anime.js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Navegador del usuario; se publica en Vercel</w:t>
            </w:r>
          </w:p>
        </w:tc>
      </w:tr>
      <w:tr>
        <w:trPr>
          <w:cantSplit/>
        </w:trPr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API propia (backend)</w:t>
            </w:r>
          </w:p>
        </w:tc>
        <w:tc>
          <w:tcPr>
            <w:tcW w:type="dxa" w:w="45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Funciones Node.js en la carpeta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api/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(webpay, wallet, auth, client-ip, health)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Vercel Functions; en local, el servidor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server.ts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(Express)</w:t>
            </w:r>
          </w:p>
        </w:tc>
      </w:tr>
      <w:tr>
        <w:trPr>
          <w:cantSplit/>
        </w:trPr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45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 con seguridad por filas (RLS), disparadores y tareas pg_cron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Supabase</w:t>
            </w:r>
          </w:p>
        </w:tc>
      </w:tr>
      <w:tr>
        <w:trPr>
          <w:cantSplit/>
        </w:trPr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45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Supabase Auth (correo y contraseña)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Supabase</w:t>
            </w:r>
          </w:p>
        </w:tc>
      </w:tr>
      <w:tr>
        <w:trPr>
          <w:cantSplit/>
        </w:trPr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Archivos</w:t>
            </w:r>
          </w:p>
        </w:tc>
        <w:tc>
          <w:tcPr>
            <w:tcW w:type="dxa" w:w="45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Supabase Storage: buckets spaces, kyc-documents, kyc-biometrics y contracts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Supabase</w:t>
            </w:r>
          </w:p>
        </w:tc>
      </w:tr>
      <w:tr>
        <w:trPr>
          <w:cantSplit/>
        </w:trPr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Pagos</w:t>
            </w:r>
          </w:p>
        </w:tc>
        <w:tc>
          <w:tcPr>
            <w:tcW w:type="dxa" w:w="451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Transbank Webpay Plus y Oneclick Mall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Transbank (ambiente de integración o producción)</w:t>
            </w:r>
          </w:p>
        </w:tc>
      </w:tr>
    </w:tbl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Infraestructura de Spotly: desarrollo, integración continua, producción y datos</w:t>
      </w:r>
    </w:p>
    <w:p>
      <w:pPr>
        <w:keepNext/>
        <w:jc w:val="center"/>
      </w:pPr>
      <w:r>
        <w:drawing>
          <wp:inline distT="0" distB="0" distL="0" distR="0">
            <wp:extent cx="5905500" cy="4267200"/>
            <wp:effectExtent t="0" r="0" b="0" l="0"/>
            <wp:docPr id="1" name="infraestructura.png" descr="Infraestructura de Spotly: desarrollo, integración continua, producción y datos" title="Infraestructura de Spotly: desarrollo, integración continua, producción y da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Elaboración propia.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2. Requisitos previos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2.1 Hardware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4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Hardware recomendado para el computador de desarrollo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3292"/>
        <w:gridCol w:w="3292"/>
      </w:tblGrid>
      <w:tr>
        <w:trPr>
          <w:tblHeader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Recurso</w:t>
            </w:r>
          </w:p>
        </w:tc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Mínimo</w:t>
            </w:r>
          </w:p>
        </w:tc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Recomendado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Procesador</w:t>
            </w:r>
          </w:p>
        </w:tc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núcleos</w:t>
            </w:r>
          </w:p>
        </w:tc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 a 8 núcleos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Memoria RAM</w:t>
            </w:r>
          </w:p>
        </w:tc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 GB</w:t>
            </w:r>
          </w:p>
        </w:tc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 GB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Disco</w:t>
            </w:r>
          </w:p>
        </w:tc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GB libres (SSD)</w:t>
            </w:r>
          </w:p>
        </w:tc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GB libres (SSD)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Conexión a internet</w:t>
            </w:r>
          </w:p>
        </w:tc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Mbps</w:t>
            </w:r>
          </w:p>
        </w:tc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Mbps o más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2.2 Software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5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Software necesario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9"/>
        <w:gridCol w:w="2446"/>
        <w:gridCol w:w="2634"/>
        <w:gridCol w:w="2257"/>
      </w:tblGrid>
      <w:tr>
        <w:trPr>
          <w:tblHeader/>
        </w:trPr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Programa</w:t>
            </w:r>
          </w:p>
        </w:tc>
        <w:tc>
          <w:tcPr>
            <w:tcW w:type="dxa" w:w="24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qué se usa</w:t>
            </w:r>
          </w:p>
        </w:tc>
        <w:tc>
          <w:tcPr>
            <w:tcW w:type="dxa" w:w="2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comprobarlo</w:t>
            </w:r>
          </w:p>
        </w:tc>
      </w:tr>
      <w:tr>
        <w:trPr>
          <w:cantSplit/>
        </w:trPr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Node.js (incluye npm)</w:t>
            </w:r>
          </w:p>
        </w:tc>
        <w:tc>
          <w:tcPr>
            <w:tcW w:type="dxa" w:w="24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LTS o superior (probado con 20 y 22)</w:t>
            </w:r>
          </w:p>
        </w:tc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Ejecutar, compilar y probar el proyecto</w:t>
            </w:r>
          </w:p>
        </w:tc>
        <w:tc>
          <w:tcPr>
            <w:tcW w:type="dxa" w:w="2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node -v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npm -v</w:t>
            </w:r>
          </w:p>
        </w:tc>
      </w:tr>
      <w:tr>
        <w:trPr>
          <w:cantSplit/>
        </w:trPr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Git</w:t>
            </w:r>
          </w:p>
        </w:tc>
        <w:tc>
          <w:tcPr>
            <w:tcW w:type="dxa" w:w="24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2.40 o superior</w:t>
            </w:r>
          </w:p>
        </w:tc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Descargar el código y subir cambios</w:t>
            </w:r>
          </w:p>
        </w:tc>
        <w:tc>
          <w:tcPr>
            <w:tcW w:type="dxa" w:w="2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git --version</w:t>
            </w:r>
          </w:p>
        </w:tc>
      </w:tr>
      <w:tr>
        <w:trPr>
          <w:cantSplit/>
        </w:trPr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Editor de código</w:t>
            </w:r>
          </w:p>
        </w:tc>
        <w:tc>
          <w:tcPr>
            <w:tcW w:type="dxa" w:w="24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Visual Studio Code (recomendado)</w:t>
            </w:r>
          </w:p>
        </w:tc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Editar el código y las variables</w:t>
            </w:r>
          </w:p>
        </w:tc>
        <w:tc>
          <w:tcPr>
            <w:tcW w:type="dxa" w:w="2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Navegador</w:t>
            </w:r>
          </w:p>
        </w:tc>
        <w:tc>
          <w:tcPr>
            <w:tcW w:type="dxa" w:w="24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Chrome, Edge, Firefox o Safari actualizados</w:t>
            </w:r>
          </w:p>
        </w:tc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Usar y probar la aplicación</w:t>
            </w:r>
          </w:p>
        </w:tc>
        <w:tc>
          <w:tcPr>
            <w:tcW w:type="dxa" w:w="225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2.3 Cuentas en servicios externos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6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Cuentas necesarias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3"/>
        <w:gridCol w:w="2446"/>
        <w:gridCol w:w="1693"/>
        <w:gridCol w:w="3574"/>
      </w:tblGrid>
      <w:tr>
        <w:trPr>
          <w:tblHeader/>
        </w:trPr>
        <w:tc>
          <w:tcPr>
            <w:tcW w:type="dxa" w:w="16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Servicio</w:t>
            </w:r>
          </w:p>
        </w:tc>
        <w:tc>
          <w:tcPr>
            <w:tcW w:type="dxa" w:w="24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Plan para desarrollo</w:t>
            </w:r>
          </w:p>
        </w:tc>
        <w:tc>
          <w:tcPr>
            <w:tcW w:type="dxa" w:w="16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Obligatorio</w:t>
            </w:r>
          </w:p>
        </w:tc>
        <w:tc>
          <w:tcPr>
            <w:tcW w:type="dxa" w:w="357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6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GitHub</w:t>
            </w:r>
          </w:p>
        </w:tc>
        <w:tc>
          <w:tcPr>
            <w:tcW w:type="dxa" w:w="24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Gratis</w:t>
            </w:r>
          </w:p>
        </w:tc>
        <w:tc>
          <w:tcPr>
            <w:tcW w:type="dxa" w:w="16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Sí</w:t>
            </w:r>
          </w:p>
        </w:tc>
        <w:tc>
          <w:tcPr>
            <w:tcW w:type="dxa" w:w="357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Repositorio del código e integración continua</w:t>
            </w:r>
          </w:p>
        </w:tc>
      </w:tr>
      <w:tr>
        <w:trPr>
          <w:cantSplit/>
        </w:trPr>
        <w:tc>
          <w:tcPr>
            <w:tcW w:type="dxa" w:w="16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Supabase</w:t>
            </w:r>
          </w:p>
        </w:tc>
        <w:tc>
          <w:tcPr>
            <w:tcW w:type="dxa" w:w="24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Free</w:t>
            </w:r>
          </w:p>
        </w:tc>
        <w:tc>
          <w:tcPr>
            <w:tcW w:type="dxa" w:w="16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Sí</w:t>
            </w:r>
          </w:p>
        </w:tc>
        <w:tc>
          <w:tcPr>
            <w:tcW w:type="dxa" w:w="357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Base de datos, autenticación y archivos</w:t>
            </w:r>
          </w:p>
        </w:tc>
      </w:tr>
      <w:tr>
        <w:trPr>
          <w:cantSplit/>
        </w:trPr>
        <w:tc>
          <w:tcPr>
            <w:tcW w:type="dxa" w:w="16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Vercel</w:t>
            </w:r>
          </w:p>
        </w:tc>
        <w:tc>
          <w:tcPr>
            <w:tcW w:type="dxa" w:w="24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Hobby (gratis)</w:t>
            </w:r>
          </w:p>
        </w:tc>
        <w:tc>
          <w:tcPr>
            <w:tcW w:type="dxa" w:w="16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Solo para publicar</w:t>
            </w:r>
          </w:p>
        </w:tc>
        <w:tc>
          <w:tcPr>
            <w:tcW w:type="dxa" w:w="357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Hosting de la web y de la API</w:t>
            </w:r>
          </w:p>
        </w:tc>
      </w:tr>
      <w:tr>
        <w:trPr>
          <w:cantSplit/>
        </w:trPr>
        <w:tc>
          <w:tcPr>
            <w:tcW w:type="dxa" w:w="16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Transbank</w:t>
            </w:r>
          </w:p>
        </w:tc>
        <w:tc>
          <w:tcPr>
            <w:tcW w:type="dxa" w:w="24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Ambiente de integración (sin cuenta)</w:t>
            </w:r>
          </w:p>
        </w:tc>
        <w:tc>
          <w:tcPr>
            <w:tcW w:type="dxa" w:w="16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en desarrollo</w:t>
            </w:r>
          </w:p>
        </w:tc>
        <w:tc>
          <w:tcPr>
            <w:tcW w:type="dxa" w:w="357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Pagos; las credenciales de prueba son públicas</w:t>
            </w:r>
          </w:p>
        </w:tc>
      </w:tr>
    </w:tbl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single" w:color="2F5597" w:sz="24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597"/>
                <w:sz w:val="20"/>
                <w:szCs w:val="20"/>
              </w:rPr>
              <w:t xml:space="preserve">Antes de empezar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Ten a mano un correo para la cuenta de administrador de Spotly. En el capítulo 4 se le asigna ese rol desde la base de datos.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3. Obtener el código fuente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3.1 Clonar el repositorio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Abre una terminal (en Windows: PowerShell o la terminal de Visual Studio Code) en la carpeta donde quieras guardar el proyecto y ejecuta: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git clone https://github.com/Alber-Rios/proyecto.git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cd proyecto</w:t>
            </w:r>
          </w:p>
        </w:tc>
      </w:tr>
    </w:tbl>
    <w:p>
      <w:pPr>
        <w:spacing w:after="120"/>
      </w:pP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Si el repositorio es privado, Git pedirá iniciar sesión en GitHub. Si ya tienes una copia descargada como ZIP, descomprímela y abre la carpeta en la terminal.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3.2 Estructura de carpetas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7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Carpetas y archivos principales del repositorio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0"/>
        <w:gridCol w:w="6396"/>
      </w:tblGrid>
      <w:tr>
        <w:trPr>
          <w:tblHeader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src/pages/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Pantallas: inicio, detalle del espacio, mis reservas, panel del propietario, panel de administración, billetera, soporte, perfil, verificación, páginas legales.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src/components/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Componentes reutilizables: encabezado, logo, modales de reserva y pago, formulario de publicación, gráficos de los paneles, animaciones.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src/context/AppContext.tsx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global: sesión, espacios, reservas, billetera y acciones de negocio.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src/lib/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src/utils/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Acceso a Supabase y reglas de dominio: precios, reembolsos, disponibilidad, contratos (SHA-256), reportes.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api/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Funciones del servidor: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webpay.ts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wallet.ts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auth.ts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client-ip.ts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health.ts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server.ts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Servidor Express para desarrollo local (sirve la web y la API en el mismo puerto) y para Render.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supabase/reset-and-setup.sql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Script único que crea toda la base de datos (22 tablas, funciones, RLS, Storage, tiempo real y tareas programadas).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public/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Archivos estáticos: favicon, especificación OpenAPI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openapi.yaml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src/**/*.test.ts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tests/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Pruebas automatizadas con Vitest (88 pruebas).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.env.example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Plantilla de variables de entorno.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vercel.json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render.yaml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Configuración de despliegue, cabeceras de seguridad y tarea diaria (cron).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.github/workflows/deploy-pages.yml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Integración continua: revisión de tipos, pruebas y publicación de una demo en GitHub Pages.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3.3 Instalar las dependencias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npm install</w:t>
            </w:r>
          </w:p>
        </w:tc>
      </w:tr>
    </w:tbl>
    <w:p>
      <w:pPr>
        <w:spacing w:after="120"/>
      </w:pP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 comando descarga las librerías declaradas en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package.json</w:t>
      </w:r>
      <w:r>
        <w:rPr>
          <w:rFonts w:ascii="Arial" w:cs="Arial" w:eastAsia="Arial" w:hAnsi="Arial"/>
          <w:sz w:val="22"/>
          <w:szCs w:val="22"/>
        </w:rPr>
        <w:t xml:space="preserve"> (React, Supabase, Motion, Anime.js, jsPDF, Express, Vitest, entre otras) en la carpeta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node_modules</w:t>
      </w:r>
      <w:r>
        <w:rPr>
          <w:rFonts w:ascii="Arial" w:cs="Arial" w:eastAsia="Arial" w:hAnsi="Arial"/>
          <w:sz w:val="22"/>
          <w:szCs w:val="22"/>
        </w:rPr>
        <w:t xml:space="preserve">. Tarda entre uno y tres minutos la primera vez.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single" w:color="C2410C" w:sz="24"/>
              <w:bottom w:val="none" w:color="FFFFFF" w:sz="0"/>
              <w:right w:val="none" w:color="FFFFFF" w:sz="0"/>
            </w:tcBorders>
            <w:shd w:fill="FFF7E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2410C"/>
                <w:sz w:val="20"/>
                <w:szCs w:val="20"/>
              </w:rPr>
              <w:t xml:space="preserve">Windows: error «la ejecución de scripts está deshabilitada»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PowerShell bloquea npm, ejecuta una vez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</w:rPr>
              <w:t xml:space="preserve">Set-ExecutionPolicy -Scope CurrentUser RemoteSigned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y vuelve a abrir la terminal, o usa la terminal «Command Prompt».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4. Configurar la base de datos en Supabase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4.1 Crear el proyecto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Ingresa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supabase.com</w:t>
      </w:r>
      <w:r>
        <w:rPr>
          <w:rFonts w:ascii="Arial" w:cs="Arial" w:eastAsia="Arial" w:hAnsi="Arial"/>
          <w:sz w:val="22"/>
          <w:szCs w:val="22"/>
        </w:rPr>
        <w:t xml:space="preserve"> e inicia sesión (puedes usar tu cuenta de GitHub).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New project</w:t>
      </w:r>
      <w:r>
        <w:rPr>
          <w:rFonts w:ascii="Arial" w:cs="Arial" w:eastAsia="Arial" w:hAnsi="Arial"/>
          <w:sz w:val="22"/>
          <w:szCs w:val="22"/>
        </w:rPr>
        <w:t xml:space="preserve">, elige la organización y escribe un nombre, por ejemplo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spotly-chile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Define una contraseña segura para la base de datos y guárdala en un lugar seguro.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Region</w:t>
      </w:r>
      <w:r>
        <w:rPr>
          <w:rFonts w:ascii="Arial" w:cs="Arial" w:eastAsia="Arial" w:hAnsi="Arial"/>
          <w:sz w:val="22"/>
          <w:szCs w:val="22"/>
        </w:rPr>
        <w:t xml:space="preserve"> elige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South America (São Paulo) – sa-east-1</w:t>
      </w:r>
      <w:r>
        <w:rPr>
          <w:rFonts w:ascii="Arial" w:cs="Arial" w:eastAsia="Arial" w:hAnsi="Arial"/>
          <w:sz w:val="22"/>
          <w:szCs w:val="22"/>
        </w:rPr>
        <w:t xml:space="preserve">, la más cercana a Chile.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Create new project</w:t>
      </w:r>
      <w:r>
        <w:rPr>
          <w:rFonts w:ascii="Arial" w:cs="Arial" w:eastAsia="Arial" w:hAnsi="Arial"/>
          <w:sz w:val="22"/>
          <w:szCs w:val="22"/>
        </w:rPr>
        <w:t xml:space="preserve"> y espera uno o dos minutos a que termine de crearse.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4.2 Ejecutar el script único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Toda la base de datos se crea con un solo archivo: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supabase/reset-and-setup.sql</w:t>
      </w:r>
      <w:r>
        <w:rPr>
          <w:rFonts w:ascii="Arial" w:cs="Arial" w:eastAsia="Arial" w:hAnsi="Arial"/>
          <w:sz w:val="22"/>
          <w:szCs w:val="22"/>
        </w:rPr>
        <w:t xml:space="preserve"> (unas 3.500 líneas). El script corre en una sola transacción: si algo falla, no se aplica nada.</w:t>
      </w:r>
    </w:p>
    <w:p>
      <w:pPr>
        <w:pStyle w:val="ListParagraph"/>
        <w:numPr>
          <w:ilvl w:val="0"/>
          <w:numId w:val="3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el panel de Supabase abre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SQL Editor</w:t>
      </w:r>
      <w:r>
        <w:rPr>
          <w:rFonts w:ascii="Arial" w:cs="Arial" w:eastAsia="Arial" w:hAnsi="Arial"/>
          <w:sz w:val="22"/>
          <w:szCs w:val="22"/>
        </w:rPr>
        <w:t xml:space="preserve"> (ícono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&gt;_</w:t>
      </w:r>
      <w:r>
        <w:rPr>
          <w:rFonts w:ascii="Arial" w:cs="Arial" w:eastAsia="Arial" w:hAnsi="Arial"/>
          <w:sz w:val="22"/>
          <w:szCs w:val="22"/>
        </w:rPr>
        <w:t xml:space="preserve"> de la barra lateral) y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New query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Abre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supabase/reset-and-setup.sql</w:t>
      </w:r>
      <w:r>
        <w:rPr>
          <w:rFonts w:ascii="Arial" w:cs="Arial" w:eastAsia="Arial" w:hAnsi="Arial"/>
          <w:sz w:val="22"/>
          <w:szCs w:val="22"/>
        </w:rPr>
        <w:t xml:space="preserve"> en tu editor, copia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todo</w:t>
      </w:r>
      <w:r>
        <w:rPr>
          <w:rFonts w:ascii="Arial" w:cs="Arial" w:eastAsia="Arial" w:hAnsi="Arial"/>
          <w:sz w:val="22"/>
          <w:szCs w:val="22"/>
        </w:rPr>
        <w:t xml:space="preserve"> el contenido y pégalo en la consulta.</w:t>
      </w:r>
    </w:p>
    <w:p>
      <w:pPr>
        <w:pStyle w:val="ListParagraph"/>
        <w:numPr>
          <w:ilvl w:val="0"/>
          <w:numId w:val="3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Run</w:t>
      </w:r>
      <w:r>
        <w:rPr>
          <w:rFonts w:ascii="Arial" w:cs="Arial" w:eastAsia="Arial" w:hAnsi="Arial"/>
          <w:sz w:val="22"/>
          <w:szCs w:val="22"/>
        </w:rPr>
        <w:t xml:space="preserve"> (o Ctrl + Enter) y espera el mensaje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Success. No rows returned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/>
      </w:pP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 script crea: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22 tablas</w:t>
      </w:r>
      <w:r>
        <w:rPr>
          <w:rFonts w:ascii="Arial" w:cs="Arial" w:eastAsia="Arial" w:hAnsi="Arial"/>
          <w:sz w:val="22"/>
          <w:szCs w:val="22"/>
        </w:rPr>
        <w:t xml:space="preserve">: profiles, spaces, reservations, contracts, payments, payment_refunds, owner_payouts, wallet_cards, reviews, favorites, notifications, kyc_verifications, visit_requests, disputes, support_tickets, user_reports, discount_codes, space_blocks, space_views, login_attempts, user_consents y audit_logs.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Seguridad por filas (RLS)</w:t>
      </w:r>
      <w:r>
        <w:rPr>
          <w:rFonts w:ascii="Arial" w:cs="Arial" w:eastAsia="Arial" w:hAnsi="Arial"/>
          <w:sz w:val="22"/>
          <w:szCs w:val="22"/>
        </w:rPr>
        <w:t xml:space="preserve"> en todas las tablas, permisos mínimos por columna y funciones con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search_path</w:t>
      </w:r>
      <w:r>
        <w:rPr>
          <w:rFonts w:ascii="Arial" w:cs="Arial" w:eastAsia="Arial" w:hAnsi="Arial"/>
          <w:sz w:val="22"/>
          <w:szCs w:val="22"/>
        </w:rPr>
        <w:t xml:space="preserve"> fijo.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Reglas de negocio en el servidor</w:t>
      </w:r>
      <w:r>
        <w:rPr>
          <w:rFonts w:ascii="Arial" w:cs="Arial" w:eastAsia="Arial" w:hAnsi="Arial"/>
          <w:sz w:val="22"/>
          <w:szCs w:val="22"/>
        </w:rPr>
        <w:t xml:space="preserve">: restricción anti-sobreventa (no permite dos reservas que se crucen), recálculo de montos, cálculo de reembolsos (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compute_refund</w:t>
      </w:r>
      <w:r>
        <w:rPr>
          <w:rFonts w:ascii="Arial" w:cs="Arial" w:eastAsia="Arial" w:hAnsi="Arial"/>
          <w:sz w:val="22"/>
          <w:szCs w:val="22"/>
        </w:rPr>
        <w:t xml:space="preserve">), liberación de reservas no pagadas a los 20 minutos y auditoría de solo adición.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Storage</w:t>
      </w:r>
      <w:r>
        <w:rPr>
          <w:rFonts w:ascii="Arial" w:cs="Arial" w:eastAsia="Arial" w:hAnsi="Arial"/>
          <w:sz w:val="22"/>
          <w:szCs w:val="22"/>
        </w:rPr>
        <w:t xml:space="preserve">: los buckets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spaces</w:t>
      </w:r>
      <w:r>
        <w:rPr>
          <w:rFonts w:ascii="Arial" w:cs="Arial" w:eastAsia="Arial" w:hAnsi="Arial"/>
          <w:sz w:val="22"/>
          <w:szCs w:val="22"/>
        </w:rPr>
        <w:t xml:space="preserve"> (público),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kyc-documents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kyc-biometrics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contracts</w:t>
      </w:r>
      <w:r>
        <w:rPr>
          <w:rFonts w:ascii="Arial" w:cs="Arial" w:eastAsia="Arial" w:hAnsi="Arial"/>
          <w:sz w:val="22"/>
          <w:szCs w:val="22"/>
        </w:rPr>
        <w:t xml:space="preserve"> (privados) con sus políticas.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Tiempo real</w:t>
      </w:r>
      <w:r>
        <w:rPr>
          <w:rFonts w:ascii="Arial" w:cs="Arial" w:eastAsia="Arial" w:hAnsi="Arial"/>
          <w:sz w:val="22"/>
          <w:szCs w:val="22"/>
        </w:rPr>
        <w:t xml:space="preserve"> (Realtime) y la tarea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spotly-maintenance</w:t>
      </w:r>
      <w:r>
        <w:rPr>
          <w:rFonts w:ascii="Arial" w:cs="Arial" w:eastAsia="Arial" w:hAnsi="Arial"/>
          <w:sz w:val="22"/>
          <w:szCs w:val="22"/>
        </w:rPr>
        <w:t xml:space="preserve"> de pg_cron que corre cada 5 minutos.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single" w:color="C2410C" w:sz="24"/>
              <w:bottom w:val="none" w:color="FFFFFF" w:sz="0"/>
              <w:right w:val="none" w:color="FFFFFF" w:sz="0"/>
            </w:tcBorders>
            <w:shd w:fill="FFF7E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2410C"/>
                <w:sz w:val="20"/>
                <w:szCs w:val="20"/>
              </w:rPr>
              <w:t xml:space="preserve">Atención: el script es destructivo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Borra y vuelve a crear las tablas de Spotly. Conserva las cuentas de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</w:rPr>
              <w:t xml:space="preserve">auth.users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y los archivos de Storage, pero se pierden reservas, espacios y pagos. En un proyecto con datos reales, haz un respaldo antes (capítulo 9.3).</w:t>
            </w:r>
          </w:p>
        </w:tc>
      </w:tr>
    </w:tbl>
    <w:p>
      <w:pPr>
        <w:spacing w:after="120"/>
      </w:pP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single" w:color="2F5597" w:sz="24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597"/>
                <w:sz w:val="20"/>
                <w:szCs w:val="20"/>
              </w:rPr>
              <w:t xml:space="preserve">Si aparece un error con pg_cron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Activa la extensión 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Database → Extensions → pg_cron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y vuelve a ejecutar el script. Las extensiones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</w:rPr>
              <w:t xml:space="preserve">btree_gist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</w:rPr>
              <w:t xml:space="preserve">pg_trgm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las activa el propio script.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4.3 Configurar la autenticación</w:t>
      </w:r>
    </w:p>
    <w:p>
      <w:pPr>
        <w:pStyle w:val="ListParagraph"/>
        <w:numPr>
          <w:ilvl w:val="0"/>
          <w:numId w:val="5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Ve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Authentication → Sign In / Providers → Email</w:t>
      </w:r>
      <w:r>
        <w:rPr>
          <w:rFonts w:ascii="Arial" w:cs="Arial" w:eastAsia="Arial" w:hAnsi="Arial"/>
          <w:sz w:val="22"/>
          <w:szCs w:val="22"/>
        </w:rPr>
        <w:t xml:space="preserve"> y verifica que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Enable Email provider</w:t>
      </w:r>
      <w:r>
        <w:rPr>
          <w:rFonts w:ascii="Arial" w:cs="Arial" w:eastAsia="Arial" w:hAnsi="Arial"/>
          <w:sz w:val="22"/>
          <w:szCs w:val="22"/>
        </w:rPr>
        <w:t xml:space="preserve"> esté activo.</w:t>
      </w:r>
    </w:p>
    <w:p>
      <w:pPr>
        <w:pStyle w:val="ListParagraph"/>
        <w:numPr>
          <w:ilvl w:val="0"/>
          <w:numId w:val="5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Deja activo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Confirm email</w:t>
      </w:r>
      <w:r>
        <w:rPr>
          <w:rFonts w:ascii="Arial" w:cs="Arial" w:eastAsia="Arial" w:hAnsi="Arial"/>
          <w:sz w:val="22"/>
          <w:szCs w:val="22"/>
        </w:rPr>
        <w:t xml:space="preserve">: Spotly exige verificar el correo con un código antes de entrar (ver 4.5 y 4.6).</w:t>
      </w:r>
    </w:p>
    <w:p>
      <w:pPr>
        <w:pStyle w:val="ListParagraph"/>
        <w:numPr>
          <w:ilvl w:val="0"/>
          <w:numId w:val="5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Authentication → URL Configuration</w:t>
      </w:r>
      <w:r>
        <w:rPr>
          <w:rFonts w:ascii="Arial" w:cs="Arial" w:eastAsia="Arial" w:hAnsi="Arial"/>
          <w:sz w:val="22"/>
          <w:szCs w:val="22"/>
        </w:rPr>
        <w:t xml:space="preserve"> escribe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Site URL</w:t>
      </w:r>
      <w:r>
        <w:rPr>
          <w:rFonts w:ascii="Arial" w:cs="Arial" w:eastAsia="Arial" w:hAnsi="Arial"/>
          <w:sz w:val="22"/>
          <w:szCs w:val="22"/>
        </w:rPr>
        <w:t xml:space="preserve"> la dirección de la aplicación (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http://localhost:3000</w:t>
      </w:r>
      <w:r>
        <w:rPr>
          <w:rFonts w:ascii="Arial" w:cs="Arial" w:eastAsia="Arial" w:hAnsi="Arial"/>
          <w:sz w:val="22"/>
          <w:szCs w:val="22"/>
        </w:rPr>
        <w:t xml:space="preserve"> en local y tu dominio de Vercel en producción) y agrégala también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Redirect URLs</w:t>
      </w:r>
      <w:r>
        <w:rPr>
          <w:rFonts w:ascii="Arial" w:cs="Arial" w:eastAsia="Arial" w:hAnsi="Arial"/>
          <w:sz w:val="22"/>
          <w:szCs w:val="22"/>
        </w:rPr>
        <w:t xml:space="preserve">. Esto hace que los enlaces de confirmación y de recuperación de contraseña vuelvan a Spotly.</w:t>
      </w:r>
    </w:p>
    <w:p>
      <w:pPr>
        <w:pStyle w:val="ListParagraph"/>
        <w:numPr>
          <w:ilvl w:val="0"/>
          <w:numId w:val="5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Authentication → Rate Limits</w:t>
      </w:r>
      <w:r>
        <w:rPr>
          <w:rFonts w:ascii="Arial" w:cs="Arial" w:eastAsia="Arial" w:hAnsi="Arial"/>
          <w:sz w:val="22"/>
          <w:szCs w:val="22"/>
        </w:rPr>
        <w:t xml:space="preserve"> revisa que el límite de inicios de sesión sea suficiente: como el login pasa por el backend, Supabase ve la IP del servidor.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4.4 Crear el administrador</w:t>
      </w:r>
    </w:p>
    <w:p>
      <w:pPr>
        <w:pStyle w:val="ListParagraph"/>
        <w:numPr>
          <w:ilvl w:val="0"/>
          <w:numId w:val="6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Abre la aplicación (capítulo 6) y regístrate con el correo que será administrador.</w:t>
      </w:r>
    </w:p>
    <w:p>
      <w:pPr>
        <w:pStyle w:val="ListParagraph"/>
        <w:numPr>
          <w:ilvl w:val="0"/>
          <w:numId w:val="6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Supabase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SQL Editor</w:t>
      </w:r>
      <w:r>
        <w:rPr>
          <w:rFonts w:ascii="Arial" w:cs="Arial" w:eastAsia="Arial" w:hAnsi="Arial"/>
          <w:sz w:val="22"/>
          <w:szCs w:val="22"/>
        </w:rPr>
        <w:t xml:space="preserve"> ejecuta, reemplazando el correo: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UPDATE public.profiles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SET role = 'admin', verification_status = 'verified'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WHERE email = 'tu-correo@ejemplo.cl';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Cierra sesión y vuelve a entrar. En el menú de usuario aparecerá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Panel de administración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single" w:color="047857" w:sz="24"/>
              <w:bottom w:val="none" w:color="FFFFFF" w:sz="0"/>
              <w:right w:val="none" w:color="FFFFFF" w:sz="0"/>
            </w:tcBorders>
            <w:shd w:fill="ECFDF5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Cada vez que vuelvas a ejecutar el script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Los perfiles se recrean desde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</w:rPr>
              <w:t xml:space="preserve">auth.users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con el rol con que cada persona se registró (arrendatario o propietario) y sin verificar. Repite el paso 4.4 para recuperar el administrador y vuelve a aprobar las verificaciones.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4.5 Seguridad de acceso en Supabase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Spotly exige verificar el correo con un código y permite recuperar la contraseña con un enlace de un solo uso.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Authentication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Sign In / Providers → Email:</w:t>
      </w:r>
      <w:r>
        <w:rPr>
          <w:rFonts w:ascii="Arial" w:cs="Arial" w:eastAsia="Arial" w:hAnsi="Arial"/>
          <w:sz w:val="22"/>
          <w:szCs w:val="22"/>
        </w:rPr>
        <w:t xml:space="preserve"> activa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Confirm email</w:t>
      </w:r>
      <w:r>
        <w:rPr>
          <w:rFonts w:ascii="Arial" w:cs="Arial" w:eastAsia="Arial" w:hAnsi="Arial"/>
          <w:sz w:val="22"/>
          <w:szCs w:val="22"/>
        </w:rPr>
        <w:t xml:space="preserve">; deja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Email OTP Length</w:t>
      </w:r>
      <w:r>
        <w:rPr>
          <w:rFonts w:ascii="Arial" w:cs="Arial" w:eastAsia="Arial" w:hAnsi="Arial"/>
          <w:sz w:val="22"/>
          <w:szCs w:val="22"/>
        </w:rPr>
        <w:t xml:space="preserve"> en 6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Email OTP Expiration</w:t>
      </w:r>
      <w:r>
        <w:rPr>
          <w:rFonts w:ascii="Arial" w:cs="Arial" w:eastAsia="Arial" w:hAnsi="Arial"/>
          <w:sz w:val="22"/>
          <w:szCs w:val="22"/>
        </w:rPr>
        <w:t xml:space="preserve"> en 900 segundos.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Password requirements:</w:t>
      </w:r>
      <w:r>
        <w:rPr>
          <w:rFonts w:ascii="Arial" w:cs="Arial" w:eastAsia="Arial" w:hAnsi="Arial"/>
          <w:sz w:val="22"/>
          <w:szCs w:val="22"/>
        </w:rPr>
        <w:t xml:space="preserve"> mínimo 8 caracteres con minúsculas, mayúsculas y dígitos. En plan Pro activa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Prevent use of leaked passwords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URL Configuration → Redirect URLs:</w:t>
      </w:r>
      <w:r>
        <w:rPr>
          <w:rFonts w:ascii="Arial" w:cs="Arial" w:eastAsia="Arial" w:hAnsi="Arial"/>
          <w:sz w:val="22"/>
          <w:szCs w:val="22"/>
        </w:rPr>
        <w:t xml:space="preserve"> agrega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https://TU-DOMINIO/restablecer-contrasena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https://TU-DOMINIO/verificar-correo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Si la base ya tenía datos, ejecuta además el parche no destructivo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supabase/patch-2026-10-27-seguridad-acceso.sql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4.6 Envío de correos</w:t>
      </w:r>
    </w:p>
    <w:p>
      <w:pPr>
        <w:spacing w:after="14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Opción A (recomendada):</w:t>
      </w:r>
      <w:r>
        <w:rPr>
          <w:rFonts w:ascii="Arial" w:cs="Arial" w:eastAsia="Arial" w:hAnsi="Arial"/>
          <w:sz w:val="22"/>
          <w:szCs w:val="22"/>
        </w:rPr>
        <w:t xml:space="preserve"> crea una cuenta en Resend, verifica tu dominio y define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RESEND_API_KEY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EMAIL_FROM</w:t>
      </w:r>
      <w:r>
        <w:rPr>
          <w:rFonts w:ascii="Arial" w:cs="Arial" w:eastAsia="Arial" w:hAnsi="Arial"/>
          <w:sz w:val="22"/>
          <w:szCs w:val="22"/>
        </w:rPr>
        <w:t xml:space="preserve">. Spotly envía sus propios correos con su marca.</w:t>
      </w:r>
    </w:p>
    <w:p>
      <w:pPr>
        <w:spacing w:after="14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Opción B:</w:t>
      </w:r>
      <w:r>
        <w:rPr>
          <w:rFonts w:ascii="Arial" w:cs="Arial" w:eastAsia="Arial" w:hAnsi="Arial"/>
          <w:sz w:val="22"/>
          <w:szCs w:val="22"/>
        </w:rPr>
        <w:t xml:space="preserve"> usa los correos de Supabase. Configura un SMTP propio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Authentication → Emails → SMTP Settings</w:t>
      </w:r>
      <w:r>
        <w:rPr>
          <w:rFonts w:ascii="Arial" w:cs="Arial" w:eastAsia="Arial" w:hAnsi="Arial"/>
          <w:sz w:val="22"/>
          <w:szCs w:val="22"/>
        </w:rPr>
        <w:t xml:space="preserve"> (el SMTP incluido solo envía a los miembros del equipo) y edita las plantillas: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Confirm signup</w:t>
      </w:r>
      <w:r>
        <w:rPr>
          <w:rFonts w:ascii="Arial" w:cs="Arial" w:eastAsia="Arial" w:hAnsi="Arial"/>
          <w:sz w:val="22"/>
          <w:szCs w:val="22"/>
        </w:rPr>
        <w:t xml:space="preserve"> incluye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{{ .Token }}</w:t>
      </w:r>
      <w:r>
        <w:rPr>
          <w:rFonts w:ascii="Arial" w:cs="Arial" w:eastAsia="Arial" w:hAnsi="Arial"/>
          <w:sz w:val="22"/>
          <w:szCs w:val="22"/>
        </w:rPr>
        <w:t xml:space="preserve"> (el código) y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Reset password</w:t>
      </w:r>
      <w:r>
        <w:rPr>
          <w:rFonts w:ascii="Arial" w:cs="Arial" w:eastAsia="Arial" w:hAnsi="Arial"/>
          <w:sz w:val="22"/>
          <w:szCs w:val="22"/>
        </w:rPr>
        <w:t xml:space="preserve"> usa el enlace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{{ .SiteURL }}/restablecer-contrasena?token_hash={{ .TokenHash }}&amp;type=recovery</w:t>
      </w:r>
      <w:r>
        <w:rPr>
          <w:rFonts w:ascii="Arial" w:cs="Arial" w:eastAsia="Arial" w:hAnsi="Arial"/>
          <w:sz w:val="22"/>
          <w:szCs w:val="22"/>
        </w:rPr>
        <w:t xml:space="preserve">. El texto completo de ambas plantillas está en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DEPLOYMENT_AND_SUPABASE_SETUP.md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single" w:color="2F5597" w:sz="24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597"/>
                <w:sz w:val="20"/>
                <w:szCs w:val="20"/>
              </w:rPr>
              <w:t xml:space="preserve">Cómo se protege la sesión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Las contraseñas las guarda Supabase Auth solo como hash bcrypt (irreversible).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sesión larga vive en la cookie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</w:rPr>
              <w:t xml:space="preserve">spotly_rt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(HttpOnly, Secure, SameSite=Strict, Path=/api/auth): JavaScript no puede leerla. El navegador solo guarda en memoria un token de 1 hora.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 eso la web y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</w:rPr>
              <w:t xml:space="preserve">/api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deben estar en el mismo dominio (Vercel lo hace por defecto).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4.7 Obtener las llaves del proyecto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Project Settings → API Keys</w:t>
      </w:r>
      <w:r>
        <w:rPr>
          <w:rFonts w:ascii="Arial" w:cs="Arial" w:eastAsia="Arial" w:hAnsi="Arial"/>
          <w:sz w:val="22"/>
          <w:szCs w:val="22"/>
        </w:rPr>
        <w:t xml:space="preserve"> (o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Data API</w:t>
      </w:r>
      <w:r>
        <w:rPr>
          <w:rFonts w:ascii="Arial" w:cs="Arial" w:eastAsia="Arial" w:hAnsi="Arial"/>
          <w:sz w:val="22"/>
          <w:szCs w:val="22"/>
        </w:rPr>
        <w:t xml:space="preserve">) copia los tres valores que pide el capítulo 5: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8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Datos de Supabase que se necesitan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4"/>
        <w:gridCol w:w="3010"/>
        <w:gridCol w:w="2822"/>
      </w:tblGrid>
      <w:tr>
        <w:trPr>
          <w:tblHeader/>
        </w:trPr>
        <w:tc>
          <w:tcPr>
            <w:tcW w:type="dxa" w:w="357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en Supabase</w:t>
            </w:r>
          </w:p>
        </w:tc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 de entorno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Dónde se usa</w:t>
            </w:r>
          </w:p>
        </w:tc>
      </w:tr>
      <w:tr>
        <w:trPr>
          <w:cantSplit/>
        </w:trPr>
        <w:tc>
          <w:tcPr>
            <w:tcW w:type="dxa" w:w="357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 URL (por ejemplo, https://abcd.supabase.co)</w:t>
            </w:r>
          </w:p>
        </w:tc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VITE_SUPABASE_URL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SUPABASE_URL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Navegador y servidor</w:t>
            </w:r>
          </w:p>
        </w:tc>
      </w:tr>
      <w:tr>
        <w:trPr>
          <w:cantSplit/>
        </w:trPr>
        <w:tc>
          <w:tcPr>
            <w:tcW w:type="dxa" w:w="357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Llave anon / publishable</w:t>
            </w:r>
          </w:p>
        </w:tc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VITE_SUPABASE_ANON_KEY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Navegador (protegida por RLS)</w:t>
            </w:r>
          </w:p>
        </w:tc>
      </w:tr>
      <w:tr>
        <w:trPr>
          <w:cantSplit/>
        </w:trPr>
        <w:tc>
          <w:tcPr>
            <w:tcW w:type="dxa" w:w="357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Llave service_role / secret</w:t>
            </w:r>
          </w:p>
        </w:tc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SUPABASE_SERVICE_ROLE_KEY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Solo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el servidor (pagos, billetera, login)</w:t>
            </w:r>
          </w:p>
        </w:tc>
      </w:tr>
    </w:tbl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single" w:color="C2410C" w:sz="24"/>
              <w:bottom w:val="none" w:color="FFFFFF" w:sz="0"/>
              <w:right w:val="none" w:color="FFFFFF" w:sz="0"/>
            </w:tcBorders>
            <w:shd w:fill="FFF7E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2410C"/>
                <w:sz w:val="20"/>
                <w:szCs w:val="20"/>
              </w:rPr>
              <w:t xml:space="preserve">Nunca publiques la llave service_role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Esa llave salta todas las reglas de seguridad. No la escribas con prefijo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</w:rPr>
              <w:t xml:space="preserve">VITE_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no la subas a GitHub y no la pegues en el navegador.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5. Variables de entorno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Las variables guardan las direcciones y llaves de cada servicio. En local se escriben en un archivo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.env</w:t>
      </w:r>
      <w:r>
        <w:rPr>
          <w:rFonts w:ascii="Arial" w:cs="Arial" w:eastAsia="Arial" w:hAnsi="Arial"/>
          <w:sz w:val="22"/>
          <w:szCs w:val="22"/>
        </w:rPr>
        <w:t xml:space="preserve"> en la raíz del proyecto; en Vercel se cargan desde el panel (capítulo 7). Copia la plantilla: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4A3B8"/>
                <w:sz w:val="18"/>
                <w:szCs w:val="18"/>
              </w:rPr>
              <w:t xml:space="preserve"># macOS / Linux / Git Bash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cp .env.example .env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94A3B8"/>
                <w:sz w:val="18"/>
                <w:szCs w:val="18"/>
              </w:rPr>
              <w:t xml:space="preserve"># Windows (PowerShell)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Copy-Item .env.example .env</w:t>
            </w:r>
          </w:p>
        </w:tc>
      </w:tr>
    </w:tbl>
    <w:p>
      <w:pPr>
        <w:spacing w:after="120"/>
      </w:pP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Luego abre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.env</w:t>
      </w:r>
      <w:r>
        <w:rPr>
          <w:rFonts w:ascii="Arial" w:cs="Arial" w:eastAsia="Arial" w:hAnsi="Arial"/>
          <w:sz w:val="22"/>
          <w:szCs w:val="22"/>
        </w:rPr>
        <w:t xml:space="preserve"> y completa los valores. Un archivo mínimo para desarrollo queda así: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VITE_SUPABASE_URL=https://abcd.supabase.co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VITE_SUPABASE_ANON_KEY=eyJhbGciOi...   # llave anon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SUPABASE_URL=https://abcd.supabase.co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SUPABASE_SERVICE_ROLE_KEY=eyJhbGciOi...   # solo servidor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WEBPAY_ENV=integration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PORT=3000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NODE_ENV=development</w:t>
            </w:r>
          </w:p>
        </w:tc>
      </w:tr>
    </w:tbl>
    <w:p>
      <w:pPr>
        <w:spacing w:after="120"/>
      </w:pP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9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Variables de entorno de Spotly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98"/>
        <w:gridCol w:w="1505"/>
        <w:gridCol w:w="4703"/>
      </w:tblGrid>
      <w:tr>
        <w:trPr>
          <w:tblHeader/>
        </w:trPr>
        <w:tc>
          <w:tcPr>
            <w:tcW w:type="dxa" w:w="319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Obligatoria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19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VITE_SUPABASE_URL</w:t>
            </w:r>
          </w:p>
        </w:tc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Sí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URL del proyecto de Supabase. Sin ella la app muestra «La plataforma no está conectada a la base de datos».</w:t>
            </w:r>
          </w:p>
        </w:tc>
      </w:tr>
      <w:tr>
        <w:trPr>
          <w:cantSplit/>
        </w:trPr>
        <w:tc>
          <w:tcPr>
            <w:tcW w:type="dxa" w:w="319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VITE_SUPABASE_ANON_KEY</w:t>
            </w:r>
          </w:p>
        </w:tc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Sí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Llave pública (anon). También la usa el login del backend.</w:t>
            </w:r>
          </w:p>
        </w:tc>
      </w:tr>
      <w:tr>
        <w:trPr>
          <w:cantSplit/>
        </w:trPr>
        <w:tc>
          <w:tcPr>
            <w:tcW w:type="dxa" w:w="319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SUPABASE_URL</w:t>
            </w:r>
          </w:p>
        </w:tc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Recomendada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URL de Supabase para el servidor. Si falta, se usa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VITE_SUPABASE_URL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9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SUPABASE_SERVICE_ROLE_KEY</w:t>
            </w:r>
          </w:p>
        </w:tc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Sí, para pagar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Llave privada del servidor. Sin ella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/api/webpay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/api/wallet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responden 503 y no se puede pagar.</w:t>
            </w:r>
          </w:p>
        </w:tc>
      </w:tr>
      <w:tr>
        <w:trPr>
          <w:cantSplit/>
        </w:trPr>
        <w:tc>
          <w:tcPr>
            <w:tcW w:type="dxa" w:w="319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WEBPAY_ENV</w:t>
            </w:r>
          </w:p>
        </w:tc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integration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(por defecto, pagos de prueba) 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production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9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WEBPAY_COMMERCE_CODE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WEBPAY_API_KEY</w:t>
            </w:r>
          </w:p>
        </w:tc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Solo producción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Código de comercio y llave secreta de Webpay Plus entregados por Transbank.</w:t>
            </w:r>
          </w:p>
        </w:tc>
      </w:tr>
      <w:tr>
        <w:trPr>
          <w:cantSplit/>
        </w:trPr>
        <w:tc>
          <w:tcPr>
            <w:tcW w:type="dxa" w:w="319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ONECLICK_COMMERCE_CODE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ONECLICK_CHILD_COMMERCE_CODE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ONECLICK_API_KEY</w:t>
            </w:r>
          </w:p>
        </w:tc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Solo producción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Credenciales de la billetera (Oneclick Mall): comercio mall, tienda hija y llave secreta.</w:t>
            </w:r>
          </w:p>
        </w:tc>
      </w:tr>
      <w:tr>
        <w:trPr>
          <w:cantSplit/>
        </w:trPr>
        <w:tc>
          <w:tcPr>
            <w:tcW w:type="dxa" w:w="319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RESEND_API_KEY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EMAIL_FROM</w:t>
            </w:r>
          </w:p>
        </w:tc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Recomendada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Envío de los correos de Spotly (código de verificación y enlace de recuperación) con Resend. Sin ella, los envía Supabase con sus plantillas (capítulo 4.6).</w:t>
            </w:r>
          </w:p>
        </w:tc>
      </w:tr>
      <w:tr>
        <w:trPr>
          <w:cantSplit/>
        </w:trPr>
        <w:tc>
          <w:tcPr>
            <w:tcW w:type="dxa" w:w="319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PUBLIC_APP_URL</w:t>
            </w:r>
          </w:p>
        </w:tc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URL pública de la app para armar la dirección de retorno de Transbank. Por defecto se usa el dominio de la solicitud.</w:t>
            </w:r>
          </w:p>
        </w:tc>
      </w:tr>
      <w:tr>
        <w:trPr>
          <w:cantSplit/>
        </w:trPr>
        <w:tc>
          <w:tcPr>
            <w:tcW w:type="dxa" w:w="319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SITE_URL</w:t>
            </w:r>
          </w:p>
        </w:tc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Dominio usado para generar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sitemap.xml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robots.txt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al compilar.</w:t>
            </w:r>
          </w:p>
        </w:tc>
      </w:tr>
      <w:tr>
        <w:trPr>
          <w:cantSplit/>
        </w:trPr>
        <w:tc>
          <w:tcPr>
            <w:tcW w:type="dxa" w:w="319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PORT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NODE_ENV</w:t>
            </w:r>
          </w:p>
        </w:tc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Puerto del servidor local (3000) y modo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development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production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319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VITE_API_URL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CORS_ORIGIN</w:t>
            </w:r>
          </w:p>
        </w:tc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Solo si la API va separada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URL del backend en Render y dominio permitido por CORS (capítulo 7.3).</w:t>
            </w:r>
          </w:p>
        </w:tc>
      </w:tr>
    </w:tbl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La app también acepta los nombres </w:t>
      </w:r>
      <w:r>
        <w:rPr>
          <w:rFonts w:ascii="Consolas" w:cs="Consolas" w:eastAsia="Consolas" w:hAnsi="Consolas"/>
          <w:color w:val="9F1239"/>
          <w:sz w:val="16"/>
          <w:szCs w:val="16"/>
        </w:rPr>
        <w:t xml:space="preserve">NEXT_PUBLIC_SUPABASE_URL</w:t>
      </w:r>
      <w:r>
        <w:rPr>
          <w:rFonts w:ascii="Arial" w:cs="Arial" w:eastAsia="Arial" w:hAnsi="Arial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9F1239"/>
          <w:sz w:val="16"/>
          <w:szCs w:val="16"/>
        </w:rPr>
        <w:t xml:space="preserve">NEXT_PUBLIC_SUPABASE_ANON_KEY</w:t>
      </w:r>
      <w:r>
        <w:rPr>
          <w:rFonts w:ascii="Arial" w:cs="Arial" w:eastAsia="Arial" w:hAnsi="Arial"/>
          <w:sz w:val="18"/>
          <w:szCs w:val="18"/>
        </w:rPr>
        <w:t xml:space="preserve"> y </w:t>
      </w:r>
      <w:r>
        <w:rPr>
          <w:rFonts w:ascii="Consolas" w:cs="Consolas" w:eastAsia="Consolas" w:hAnsi="Consolas"/>
          <w:color w:val="9F1239"/>
          <w:sz w:val="16"/>
          <w:szCs w:val="16"/>
        </w:rPr>
        <w:t xml:space="preserve">NEXT_PUBLIC_SUPABASE_PUBLISHABLE_KEY</w:t>
      </w:r>
      <w:r>
        <w:rPr>
          <w:rFonts w:ascii="Arial" w:cs="Arial" w:eastAsia="Arial" w:hAnsi="Arial"/>
          <w:sz w:val="18"/>
          <w:szCs w:val="18"/>
        </w:rPr>
        <w:t xml:space="preserve">, que crea automáticamente la integración de Supabase en Vercel.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single" w:color="2F5597" w:sz="24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597"/>
                <w:sz w:val="20"/>
                <w:szCs w:val="20"/>
              </w:rPr>
              <w:t xml:space="preserve">El archivo .env no se sube a GitHub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Está listado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</w:rPr>
              <w:t xml:space="preserve">.gitignore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Cada integrante debe crear el suyo.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6. Ejecutar Spotly en el computador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6.1 Iniciar el servidor de desarrollo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npm run dev</w:t>
            </w:r>
          </w:p>
        </w:tc>
      </w:tr>
    </w:tbl>
    <w:p>
      <w:pPr>
        <w:spacing w:after="120"/>
      </w:pP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 comando ejecuta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server.ts</w:t>
      </w:r>
      <w:r>
        <w:rPr>
          <w:rFonts w:ascii="Arial" w:cs="Arial" w:eastAsia="Arial" w:hAnsi="Arial"/>
          <w:sz w:val="22"/>
          <w:szCs w:val="22"/>
        </w:rPr>
        <w:t xml:space="preserve">, que levanta Express con Vite en modo desarrollo: la web y la API quedan en el mismo puerto. Cuando la terminal muestre la dirección, abre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http://localhost:3000</w:t>
      </w:r>
      <w:r>
        <w:rPr>
          <w:rFonts w:ascii="Arial" w:cs="Arial" w:eastAsia="Arial" w:hAnsi="Arial"/>
          <w:sz w:val="22"/>
          <w:szCs w:val="22"/>
        </w:rPr>
        <w:t xml:space="preserve"> en el navegador. Los cambios en el código se ven al instante, sin recargar.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2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Página de inicio de Spotly funcionando en local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pub-home.png" descr="Página de inicio de Spotly funcionando en local" title="Página de inicio de Spotly funcionando en loc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con datos de demostración.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6.2 Comandos disponibles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10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Scripts de npm del proyecto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4"/>
        <w:gridCol w:w="6772"/>
      </w:tblGrid>
      <w:tr>
        <w:trPr>
          <w:tblHeader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Comando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npm run dev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Servidor de desarrollo (web + API) en http://localhost:3000.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npm run lint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Revisa los tipos de TypeScript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tsc --noEmit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). Debe terminar sin errores.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npm test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Ejecuta las 88 pruebas automatizadas con Vitest (precios, reembolsos, disponibilidad, contratos, reportes, cancelaciones, billetera).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npm run test:coverage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Pruebas con reporte de cobertura de la lógica crítica.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npm run build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Compila la versión de producción en la carpeta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dist/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npm run preview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Sirve la carpeta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dist/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para revisarla antes de publicar (solo la web, sin API).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npm start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Ejecuta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server.ts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en modo producción (web compilada + API). Requiere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NODE_ENV=production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y haber corrido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npm run build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6.3 Probar un pago en el ambiente de integración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desarrollo los pagos usan el ambiente de integración de Transbank: no se cobra dinero real. Usa estos datos de prueba: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11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Datos de prueba de Transbank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3"/>
        <w:gridCol w:w="5173"/>
      </w:tblGrid>
      <w:tr>
        <w:trPr>
          <w:tblHeader/>
        </w:trPr>
        <w:tc>
          <w:tcPr>
            <w:tcW w:type="dxa" w:w="42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51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Tarjeta de crédito VISA (aprobada)</w:t>
            </w:r>
          </w:p>
        </w:tc>
        <w:tc>
          <w:tcPr>
            <w:tcW w:type="dxa" w:w="51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4051 8856 0044 6623</w:t>
            </w:r>
          </w:p>
        </w:tc>
      </w:tr>
      <w:tr>
        <w:trPr>
          <w:cantSplit/>
        </w:trPr>
        <w:tc>
          <w:tcPr>
            <w:tcW w:type="dxa" w:w="42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CVV</w:t>
            </w:r>
          </w:p>
        </w:tc>
        <w:tc>
          <w:tcPr>
            <w:tcW w:type="dxa" w:w="51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123</w:t>
            </w:r>
          </w:p>
        </w:tc>
      </w:tr>
      <w:tr>
        <w:trPr>
          <w:cantSplit/>
        </w:trPr>
        <w:tc>
          <w:tcPr>
            <w:tcW w:type="dxa" w:w="42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Fecha de expiración</w:t>
            </w:r>
          </w:p>
        </w:tc>
        <w:tc>
          <w:tcPr>
            <w:tcW w:type="dxa" w:w="51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Cualquier fecha futura</w:t>
            </w:r>
          </w:p>
        </w:tc>
      </w:tr>
      <w:tr>
        <w:trPr>
          <w:cantSplit/>
        </w:trPr>
        <w:tc>
          <w:tcPr>
            <w:tcW w:type="dxa" w:w="42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 en la autenticación del banco</w:t>
            </w:r>
          </w:p>
        </w:tc>
        <w:tc>
          <w:tcPr>
            <w:tcW w:type="dxa" w:w="51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11.111.111-1</w:t>
            </w:r>
          </w:p>
        </w:tc>
      </w:tr>
      <w:tr>
        <w:trPr>
          <w:cantSplit/>
        </w:trPr>
        <w:tc>
          <w:tcPr>
            <w:tcW w:type="dxa" w:w="42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Clave</w:t>
            </w:r>
          </w:p>
        </w:tc>
        <w:tc>
          <w:tcPr>
            <w:tcW w:type="dxa" w:w="51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123</w:t>
            </w:r>
          </w:p>
        </w:tc>
      </w:tr>
    </w:tbl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Para probar un pago con tarjeta guardada, inscribe primero la tarjeta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Billetera</w:t>
      </w:r>
      <w:r>
        <w:rPr>
          <w:rFonts w:ascii="Arial" w:cs="Arial" w:eastAsia="Arial" w:hAnsi="Arial"/>
          <w:sz w:val="22"/>
          <w:szCs w:val="22"/>
        </w:rPr>
        <w:t xml:space="preserve"> con estos mismos datos.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7. Publicar en internet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7.1 Opción recomendada: Vercel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Vercel compila la web con Vite y publica automáticamente las funciones de la carpeta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api/</w:t>
      </w:r>
      <w:r>
        <w:rPr>
          <w:rFonts w:ascii="Arial" w:cs="Arial" w:eastAsia="Arial" w:hAnsi="Arial"/>
          <w:sz w:val="22"/>
          <w:szCs w:val="22"/>
        </w:rPr>
        <w:t xml:space="preserve">. Cada vez que se sube un cambio a la rama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main</w:t>
      </w:r>
      <w:r>
        <w:rPr>
          <w:rFonts w:ascii="Arial" w:cs="Arial" w:eastAsia="Arial" w:hAnsi="Arial"/>
          <w:sz w:val="22"/>
          <w:szCs w:val="22"/>
        </w:rPr>
        <w:t xml:space="preserve">, se genera un nuevo despliegue.</w:t>
      </w:r>
    </w:p>
    <w:p>
      <w:pPr>
        <w:pStyle w:val="ListParagraph"/>
        <w:numPr>
          <w:ilvl w:val="0"/>
          <w:numId w:val="7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Sube el código a GitHub (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git push origin main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Ingresa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vercel.com</w:t>
      </w:r>
      <w:r>
        <w:rPr>
          <w:rFonts w:ascii="Arial" w:cs="Arial" w:eastAsia="Arial" w:hAnsi="Arial"/>
          <w:sz w:val="22"/>
          <w:szCs w:val="22"/>
        </w:rPr>
        <w:t xml:space="preserve">,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Add New… → Project</w:t>
      </w:r>
      <w:r>
        <w:rPr>
          <w:rFonts w:ascii="Arial" w:cs="Arial" w:eastAsia="Arial" w:hAnsi="Arial"/>
          <w:sz w:val="22"/>
          <w:szCs w:val="22"/>
        </w:rPr>
        <w:t xml:space="preserve"> e importa el repositorio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proyecto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Verifica la configuración: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Framework Preset</w:t>
      </w:r>
      <w:r>
        <w:rPr>
          <w:rFonts w:ascii="Arial" w:cs="Arial" w:eastAsia="Arial" w:hAnsi="Arial"/>
          <w:sz w:val="22"/>
          <w:szCs w:val="22"/>
        </w:rPr>
        <w:t xml:space="preserve">: Vite ·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Build Command</w:t>
      </w:r>
      <w:r>
        <w:rPr>
          <w:rFonts w:ascii="Arial" w:cs="Arial" w:eastAsia="Arial" w:hAnsi="Arial"/>
          <w:sz w:val="22"/>
          <w:szCs w:val="22"/>
        </w:rPr>
        <w:t xml:space="preserve">: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npm run build</w:t>
      </w:r>
      <w:r>
        <w:rPr>
          <w:rFonts w:ascii="Arial" w:cs="Arial" w:eastAsia="Arial" w:hAnsi="Arial"/>
          <w:sz w:val="22"/>
          <w:szCs w:val="22"/>
        </w:rPr>
        <w:t xml:space="preserve"> ·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Output Directory</w:t>
      </w:r>
      <w:r>
        <w:rPr>
          <w:rFonts w:ascii="Arial" w:cs="Arial" w:eastAsia="Arial" w:hAnsi="Arial"/>
          <w:sz w:val="22"/>
          <w:szCs w:val="22"/>
        </w:rPr>
        <w:t xml:space="preserve">: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dist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Environment Variables</w:t>
      </w:r>
      <w:r>
        <w:rPr>
          <w:rFonts w:ascii="Arial" w:cs="Arial" w:eastAsia="Arial" w:hAnsi="Arial"/>
          <w:sz w:val="22"/>
          <w:szCs w:val="22"/>
        </w:rPr>
        <w:t xml:space="preserve"> agrega las variables del capítulo 5 (como mínimo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VITE_SUPABASE_URL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VITE_SUPABASE_ANON_KEY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SUPABASE_URL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SUPABASE_SERVICE_ROLE_KEY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WEBPAY_ENV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Deploy</w:t>
      </w:r>
      <w:r>
        <w:rPr>
          <w:rFonts w:ascii="Arial" w:cs="Arial" w:eastAsia="Arial" w:hAnsi="Arial"/>
          <w:sz w:val="22"/>
          <w:szCs w:val="22"/>
        </w:rPr>
        <w:t xml:space="preserve"> y espera a que termine (uno a dos minutos).</w:t>
      </w:r>
    </w:p>
    <w:p>
      <w:pPr>
        <w:pStyle w:val="ListParagraph"/>
        <w:numPr>
          <w:ilvl w:val="0"/>
          <w:numId w:val="7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Copia la dirección pública (por ejemplo,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https://proyecto.vercel.app</w:t>
      </w:r>
      <w:r>
        <w:rPr>
          <w:rFonts w:ascii="Arial" w:cs="Arial" w:eastAsia="Arial" w:hAnsi="Arial"/>
          <w:sz w:val="22"/>
          <w:szCs w:val="22"/>
        </w:rPr>
        <w:t xml:space="preserve">) y agrégala en Supabase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Site URL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Redirect URLs</w:t>
      </w:r>
      <w:r>
        <w:rPr>
          <w:rFonts w:ascii="Arial" w:cs="Arial" w:eastAsia="Arial" w:hAnsi="Arial"/>
          <w:sz w:val="22"/>
          <w:szCs w:val="22"/>
        </w:rPr>
        <w:t xml:space="preserve"> (paso 4.3).</w:t>
      </w:r>
    </w:p>
    <w:p>
      <w:pPr>
        <w:spacing w:after="60"/>
      </w:pP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 archivo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vercel.json</w:t>
      </w:r>
      <w:r>
        <w:rPr>
          <w:rFonts w:ascii="Arial" w:cs="Arial" w:eastAsia="Arial" w:hAnsi="Arial"/>
          <w:sz w:val="22"/>
          <w:szCs w:val="22"/>
        </w:rPr>
        <w:t xml:space="preserve"> ya incluye: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Reescrituras para que todas las rutas de la web (por ejemplo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/owner</w:t>
      </w:r>
      <w:r>
        <w:rPr>
          <w:rFonts w:ascii="Arial" w:cs="Arial" w:eastAsia="Arial" w:hAnsi="Arial"/>
          <w:sz w:val="22"/>
          <w:szCs w:val="22"/>
        </w:rPr>
        <w:t xml:space="preserve"> o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/my-bookings</w:t>
      </w:r>
      <w:r>
        <w:rPr>
          <w:rFonts w:ascii="Arial" w:cs="Arial" w:eastAsia="Arial" w:hAnsi="Arial"/>
          <w:sz w:val="22"/>
          <w:szCs w:val="22"/>
        </w:rPr>
        <w:t xml:space="preserve">) carguen la aplicación y las rutas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/api/*</w:t>
      </w:r>
      <w:r>
        <w:rPr>
          <w:rFonts w:ascii="Arial" w:cs="Arial" w:eastAsia="Arial" w:hAnsi="Arial"/>
          <w:sz w:val="22"/>
          <w:szCs w:val="22"/>
        </w:rPr>
        <w:t xml:space="preserve"> vayan a las funciones.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Cabeceras de seguridad: HSTS,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X-Content-Type-Options: nosniff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X-Frame-Options: DENY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Referrer-Policy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Permissions-Policy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Una tarea programada diaria (Vercel Cron) que llama a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/api/health</w:t>
      </w:r>
      <w:r>
        <w:rPr>
          <w:rFonts w:ascii="Arial" w:cs="Arial" w:eastAsia="Arial" w:hAnsi="Arial"/>
          <w:sz w:val="22"/>
          <w:szCs w:val="22"/>
        </w:rPr>
        <w:t xml:space="preserve">. Consulta la base de datos y evita que el plan gratuito de Supabase se pause por inactividad.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single" w:color="047857" w:sz="24"/>
              <w:bottom w:val="none" w:color="FFFFFF" w:sz="0"/>
              <w:right w:val="none" w:color="FFFFFF" w:sz="0"/>
            </w:tcBorders>
            <w:shd w:fill="ECFDF5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Cambiar una variable no actualiza el sitio publicado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Después de modificar variables en Vercel, entra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Deployments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abre el último despliegue y presiona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Redeploy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7.2 Pasar a pagos reales (producción)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Firmar la afiliación comercial con Transbank para Webpay Plus y Oneclick Mall.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Cargar en Vercel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WEBPAY_ENV=production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WEBPAY_COMMERCE_CODE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WEBPAY_API_KEY</w:t>
      </w:r>
      <w:r>
        <w:rPr>
          <w:rFonts w:ascii="Arial" w:cs="Arial" w:eastAsia="Arial" w:hAnsi="Arial"/>
          <w:sz w:val="22"/>
          <w:szCs w:val="22"/>
        </w:rPr>
        <w:t xml:space="preserve"> y las tres variables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ONECLICK_*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Usar un dominio propio con HTTPS (por ejemplo, un dominio .cl de NIC Chile) y definir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PUBLIC_APP_URL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Cambiar Supabase y Vercel a planes Pro (sin pausas, con respaldos diarios y uso comercial permitido).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7.3 Alternativa: Render (un solo servicio)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 archivo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render.yaml</w:t>
      </w:r>
      <w:r>
        <w:rPr>
          <w:rFonts w:ascii="Arial" w:cs="Arial" w:eastAsia="Arial" w:hAnsi="Arial"/>
          <w:sz w:val="22"/>
          <w:szCs w:val="22"/>
        </w:rPr>
        <w:t xml:space="preserve"> permite publicar la web y la API juntas en un servicio Node de Render: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Render: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New → Blueprint</w:t>
      </w:r>
      <w:r>
        <w:rPr>
          <w:rFonts w:ascii="Arial" w:cs="Arial" w:eastAsia="Arial" w:hAnsi="Arial"/>
          <w:sz w:val="22"/>
          <w:szCs w:val="22"/>
        </w:rPr>
        <w:t xml:space="preserve"> y selecciona el repositorio; Render lee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render.yaml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Comando de compilación: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npm install &amp;&amp; npm run build</w:t>
      </w:r>
      <w:r>
        <w:rPr>
          <w:rFonts w:ascii="Arial" w:cs="Arial" w:eastAsia="Arial" w:hAnsi="Arial"/>
          <w:sz w:val="22"/>
          <w:szCs w:val="22"/>
        </w:rPr>
        <w:t xml:space="preserve">. Comando de inicio: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npx tsx server.ts</w:t>
      </w:r>
      <w:r>
        <w:rPr>
          <w:rFonts w:ascii="Arial" w:cs="Arial" w:eastAsia="Arial" w:hAnsi="Arial"/>
          <w:sz w:val="22"/>
          <w:szCs w:val="22"/>
        </w:rPr>
        <w:t xml:space="preserve"> con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NODE_ENV=production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Completa las variables marcadas como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sync: false</w:t>
      </w:r>
      <w:r>
        <w:rPr>
          <w:rFonts w:ascii="Arial" w:cs="Arial" w:eastAsia="Arial" w:hAnsi="Arial"/>
          <w:sz w:val="22"/>
          <w:szCs w:val="22"/>
        </w:rPr>
        <w:t xml:space="preserve"> (llaves de Supabase).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Si se prefiere la web en Vercel y la API en Render, define en Vercel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VITE_API_URL</w:t>
      </w:r>
      <w:r>
        <w:rPr>
          <w:rFonts w:ascii="Arial" w:cs="Arial" w:eastAsia="Arial" w:hAnsi="Arial"/>
          <w:sz w:val="22"/>
          <w:szCs w:val="22"/>
        </w:rPr>
        <w:t xml:space="preserve"> con la URL de Render y en Render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CORS_ORIGIN</w:t>
      </w:r>
      <w:r>
        <w:rPr>
          <w:rFonts w:ascii="Arial" w:cs="Arial" w:eastAsia="Arial" w:hAnsi="Arial"/>
          <w:sz w:val="22"/>
          <w:szCs w:val="22"/>
        </w:rPr>
        <w:t xml:space="preserve"> con el dominio de Vercel.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7.4 Demo estática en GitHub Pages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 flujo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.github/workflows/deploy-pages.yml</w:t>
      </w:r>
      <w:r>
        <w:rPr>
          <w:rFonts w:ascii="Arial" w:cs="Arial" w:eastAsia="Arial" w:hAnsi="Arial"/>
          <w:sz w:val="22"/>
          <w:szCs w:val="22"/>
        </w:rPr>
        <w:t xml:space="preserve"> se ejecuta con cada cambio en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main</w:t>
      </w:r>
      <w:r>
        <w:rPr>
          <w:rFonts w:ascii="Arial" w:cs="Arial" w:eastAsia="Arial" w:hAnsi="Arial"/>
          <w:sz w:val="22"/>
          <w:szCs w:val="22"/>
        </w:rPr>
        <w:t xml:space="preserve">: instala dependencias, revisa los tipos, corre las pruebas y publica la web en GitHub Pages bajo la ruta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/spotly/</w:t>
      </w:r>
      <w:r>
        <w:rPr>
          <w:rFonts w:ascii="Arial" w:cs="Arial" w:eastAsia="Arial" w:hAnsi="Arial"/>
          <w:sz w:val="22"/>
          <w:szCs w:val="22"/>
        </w:rPr>
        <w:t xml:space="preserve">. Esta demo no tiene funciones de servidor, por lo que no permite pagar; sirve para mostrar la interfaz y como control de calidad automático.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8. Verificar la instalación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Realiza esta lista después de instalar en local y después de cada despliegue: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12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Lista de verificación de la instalación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4"/>
        <w:gridCol w:w="3386"/>
        <w:gridCol w:w="5456"/>
      </w:tblGrid>
      <w:tr>
        <w:trPr>
          <w:tblHeader/>
        </w:trPr>
        <w:tc>
          <w:tcPr>
            <w:tcW w:type="dxa" w:w="5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N°</w:t>
            </w:r>
          </w:p>
        </w:tc>
        <w:tc>
          <w:tcPr>
            <w:tcW w:type="dxa" w:w="3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Prueba</w:t>
            </w:r>
          </w:p>
        </w:tc>
        <w:tc>
          <w:tcPr>
            <w:tcW w:type="dxa" w:w="54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5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Abrir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/api/health</w:t>
            </w:r>
          </w:p>
        </w:tc>
        <w:tc>
          <w:tcPr>
            <w:tcW w:type="dxa" w:w="54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Responde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{"status":"ok","service":"Spotly API"}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npm run lint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npm test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npm run build</w:t>
            </w:r>
          </w:p>
        </w:tc>
        <w:tc>
          <w:tcPr>
            <w:tcW w:type="dxa" w:w="54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Terminan sin errores; Vitest informa 88 pruebas aprobadas.</w:t>
            </w:r>
          </w:p>
        </w:tc>
      </w:tr>
      <w:tr>
        <w:trPr>
          <w:cantSplit/>
        </w:trPr>
        <w:tc>
          <w:tcPr>
            <w:tcW w:type="dxa" w:w="5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Abrir la página de inicio</w:t>
            </w:r>
          </w:p>
        </w:tc>
        <w:tc>
          <w:tcPr>
            <w:tcW w:type="dxa" w:w="54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 ve el logo sp●tly, la portada con fotos y el catálogo (vacío si aún no hay espacios).</w:t>
            </w:r>
          </w:p>
        </w:tc>
      </w:tr>
      <w:tr>
        <w:trPr>
          <w:cantSplit/>
        </w:trPr>
        <w:tc>
          <w:tcPr>
            <w:tcW w:type="dxa" w:w="5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Registrar un usuario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/register</w:t>
            </w:r>
          </w:p>
        </w:tc>
        <w:tc>
          <w:tcPr>
            <w:tcW w:type="dxa" w:w="54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 crea en Supabase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auth.users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y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public.profiles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Revisar el correo y escribir el código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/verificar-correo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luego iniciar sesión</w:t>
            </w:r>
          </w:p>
        </w:tc>
        <w:tc>
          <w:tcPr>
            <w:tcW w:type="dxa" w:w="54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Antes del código la cuenta no puede entrar; después entra y muestra el nombre en el menú. En F12 → Application → Cookies aparece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spotly_rt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con HttpOnly, Secure y SameSite Strict.</w:t>
            </w:r>
          </w:p>
        </w:tc>
      </w:tr>
      <w:tr>
        <w:trPr>
          <w:cantSplit/>
        </w:trPr>
        <w:tc>
          <w:tcPr>
            <w:tcW w:type="dxa" w:w="5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Enviar la verificación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/onboarding</w:t>
            </w:r>
          </w:p>
        </w:tc>
        <w:tc>
          <w:tcPr>
            <w:tcW w:type="dxa" w:w="54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Los archivos quedan en los buckets privados y la solicitud aparece en el panel de administración.</w:t>
            </w:r>
          </w:p>
        </w:tc>
      </w:tr>
      <w:tr>
        <w:trPr>
          <w:cantSplit/>
        </w:trPr>
        <w:tc>
          <w:tcPr>
            <w:tcW w:type="dxa" w:w="5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Aprobar la verificación como administrador</w:t>
            </w:r>
          </w:p>
        </w:tc>
        <w:tc>
          <w:tcPr>
            <w:tcW w:type="dxa" w:w="54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usuario queda «Verificado» y puede publicar y reservar.</w:t>
            </w:r>
          </w:p>
        </w:tc>
      </w:tr>
      <w:tr>
        <w:trPr>
          <w:cantSplit/>
        </w:trPr>
        <w:tc>
          <w:tcPr>
            <w:tcW w:type="dxa" w:w="5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Publicar un espacio y aprobarlo</w:t>
            </w:r>
          </w:p>
        </w:tc>
        <w:tc>
          <w:tcPr>
            <w:tcW w:type="dxa" w:w="54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espacio aparece en el catálogo.</w:t>
            </w:r>
          </w:p>
        </w:tc>
      </w:tr>
      <w:tr>
        <w:trPr>
          <w:cantSplit/>
        </w:trPr>
        <w:tc>
          <w:tcPr>
            <w:tcW w:type="dxa" w:w="5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Reservar con la tarjeta de prueba</w:t>
            </w:r>
          </w:p>
        </w:tc>
        <w:tc>
          <w:tcPr>
            <w:tcW w:type="dxa" w:w="54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Aparece la pantalla «Verificando y realizando tu reserva» y luego el resultado; la reserva queda en Mis reservas.</w:t>
            </w:r>
          </w:p>
        </w:tc>
      </w:tr>
      <w:tr>
        <w:trPr>
          <w:cantSplit/>
        </w:trPr>
        <w:tc>
          <w:tcPr>
            <w:tcW w:type="dxa" w:w="5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3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Revisar el panel del propietario</w:t>
            </w:r>
          </w:p>
        </w:tc>
        <w:tc>
          <w:tcPr>
            <w:tcW w:type="dxa" w:w="54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reserva aparece en Solicitudes y Reservas y en los gráficos por día, semana o mes.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9. Operación y mantenimiento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9.1 Actualizar la aplicación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git pull origin main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npm install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npm run lint &amp;&amp; npm test &amp;&amp; npm run build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git push origin main   # Vercel publica automáticamente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9.2 Cambios en la base de datos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Toda modificación del esquema se hace en </w:t>
      </w:r>
      <w:r>
        <w:rPr>
          <w:rFonts w:ascii="Consolas" w:cs="Consolas" w:eastAsia="Consolas" w:hAnsi="Consolas"/>
          <w:color w:val="9F1239"/>
          <w:sz w:val="20"/>
          <w:szCs w:val="20"/>
        </w:rPr>
        <w:t xml:space="preserve">supabase/reset-and-setup.sql</w:t>
      </w:r>
      <w:r>
        <w:rPr>
          <w:rFonts w:ascii="Arial" w:cs="Arial" w:eastAsia="Arial" w:hAnsi="Arial"/>
          <w:sz w:val="22"/>
          <w:szCs w:val="22"/>
        </w:rPr>
        <w:t xml:space="preserve"> y se versiona en Git, para que cualquier integrante pueda recrear la base idéntica. No se recomienda crear tablas a mano desde el panel de Supabase, porque esos cambios se pierden al volver a ejecutar el script.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9.3 Respaldos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Plan Pro de Supabase:</w:t>
      </w:r>
      <w:r>
        <w:rPr>
          <w:rFonts w:ascii="Arial" w:cs="Arial" w:eastAsia="Arial" w:hAnsi="Arial"/>
          <w:sz w:val="22"/>
          <w:szCs w:val="22"/>
        </w:rPr>
        <w:t xml:space="preserve"> respaldo diario automático con 7 días de retención 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Database → Backups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Respaldo manual:</w:t>
      </w:r>
      <w:r>
        <w:rPr>
          <w:rFonts w:ascii="Arial" w:cs="Arial" w:eastAsia="Arial" w:hAnsi="Arial"/>
          <w:sz w:val="22"/>
          <w:szCs w:val="22"/>
        </w:rPr>
        <w:t xml:space="preserve"> con la cadena de conexión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Project Settings → Database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pg_dump "postgresql://postgres:[CLAVE]@db.[ID].supabase.co:5432/postgres" \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F1F5F9"/>
                <w:sz w:val="18"/>
                <w:szCs w:val="18"/>
              </w:rPr>
              <w:t xml:space="preserve">  --schema=public --data-only -f respaldo_spotly.sql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9.4 Monitoreo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13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Dónde revisar el estado del sistema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3"/>
        <w:gridCol w:w="5173"/>
      </w:tblGrid>
      <w:tr>
        <w:trPr>
          <w:tblHeader/>
        </w:trPr>
        <w:tc>
          <w:tcPr>
            <w:tcW w:type="dxa" w:w="42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revisar</w:t>
            </w:r>
          </w:p>
        </w:tc>
        <w:tc>
          <w:tcPr>
            <w:tcW w:type="dxa" w:w="51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Dónde</w:t>
            </w:r>
          </w:p>
        </w:tc>
      </w:tr>
      <w:tr>
        <w:trPr>
          <w:cantSplit/>
        </w:trPr>
        <w:tc>
          <w:tcPr>
            <w:tcW w:type="dxa" w:w="42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Errores de las funciones (pagos, billetera, login)</w:t>
            </w:r>
          </w:p>
        </w:tc>
        <w:tc>
          <w:tcPr>
            <w:tcW w:type="dxa" w:w="51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Vercel → proyecto →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Logs</w:t>
            </w:r>
          </w:p>
        </w:tc>
      </w:tr>
      <w:tr>
        <w:trPr>
          <w:cantSplit/>
        </w:trPr>
        <w:tc>
          <w:tcPr>
            <w:tcW w:type="dxa" w:w="42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Consultas lentas y uso de la base</w:t>
            </w:r>
          </w:p>
        </w:tc>
        <w:tc>
          <w:tcPr>
            <w:tcW w:type="dxa" w:w="51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Supabase →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Reports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y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Query Performance</w:t>
            </w:r>
          </w:p>
        </w:tc>
      </w:tr>
      <w:tr>
        <w:trPr>
          <w:cantSplit/>
        </w:trPr>
        <w:tc>
          <w:tcPr>
            <w:tcW w:type="dxa" w:w="42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Tarea de mantenimiento cada 5 minutos</w:t>
            </w:r>
          </w:p>
        </w:tc>
        <w:tc>
          <w:tcPr>
            <w:tcW w:type="dxa" w:w="51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Supabase →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Integrations → Cron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spotly-maintenance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2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Salud general</w:t>
            </w:r>
          </w:p>
        </w:tc>
        <w:tc>
          <w:tcPr>
            <w:tcW w:type="dxa" w:w="51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/api/health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y la tarea diaria de Vercel Cron</w:t>
            </w:r>
          </w:p>
        </w:tc>
      </w:tr>
      <w:tr>
        <w:trPr>
          <w:cantSplit/>
        </w:trPr>
        <w:tc>
          <w:tcPr>
            <w:tcW w:type="dxa" w:w="42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Acciones de usuarios y administradores</w:t>
            </w:r>
          </w:p>
        </w:tc>
        <w:tc>
          <w:tcPr>
            <w:tcW w:type="dxa" w:w="51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Panel de administración →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Auditoría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10. Solución de problemas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14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Problemas frecuentes y cómo resolverlos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2822"/>
        <w:gridCol w:w="3762"/>
      </w:tblGrid>
      <w:tr>
        <w:trPr>
          <w:tblHeader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Síntoma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Causa probable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Solución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«La plataforma no está conectada a la base de datos»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Faltan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VITE_SUPABASE_URL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VITE_SUPABASE_ANON_KEY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Complétalas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.env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(o en Vercel) y reinicia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npm run dev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 vuelve a desplegar.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pago responde «503» o no avanza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Falta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SUPABASE_SERVICE_ROLE_KEY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en el servidor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Agrégala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.env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 en Vercel y vuelve a desplegar.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«Could not find the table … in the schema cache»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API de Supabase no recargó el esquema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Ejecuta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NOTIFY pgrst, 'reload schema';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en el SQL Editor o espera un minuto.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sitio dejó de responder tras días sin uso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plan gratuito de Supabase pausó el proyecto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 Supabase presiona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Restore project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La tarea diaria de Vercel Cron lo evita.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«Cuenta bloqueada temporalmente» al entrar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intentos fallidos con el mismo correo e IP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Espera 15 minutos o usa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¿Olvidaste tu contraseña?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llega el código de verificación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RESEND_API_KEY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ni SMTP propio en Supabase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Configura Resend (4.6, opción A) o un SMTP propio y la plantilla con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{{ .Token }}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(opción B). Revisa spam.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 iniciar sesión dice que el correo no está verificado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cuenta no ingresó el código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Presiona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Verificar mi correo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: se envía un código nuevo.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sesión se pierde al recargar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web y la API están en dominios distintos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Publica ambas en el mismo dominio o define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CORS_ORIGIN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con el dominio exacto del frontend.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enlace de recuperación abre localhost en producción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Site URL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de Supabase apunta a local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Actualiza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Site URL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y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Redirect URLs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con el dominio de Vercel.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aparece el Panel de administración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perfil no tiene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role = 'admin'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Ejecuta el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UPDATE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del paso 4.4 y vuelve a iniciar sesión.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«Port 3000 is already in use»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Otro programa usa el puerto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Cierra el otro proceso o cambia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PORT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.env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Error al ejecutar el script SQL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Corrió solo una parte o falta pg_cron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Copia el archivo completo; activa pg_cron (4.2) y vuelve a ejecutarlo.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reserva desaparece a los 20 minutos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se completó el pago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 el comportamiento esperado: libera el horario. Reserva de nuevo y paga.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Las animaciones no se ven</w:t>
            </w:r>
          </w:p>
        </w:tc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Navegador antiguo o JavaScript bloqueado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Actualiza el navegador. Spotly muestra los efectos aunque el sistema operativo tenga reducidas las animaciones.</w:t>
            </w:r>
          </w:p>
        </w:tc>
      </w:tr>
    </w:tbl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Si el problema persiste, revisa la consola del navegador (F12 → Console) y los registros de Vercel, y anota el mensaje exacto del error.</w:t>
      </w:r>
    </w:p>
    <w:sectPr>
      <w:headerReference w:type="default" r:id="rId7"/>
      <w:footerReference w:type="default" r:id="rId8"/>
      <w:footerReference w:type="first" r:id="rId9"/>
      <w:pgSz w:w="12240" w:h="15840" w:orient="portrait"/>
      <w:pgMar w:top="1417" w:right="1417" w:bottom="1417" w:left="1417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Manual de instalación y despliegue – Spotly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image" Target="media/98560179c759c57a080d92bcc26db4537ec5ea53.png"/><Relationship Id="rId11" Type="http://schemas.openxmlformats.org/officeDocument/2006/relationships/image" Target="media/fba90984a26d599799642498b76ea6ee5e15b16e.png"/><Relationship Id="rId12" Type="http://schemas.openxmlformats.org/officeDocument/2006/relationships/image" Target="media/a2c9f2e73dc667a209961f6cf2a82328d46cd0d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 – Spotly</dc:title>
  <dc:creator>Equipo Spotly</dc:creator>
  <cp:lastModifiedBy>Un-named</cp:lastModifiedBy>
  <cp:revision>1</cp:revision>
  <dcterms:created xsi:type="dcterms:W3CDTF">2026-10-27T20:40:31.351Z</dcterms:created>
  <dcterms:modified xsi:type="dcterms:W3CDTF">2026-10-27T20:40:31.352Z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