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rFonts w:ascii="Arial" w:cs="Arial" w:eastAsia="Arial" w:hAnsi="Arial"/>
          <w:b w:val="1"/>
          <w:bCs w:val="1"/>
          <w:color w:val="1f4e79"/>
          <w:sz w:val="40"/>
          <w:szCs w:val="40"/>
          <w:rtl w:val="0"/>
        </w:rPr>
        <w:t xml:space="preserve">INFORME TÉCNICO</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Arial" w:cs="Arial" w:eastAsia="Arial" w:hAnsi="Arial"/>
          <w:color w:val="2e75b6"/>
          <w:sz w:val="26"/>
          <w:szCs w:val="26"/>
          <w:rtl w:val="0"/>
        </w:rPr>
        <w:t xml:space="preserve">Fallas Intermitentes de Conexión con API de IS4Tech (Sm4rtNotify)</w:t>
      </w:r>
      <w:r w:rsidDel="00000000" w:rsidR="00000000" w:rsidRPr="00000000">
        <w:rPr>
          <w:rtl w:val="0"/>
        </w:rPr>
      </w:r>
    </w:p>
    <w:p w:rsidR="00000000" w:rsidDel="00000000" w:rsidP="00000000" w:rsidRDefault="00000000" w:rsidRPr="00000000" w14:paraId="00000003">
      <w:pPr>
        <w:pBdr>
          <w:bottom w:color="1f4e79" w:space="1" w:sz="8" w:val="single"/>
        </w:pBdr>
        <w:spacing w:after="400" w:lineRule="auto"/>
        <w:jc w:val="center"/>
        <w:rPr/>
      </w:pPr>
      <w:r w:rsidDel="00000000" w:rsidR="00000000" w:rsidRPr="00000000">
        <w:rPr>
          <w:rFonts w:ascii="Arial" w:cs="Arial" w:eastAsia="Arial" w:hAnsi="Arial"/>
          <w:color w:val="666666"/>
          <w:sz w:val="20"/>
          <w:szCs w:val="20"/>
          <w:rtl w:val="0"/>
        </w:rPr>
        <w:t xml:space="preserve">Fecha: 23 de marzo de 2026  |  Ambiente: UAT</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1. Resumen Ejecutivo</w:t>
      </w:r>
    </w:p>
    <w:p w:rsidR="00000000" w:rsidDel="00000000" w:rsidP="00000000" w:rsidRDefault="00000000" w:rsidRPr="00000000" w14:paraId="00000005">
      <w:pPr>
        <w:spacing w:after="200" w:lineRule="auto"/>
        <w:rPr/>
      </w:pPr>
      <w:r w:rsidDel="00000000" w:rsidR="00000000" w:rsidRPr="00000000">
        <w:rPr>
          <w:rFonts w:ascii="Arial" w:cs="Arial" w:eastAsia="Arial" w:hAnsi="Arial"/>
          <w:sz w:val="22"/>
          <w:szCs w:val="22"/>
          <w:rtl w:val="0"/>
        </w:rPr>
        <w:t xml:space="preserve">Se ha identificado un patrón de fallas intermitentes al consumir la API de envío de correos electrónicos proporcionada por IS4Tech (Sm4rtNotify). El servicio ASMX de Banco Davivienda Honduras experimenta errores de tipo SocketException al intentar autenticarse contra el endpoint de IS4Tech, resultando en múltiples reintentos y, en algunos casos, falla total del envío de correos.</w:t>
      </w:r>
      <w:r w:rsidDel="00000000" w:rsidR="00000000" w:rsidRPr="00000000">
        <w:rPr>
          <w:rtl w:val="0"/>
        </w:rPr>
      </w:r>
    </w:p>
    <w:p w:rsidR="00000000" w:rsidDel="00000000" w:rsidP="00000000" w:rsidRDefault="00000000" w:rsidRPr="00000000" w14:paraId="00000006">
      <w:pPr>
        <w:spacing w:after="200" w:lineRule="auto"/>
        <w:rPr/>
      </w:pPr>
      <w:r w:rsidDel="00000000" w:rsidR="00000000" w:rsidRPr="00000000">
        <w:rPr>
          <w:rFonts w:ascii="Arial" w:cs="Arial" w:eastAsia="Arial" w:hAnsi="Arial"/>
          <w:sz w:val="22"/>
          <w:szCs w:val="22"/>
          <w:rtl w:val="0"/>
        </w:rPr>
        <w:t xml:space="preserve">Tras un análisis exhaustivo se ha determinado que el problema no radica en el código del servicio de Davivienda ni en la infraestructura de red interna, sino en el cierre prematuro de conexiones TCP por parte de la infraestructura de IS4Tech (balanceador de carga, WAF o servidor).</w:t>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2. Detalle del Problema</w:t>
      </w:r>
    </w:p>
    <w:p w:rsidR="00000000" w:rsidDel="00000000" w:rsidP="00000000" w:rsidRDefault="00000000" w:rsidRPr="00000000" w14:paraId="00000008">
      <w:pPr>
        <w:pStyle w:val="Heading2"/>
        <w:rPr/>
      </w:pPr>
      <w:r w:rsidDel="00000000" w:rsidR="00000000" w:rsidRPr="00000000">
        <w:rPr>
          <w:rtl w:val="0"/>
        </w:rPr>
        <w:t xml:space="preserve">2.1 Descripción del Error</w:t>
      </w:r>
    </w:p>
    <w:p w:rsidR="00000000" w:rsidDel="00000000" w:rsidP="00000000" w:rsidRDefault="00000000" w:rsidRPr="00000000" w14:paraId="00000009">
      <w:pPr>
        <w:spacing w:after="120" w:lineRule="auto"/>
        <w:rPr/>
      </w:pPr>
      <w:r w:rsidDel="00000000" w:rsidR="00000000" w:rsidRPr="00000000">
        <w:rPr>
          <w:rFonts w:ascii="Arial" w:cs="Arial" w:eastAsia="Arial" w:hAnsi="Arial"/>
          <w:sz w:val="22"/>
          <w:szCs w:val="22"/>
          <w:rtl w:val="0"/>
        </w:rPr>
        <w:t xml:space="preserve">El servicio registra el siguiente error de forma intermitente:</w:t>
      </w:r>
      <w:r w:rsidDel="00000000" w:rsidR="00000000" w:rsidRPr="00000000">
        <w:rPr>
          <w:rtl w:val="0"/>
        </w:rPr>
      </w:r>
    </w:p>
    <w:p w:rsidR="00000000" w:rsidDel="00000000" w:rsidP="00000000" w:rsidRDefault="00000000" w:rsidRPr="00000000" w14:paraId="0000000A">
      <w:pPr>
        <w:pBdr>
          <w:top w:color="cc0000" w:space="0" w:sz="4" w:val="single"/>
          <w:left w:color="cc0000" w:space="0" w:sz="6" w:val="single"/>
          <w:bottom w:color="cc0000" w:space="0" w:sz="4" w:val="single"/>
          <w:right w:color="cc0000" w:space="0" w:sz="4" w:val="single"/>
        </w:pBdr>
        <w:shd w:fill="fff5f5" w:val="clear"/>
        <w:spacing w:after="100" w:before="100" w:lineRule="auto"/>
        <w:ind w:left="360" w:right="360" w:firstLine="0"/>
        <w:rPr/>
      </w:pPr>
      <w:r w:rsidDel="00000000" w:rsidR="00000000" w:rsidRPr="00000000">
        <w:rPr>
          <w:rFonts w:ascii="Consolas" w:cs="Consolas" w:eastAsia="Consolas" w:hAnsi="Consolas"/>
          <w:color w:val="cc0000"/>
          <w:sz w:val="18"/>
          <w:szCs w:val="18"/>
          <w:rtl w:val="0"/>
        </w:rPr>
        <w:t xml:space="preserve">System.Net.WebException: The underlying connection was closed: An unexpected error occurred on a send.</w:t>
      </w:r>
      <w:r w:rsidDel="00000000" w:rsidR="00000000" w:rsidRPr="00000000">
        <w:rPr>
          <w:rtl w:val="0"/>
        </w:rPr>
      </w:r>
    </w:p>
    <w:p w:rsidR="00000000" w:rsidDel="00000000" w:rsidP="00000000" w:rsidRDefault="00000000" w:rsidRPr="00000000" w14:paraId="0000000B">
      <w:pPr>
        <w:pBdr>
          <w:top w:color="cc0000" w:space="0" w:sz="4" w:val="single"/>
          <w:left w:color="cc0000" w:space="0" w:sz="6" w:val="single"/>
          <w:bottom w:color="cc0000" w:space="0" w:sz="4" w:val="single"/>
          <w:right w:color="cc0000" w:space="0" w:sz="4" w:val="single"/>
        </w:pBdr>
        <w:shd w:fill="fff5f5" w:val="clear"/>
        <w:spacing w:after="100" w:lineRule="auto"/>
        <w:ind w:left="360" w:right="360" w:firstLine="0"/>
        <w:rPr/>
      </w:pPr>
      <w:r w:rsidDel="00000000" w:rsidR="00000000" w:rsidRPr="00000000">
        <w:rPr>
          <w:rFonts w:ascii="Consolas" w:cs="Consolas" w:eastAsia="Consolas" w:hAnsi="Consolas"/>
          <w:color w:val="cc0000"/>
          <w:sz w:val="18"/>
          <w:szCs w:val="18"/>
          <w:rtl w:val="0"/>
        </w:rPr>
        <w:t xml:space="preserve">→ System.IO.IOException: Unable to read data from the transport connection: An existing connection was forcibly closed by the remote host.</w:t>
      </w:r>
      <w:r w:rsidDel="00000000" w:rsidR="00000000" w:rsidRPr="00000000">
        <w:rPr>
          <w:rtl w:val="0"/>
        </w:rPr>
      </w:r>
    </w:p>
    <w:p w:rsidR="00000000" w:rsidDel="00000000" w:rsidP="00000000" w:rsidRDefault="00000000" w:rsidRPr="00000000" w14:paraId="0000000C">
      <w:pPr>
        <w:pBdr>
          <w:top w:color="cc0000" w:space="0" w:sz="4" w:val="single"/>
          <w:left w:color="cc0000" w:space="0" w:sz="6" w:val="single"/>
          <w:bottom w:color="cc0000" w:space="0" w:sz="4" w:val="single"/>
          <w:right w:color="cc0000" w:space="0" w:sz="4" w:val="single"/>
        </w:pBdr>
        <w:shd w:fill="fff5f5" w:val="clear"/>
        <w:spacing w:after="200" w:lineRule="auto"/>
        <w:ind w:left="360" w:right="360" w:firstLine="0"/>
        <w:rPr/>
      </w:pPr>
      <w:r w:rsidDel="00000000" w:rsidR="00000000" w:rsidRPr="00000000">
        <w:rPr>
          <w:rFonts w:ascii="Consolas" w:cs="Consolas" w:eastAsia="Consolas" w:hAnsi="Consolas"/>
          <w:color w:val="cc0000"/>
          <w:sz w:val="18"/>
          <w:szCs w:val="18"/>
          <w:rtl w:val="0"/>
        </w:rPr>
        <w:t xml:space="preserve">→ System.Net.Sockets.SocketException: An existing connection was forcibly closed by the remote host</w:t>
      </w:r>
      <w:r w:rsidDel="00000000" w:rsidR="00000000" w:rsidRPr="00000000">
        <w:rPr>
          <w:rtl w:val="0"/>
        </w:rPr>
      </w:r>
    </w:p>
    <w:p w:rsidR="00000000" w:rsidDel="00000000" w:rsidP="00000000" w:rsidRDefault="00000000" w:rsidRPr="00000000" w14:paraId="0000000D">
      <w:pPr>
        <w:pStyle w:val="Heading2"/>
        <w:rPr/>
      </w:pPr>
      <w:r w:rsidDel="00000000" w:rsidR="00000000" w:rsidRPr="00000000">
        <w:rPr>
          <w:rtl w:val="0"/>
        </w:rPr>
        <w:t xml:space="preserve">2.2 Endpoint Afectado</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0E">
            <w:pPr>
              <w:rPr/>
            </w:pPr>
            <w:r w:rsidDel="00000000" w:rsidR="00000000" w:rsidRPr="00000000">
              <w:rPr>
                <w:rFonts w:ascii="Arial" w:cs="Arial" w:eastAsia="Arial" w:hAnsi="Arial"/>
                <w:b w:val="1"/>
                <w:bCs w:val="1"/>
                <w:color w:val="ffffff"/>
                <w:sz w:val="20"/>
                <w:szCs w:val="20"/>
                <w:rtl w:val="0"/>
              </w:rPr>
              <w:t xml:space="preserve">Parámetro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0F">
            <w:pPr>
              <w:rPr/>
            </w:pPr>
            <w:r w:rsidDel="00000000" w:rsidR="00000000" w:rsidRPr="00000000">
              <w:rPr>
                <w:rFonts w:ascii="Arial" w:cs="Arial" w:eastAsia="Arial" w:hAnsi="Arial"/>
                <w:b w:val="1"/>
                <w:bCs w:val="1"/>
                <w:color w:val="ffffff"/>
                <w:sz w:val="20"/>
                <w:szCs w:val="20"/>
                <w:rtl w:val="0"/>
              </w:rPr>
              <w:t xml:space="preserve">Valor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sz w:val="20"/>
                <w:szCs w:val="20"/>
                <w:rtl w:val="0"/>
              </w:rPr>
              <w:t xml:space="preserve">URL 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sz w:val="20"/>
                <w:szCs w:val="20"/>
                <w:rtl w:val="0"/>
              </w:rPr>
              <w:t xml:space="preserve">https://services.daviviendahn.sm4rtnotify.com/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sz w:val="20"/>
                <w:szCs w:val="20"/>
                <w:rtl w:val="0"/>
              </w:rPr>
              <w:t xml:space="preserve">Endpoint de 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sz w:val="20"/>
                <w:szCs w:val="20"/>
                <w:rtl w:val="0"/>
              </w:rPr>
              <w:t xml:space="preserve">POST /authentication/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sz w:val="20"/>
                <w:szCs w:val="20"/>
                <w:rtl w:val="0"/>
              </w:rPr>
              <w:t xml:space="preserve">Proveedor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sz w:val="20"/>
                <w:szCs w:val="20"/>
                <w:rtl w:val="0"/>
              </w:rPr>
              <w:t xml:space="preserve">IS4Tech (Sm4rtNotify)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sz w:val="20"/>
                <w:szCs w:val="20"/>
                <w:rtl w:val="0"/>
              </w:rPr>
              <w:t xml:space="preserve">Protocolo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sz w:val="20"/>
                <w:szCs w:val="20"/>
                <w:rtl w:val="0"/>
              </w:rPr>
              <w:t xml:space="preserve">HTTPS / TLS 1.2</w:t>
            </w:r>
            <w:r w:rsidDel="00000000" w:rsidR="00000000" w:rsidRPr="00000000">
              <w:rPr>
                <w:rtl w:val="0"/>
              </w:rPr>
            </w:r>
          </w:p>
        </w:tc>
      </w:tr>
    </w:tbl>
    <w:p w:rsidR="00000000" w:rsidDel="00000000" w:rsidP="00000000" w:rsidRDefault="00000000" w:rsidRPr="00000000" w14:paraId="00000018">
      <w:pPr>
        <w:pStyle w:val="Heading2"/>
        <w:spacing w:before="300" w:lineRule="auto"/>
        <w:rPr/>
      </w:pPr>
      <w:r w:rsidDel="00000000" w:rsidR="00000000" w:rsidRPr="00000000">
        <w:rPr>
          <w:rtl w:val="0"/>
        </w:rPr>
        <w:t xml:space="preserve">2.3 Patrón de Fallo Observado</w:t>
      </w:r>
    </w:p>
    <w:p w:rsidR="00000000" w:rsidDel="00000000" w:rsidP="00000000" w:rsidRDefault="00000000" w:rsidRPr="00000000" w14:paraId="00000019">
      <w:pPr>
        <w:spacing w:after="120" w:lineRule="auto"/>
        <w:rPr/>
      </w:pPr>
      <w:r w:rsidDel="00000000" w:rsidR="00000000" w:rsidRPr="00000000">
        <w:rPr>
          <w:rFonts w:ascii="Arial" w:cs="Arial" w:eastAsia="Arial" w:hAnsi="Arial"/>
          <w:sz w:val="22"/>
          <w:szCs w:val="22"/>
          <w:rtl w:val="0"/>
        </w:rPr>
        <w:t xml:space="preserve">Se registraron los siguientes eventos durante el monitoreo del 23 de marzo de 2026:</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200"/>
        <w:gridCol w:w="2200"/>
        <w:gridCol w:w="1800"/>
        <w:gridCol w:w="1660"/>
        <w:tblGridChange w:id="0">
          <w:tblGrid>
            <w:gridCol w:w="1500"/>
            <w:gridCol w:w="2200"/>
            <w:gridCol w:w="2200"/>
            <w:gridCol w:w="1800"/>
            <w:gridCol w:w="1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1A">
            <w:pPr>
              <w:rPr/>
            </w:pPr>
            <w:r w:rsidDel="00000000" w:rsidR="00000000" w:rsidRPr="00000000">
              <w:rPr>
                <w:rFonts w:ascii="Arial" w:cs="Arial" w:eastAsia="Arial" w:hAnsi="Arial"/>
                <w:b w:val="1"/>
                <w:bCs w:val="1"/>
                <w:color w:val="ffffff"/>
                <w:sz w:val="20"/>
                <w:szCs w:val="20"/>
                <w:rtl w:val="0"/>
              </w:rPr>
              <w:t xml:space="preserve">Hora (UTC)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1B">
            <w:pPr>
              <w:rPr/>
            </w:pPr>
            <w:r w:rsidDel="00000000" w:rsidR="00000000" w:rsidRPr="00000000">
              <w:rPr>
                <w:rFonts w:ascii="Arial" w:cs="Arial" w:eastAsia="Arial" w:hAnsi="Arial"/>
                <w:b w:val="1"/>
                <w:bCs w:val="1"/>
                <w:color w:val="ffffff"/>
                <w:sz w:val="20"/>
                <w:szCs w:val="20"/>
                <w:rtl w:val="0"/>
              </w:rPr>
              <w:t xml:space="preserve">Evento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1C">
            <w:pPr>
              <w:rPr/>
            </w:pPr>
            <w:r w:rsidDel="00000000" w:rsidR="00000000" w:rsidRPr="00000000">
              <w:rPr>
                <w:rFonts w:ascii="Arial" w:cs="Arial" w:eastAsia="Arial" w:hAnsi="Arial"/>
                <w:b w:val="1"/>
                <w:bCs w:val="1"/>
                <w:color w:val="ffffff"/>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1D">
            <w:pPr>
              <w:rPr/>
            </w:pPr>
            <w:r w:rsidDel="00000000" w:rsidR="00000000" w:rsidRPr="00000000">
              <w:rPr>
                <w:rFonts w:ascii="Arial" w:cs="Arial" w:eastAsia="Arial" w:hAnsi="Arial"/>
                <w:b w:val="1"/>
                <w:bCs w:val="1"/>
                <w:color w:val="ffffff"/>
                <w:sz w:val="20"/>
                <w:szCs w:val="20"/>
                <w:rtl w:val="0"/>
              </w:rPr>
              <w:t xml:space="preserve">Duración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1E">
            <w:pPr>
              <w:rPr/>
            </w:pPr>
            <w:r w:rsidDel="00000000" w:rsidR="00000000" w:rsidRPr="00000000">
              <w:rPr>
                <w:rFonts w:ascii="Arial" w:cs="Arial" w:eastAsia="Arial" w:hAnsi="Arial"/>
                <w:b w:val="1"/>
                <w:bCs w:val="1"/>
                <w:color w:val="ffffff"/>
                <w:sz w:val="20"/>
                <w:szCs w:val="20"/>
                <w:rtl w:val="0"/>
              </w:rPr>
              <w:t xml:space="preserve">Resultado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sz w:val="20"/>
                <w:szCs w:val="20"/>
                <w:rtl w:val="0"/>
              </w:rPr>
              <w:t xml:space="preserve">09:49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Login IS4Tech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4 Retrying + 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13,330 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No enviado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11:11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Login IS4Tech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4 Retrying + 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~13,000 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sz w:val="20"/>
                <w:szCs w:val="20"/>
                <w:rtl w:val="0"/>
              </w:rPr>
              <w:t xml:space="preserve">No enviado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sz w:val="20"/>
                <w:szCs w:val="20"/>
                <w:rtl w:val="0"/>
              </w:rPr>
              <w:t xml:space="preserve">11:30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Login IS4Tech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sz w:val="20"/>
                <w:szCs w:val="20"/>
                <w:rtl w:val="0"/>
              </w:rPr>
              <w:t xml:space="preserve">4 Retrying + 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~13,000 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No enviado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12:08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Login IS4Tech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1 Retrying + 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6,268 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Enviado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12:52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Login IS4Tech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4 Retrying + 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21,674 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No enviado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13:15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Login IS4Tech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4 Retrying + 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21,613 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sz w:val="20"/>
                <w:szCs w:val="20"/>
                <w:rtl w:val="0"/>
              </w:rPr>
              <w:t xml:space="preserve">No enviado</w:t>
            </w:r>
            <w:r w:rsidDel="00000000" w:rsidR="00000000" w:rsidRPr="00000000">
              <w:rPr>
                <w:rtl w:val="0"/>
              </w:rPr>
            </w:r>
          </w:p>
        </w:tc>
      </w:tr>
    </w:tbl>
    <w:p w:rsidR="00000000" w:rsidDel="00000000" w:rsidP="00000000" w:rsidRDefault="00000000" w:rsidRPr="00000000" w14:paraId="0000003D">
      <w:pPr>
        <w:pStyle w:val="Heading1"/>
        <w:spacing w:before="300" w:lineRule="auto"/>
        <w:rPr/>
      </w:pPr>
      <w:r w:rsidDel="00000000" w:rsidR="00000000" w:rsidRPr="00000000">
        <w:rPr>
          <w:rtl w:val="0"/>
        </w:rPr>
        <w:t xml:space="preserve">3. Análisis Realizado</w:t>
      </w:r>
    </w:p>
    <w:p w:rsidR="00000000" w:rsidDel="00000000" w:rsidP="00000000" w:rsidRDefault="00000000" w:rsidRPr="00000000" w14:paraId="0000003E">
      <w:pPr>
        <w:spacing w:after="120" w:lineRule="auto"/>
        <w:rPr/>
      </w:pPr>
      <w:r w:rsidDel="00000000" w:rsidR="00000000" w:rsidRPr="00000000">
        <w:rPr>
          <w:rFonts w:ascii="Arial" w:cs="Arial" w:eastAsia="Arial" w:hAnsi="Arial"/>
          <w:sz w:val="22"/>
          <w:szCs w:val="22"/>
          <w:rtl w:val="0"/>
        </w:rPr>
        <w:t xml:space="preserve">Se realizaron las siguientes pruebas y ajustes para aislar la causa raíz:</w:t>
      </w: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rtl w:val="0"/>
        </w:rPr>
        <w:t xml:space="preserve">3.1 Pruebas de Conectividad</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Prueba desde Swagger UI en el mismo servidor: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Exitosa. El endpoint de autenticación responde con HTTP 200 y devuelve accessToken válido con expiresIn: 3600.</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Prueba desde el servicio ASMX en IIS: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Falla intermitentemente con SocketException durante el handshake TLS.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 mismo endpoint, mismo servidor, mismas credenciales: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funciona desde el navegador pero falla desde el proceso de IIS.</w:t>
      </w: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tl w:val="0"/>
        </w:rPr>
        <w:t xml:space="preserve">3.2 Optimizaciones Aplicadas al Código</w:t>
      </w:r>
    </w:p>
    <w:p w:rsidR="00000000" w:rsidDel="00000000" w:rsidP="00000000" w:rsidRDefault="00000000" w:rsidRPr="00000000" w14:paraId="00000044">
      <w:pPr>
        <w:spacing w:after="120" w:lineRule="auto"/>
        <w:rPr/>
      </w:pPr>
      <w:r w:rsidDel="00000000" w:rsidR="00000000" w:rsidRPr="00000000">
        <w:rPr>
          <w:rFonts w:ascii="Arial" w:cs="Arial" w:eastAsia="Arial" w:hAnsi="Arial"/>
          <w:sz w:val="22"/>
          <w:szCs w:val="22"/>
          <w:rtl w:val="0"/>
        </w:rPr>
        <w:t xml:space="preserve">Se implementaron múltiples optimizaciones para descartar problemas del lado del cliente: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3500"/>
        <w:gridCol w:w="2360"/>
        <w:tblGridChange w:id="0">
          <w:tblGrid>
            <w:gridCol w:w="3500"/>
            <w:gridCol w:w="3500"/>
            <w:gridCol w:w="2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5">
            <w:pPr>
              <w:rPr/>
            </w:pPr>
            <w:r w:rsidDel="00000000" w:rsidR="00000000" w:rsidRPr="00000000">
              <w:rPr>
                <w:rFonts w:ascii="Arial" w:cs="Arial" w:eastAsia="Arial" w:hAnsi="Arial"/>
                <w:b w:val="1"/>
                <w:bCs w:val="1"/>
                <w:color w:val="ffffff"/>
                <w:sz w:val="20"/>
                <w:szCs w:val="20"/>
                <w:rtl w:val="0"/>
              </w:rPr>
              <w:t xml:space="preserve">Optimización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6">
            <w:pPr>
              <w:rPr/>
            </w:pPr>
            <w:r w:rsidDel="00000000" w:rsidR="00000000" w:rsidRPr="00000000">
              <w:rPr>
                <w:rFonts w:ascii="Arial" w:cs="Arial" w:eastAsia="Arial" w:hAnsi="Arial"/>
                <w:b w:val="1"/>
                <w:bCs w:val="1"/>
                <w:color w:val="ffffff"/>
                <w:sz w:val="20"/>
                <w:szCs w:val="20"/>
                <w:rtl w:val="0"/>
              </w:rPr>
              <w:t xml:space="preserve">Propósito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7">
            <w:pPr>
              <w:rPr/>
            </w:pPr>
            <w:r w:rsidDel="00000000" w:rsidR="00000000" w:rsidRPr="00000000">
              <w:rPr>
                <w:rFonts w:ascii="Arial" w:cs="Arial" w:eastAsia="Arial" w:hAnsi="Arial"/>
                <w:b w:val="1"/>
                <w:bCs w:val="1"/>
                <w:color w:val="ffffff"/>
                <w:sz w:val="20"/>
                <w:szCs w:val="20"/>
                <w:rtl w:val="0"/>
              </w:rPr>
              <w:t xml:space="preserve">Resultado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TLS 1.2 explícito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Asegurar protocolo de seguridad correcto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Sin efecto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ConnectionLeaseTimeout = 10s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Renovar conexiones TCP periódicamente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Mejora parcial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MaxServicePointIdleTime = 10s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Cerrar conexiones inactivas rápidamente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Sin efecto adicional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DefaultConnectionLimit = 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Ampliar pool de conexiones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Sin efecto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CloseConnectionGroup en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Limpiar conexiones muertas reactivamente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Se ejecuta pero sin efecto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HttpClient nuevo por cada 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sz w:val="20"/>
                <w:szCs w:val="20"/>
                <w:rtl w:val="0"/>
              </w:rPr>
              <w:t xml:space="preserve">Eliminar cualquier reutilización de conexión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Sigue fallando</w:t>
            </w:r>
            <w:r w:rsidDel="00000000" w:rsidR="00000000" w:rsidRPr="00000000">
              <w:rPr>
                <w:rtl w:val="0"/>
              </w:rPr>
            </w:r>
          </w:p>
        </w:tc>
      </w:tr>
    </w:tbl>
    <w:p w:rsidR="00000000" w:rsidDel="00000000" w:rsidP="00000000" w:rsidRDefault="00000000" w:rsidRPr="00000000" w14:paraId="0000005A">
      <w:pPr>
        <w:spacing w:after="200" w:before="200" w:lineRule="auto"/>
        <w:rPr/>
      </w:pPr>
      <w:r w:rsidDel="00000000" w:rsidR="00000000" w:rsidRPr="00000000">
        <w:rPr>
          <w:rFonts w:ascii="Arial" w:cs="Arial" w:eastAsia="Arial" w:hAnsi="Arial"/>
          <w:b w:val="1"/>
          <w:bCs w:val="1"/>
          <w:color w:val="cc0000"/>
          <w:sz w:val="22"/>
          <w:szCs w:val="22"/>
          <w:rtl w:val="0"/>
        </w:rPr>
        <w:t xml:space="preserve">Conclusión clave: incluso con un HttpClient completamente nuevo (sin reutilización de conexiones), el error persiste. Esto descarta definitivamente cualquier problema de conexiones obsoletas (stale connections) del lado del cliente.</w:t>
      </w:r>
      <w:r w:rsidDel="00000000" w:rsidR="00000000" w:rsidRPr="00000000">
        <w:rPr>
          <w:rtl w:val="0"/>
        </w:rPr>
      </w:r>
    </w:p>
    <w:p w:rsidR="00000000" w:rsidDel="00000000" w:rsidP="00000000" w:rsidRDefault="00000000" w:rsidRPr="00000000" w14:paraId="0000005B">
      <w:pPr>
        <w:pStyle w:val="Heading1"/>
        <w:rPr/>
      </w:pPr>
      <w:r w:rsidDel="00000000" w:rsidR="00000000" w:rsidRPr="00000000">
        <w:rPr>
          <w:rtl w:val="0"/>
        </w:rPr>
        <w:t xml:space="preserve">4. Diagnóstico</w:t>
      </w:r>
    </w:p>
    <w:p w:rsidR="00000000" w:rsidDel="00000000" w:rsidP="00000000" w:rsidRDefault="00000000" w:rsidRPr="00000000" w14:paraId="0000005C">
      <w:pPr>
        <w:spacing w:after="120" w:lineRule="auto"/>
        <w:rPr/>
      </w:pPr>
      <w:r w:rsidDel="00000000" w:rsidR="00000000" w:rsidRPr="00000000">
        <w:rPr>
          <w:rFonts w:ascii="Arial" w:cs="Arial" w:eastAsia="Arial" w:hAnsi="Arial"/>
          <w:sz w:val="22"/>
          <w:szCs w:val="22"/>
          <w:rtl w:val="0"/>
        </w:rPr>
        <w:t xml:space="preserve">Basado en la evidencia recopilada, se concluye que el problema se origina en la infraestructura de IS4Tech:</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 servidor remoto cierra activamente conexiones TCP: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stack trace muestra que el error ocurre durante TlsStream.EndWrite, lo que indica que el servidor de IS4Tech (o su balanceador de carga/WAF) está cerrando la conexión durante el handshake TLS o durante el envío del request.</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es un problema de red interna: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Desde el mismo servidor, el mismo endpoint responde correctamente vía Swagger/navegador. La conectividad de red entre el servidor y IS4Tech está operativa.</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es un problema de código del cliente: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probó con HttpClient estático, con HttpClient nuevo por request, con diferentes configuraciones de timeout y connection pooling. El error persiste en todos los escenarios.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Posible rate limiting o throttling: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patrón intermitente sugiere que la infraestructura de IS4Tech puede estar aplicando límites de conexión por IP, por cliente, o por volumen de requests, descartando conexiones que exceden el umbral.</w:t>
      </w:r>
      <w:r w:rsidDel="00000000" w:rsidR="00000000" w:rsidRPr="00000000">
        <w:rPr>
          <w:rtl w:val="0"/>
        </w:rPr>
      </w:r>
    </w:p>
    <w:p w:rsidR="00000000" w:rsidDel="00000000" w:rsidP="00000000" w:rsidRDefault="00000000" w:rsidRPr="00000000" w14:paraId="00000061">
      <w:pPr>
        <w:pStyle w:val="Heading1"/>
        <w:rPr/>
      </w:pPr>
      <w:r w:rsidDel="00000000" w:rsidR="00000000" w:rsidRPr="00000000">
        <w:rPr>
          <w:rtl w:val="0"/>
        </w:rPr>
        <w:t xml:space="preserve">5. Impacto en el Servicio</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Correos electrónicos transaccionales (inicio de sesión, notificaciones ACH, retiros sin tarjeta, transferencias) fallan intermitentemente.</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Cada fallo consume hasta 21 segundos en reintentos antes de declararse como fallido.</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clientes del banco no reciben notificaciones críticas de sus transacciones en tiempo oportuno.</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problema se presenta en ambiente UAT pero podría replicarse en producción bajo las mismas condiciones.</w:t>
      </w:r>
      <w:r w:rsidDel="00000000" w:rsidR="00000000" w:rsidRPr="00000000">
        <w:rPr>
          <w:rtl w:val="0"/>
        </w:rPr>
      </w:r>
    </w:p>
    <w:p w:rsidR="00000000" w:rsidDel="00000000" w:rsidP="00000000" w:rsidRDefault="00000000" w:rsidRPr="00000000" w14:paraId="00000066">
      <w:pPr>
        <w:pStyle w:val="Heading1"/>
        <w:rPr/>
      </w:pPr>
      <w:r w:rsidDel="00000000" w:rsidR="00000000" w:rsidRPr="00000000">
        <w:rPr>
          <w:rtl w:val="0"/>
        </w:rPr>
        <w:t xml:space="preserve">6. Solicitud a IS4Tech</w:t>
      </w:r>
    </w:p>
    <w:p w:rsidR="00000000" w:rsidDel="00000000" w:rsidP="00000000" w:rsidRDefault="00000000" w:rsidRPr="00000000" w14:paraId="00000067">
      <w:pPr>
        <w:spacing w:after="120" w:lineRule="auto"/>
        <w:rPr/>
      </w:pPr>
      <w:r w:rsidDel="00000000" w:rsidR="00000000" w:rsidRPr="00000000">
        <w:rPr>
          <w:rFonts w:ascii="Arial" w:cs="Arial" w:eastAsia="Arial" w:hAnsi="Arial"/>
          <w:sz w:val="22"/>
          <w:szCs w:val="22"/>
          <w:rtl w:val="0"/>
        </w:rPr>
        <w:t xml:space="preserve">Solicitamos al equipo de IS4Tech la revisión de los siguientes puntos: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Revisar logs del servidor para los timestamps indicados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(23/03/2026: 09:49, 11:11, 11:30, 12:52, 13:15 UTC) para identificar por qué se están cerrando conexiones entrantes.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Verificar configuración del balanceador de carga / WAF / reverse proxy: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timeouts de conexión, límites de conexiones por IP, políticas de rate limiting.</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Confirmar el idle timeout de conexiones keep-alive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que nuestro cliente pueda configurarse de forma compatible.</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Verificar si existe rate limiting en el endpoint de autenticación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y, de ser así, cuáles son los límites establecidos.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Proporcionar recomendaciones de configuración del cliente HTTP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el consumo óptimo de su API (timeouts, keep-alive, máximo de conexiones concurrentes).</w:t>
      </w:r>
      <w:r w:rsidDel="00000000" w:rsidR="00000000" w:rsidRPr="00000000">
        <w:rPr>
          <w:rtl w:val="0"/>
        </w:rPr>
      </w:r>
    </w:p>
    <w:p w:rsidR="00000000" w:rsidDel="00000000" w:rsidP="00000000" w:rsidRDefault="00000000" w:rsidRPr="00000000" w14:paraId="0000006D">
      <w:pPr>
        <w:pStyle w:val="Heading1"/>
        <w:rPr/>
      </w:pPr>
      <w:r w:rsidDel="00000000" w:rsidR="00000000" w:rsidRPr="00000000">
        <w:rPr>
          <w:rtl w:val="0"/>
        </w:rPr>
        <w:t xml:space="preserve">7. Evidencia Adjunta</w:t>
      </w:r>
    </w:p>
    <w:p w:rsidR="00000000" w:rsidDel="00000000" w:rsidP="00000000" w:rsidRDefault="00000000" w:rsidRPr="00000000" w14:paraId="0000006E">
      <w:pPr>
        <w:spacing w:after="120" w:lineRule="auto"/>
        <w:rPr/>
      </w:pPr>
      <w:r w:rsidDel="00000000" w:rsidR="00000000" w:rsidRPr="00000000">
        <w:rPr>
          <w:rFonts w:ascii="Arial" w:cs="Arial" w:eastAsia="Arial" w:hAnsi="Arial"/>
          <w:sz w:val="22"/>
          <w:szCs w:val="22"/>
          <w:rtl w:val="0"/>
        </w:rPr>
        <w:t xml:space="preserve">Se adjuntan las siguientes capturas del sistema de trazabilidad de emails (Souma Tool):</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Detalle del error con stack trace completo (SocketException)</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 de trazabilidad mostrando el patrón de Retrying/Failed</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 exitosa desde Swagger UI en el mismo servidor (HTTP 200)</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Historial de optimizaciones aplicadas sin resolución del problema</w:t>
      </w:r>
      <w:r w:rsidDel="00000000" w:rsidR="00000000" w:rsidRPr="00000000">
        <w:rPr>
          <w:rtl w:val="0"/>
        </w:rPr>
      </w:r>
    </w:p>
    <w:p w:rsidR="00000000" w:rsidDel="00000000" w:rsidP="00000000" w:rsidRDefault="00000000" w:rsidRPr="00000000" w14:paraId="00000073">
      <w:pPr>
        <w:pBdr>
          <w:top w:color="1f4e79" w:space="1" w:sz="4" w:val="single"/>
        </w:pBdr>
        <w:spacing w:before="600" w:lineRule="auto"/>
        <w:rPr/>
      </w:pPr>
      <w:r w:rsidDel="00000000" w:rsidR="00000000" w:rsidRPr="00000000">
        <w:rPr>
          <w:rtl w:val="0"/>
        </w:rPr>
      </w:r>
    </w:p>
    <w:p w:rsidR="00000000" w:rsidDel="00000000" w:rsidP="00000000" w:rsidRDefault="00000000" w:rsidRPr="00000000" w14:paraId="00000074">
      <w:pPr>
        <w:spacing w:before="200" w:lineRule="auto"/>
        <w:rPr/>
      </w:pPr>
      <w:r w:rsidDel="00000000" w:rsidR="00000000" w:rsidRPr="00000000">
        <w:rPr>
          <w:rFonts w:ascii="Arial" w:cs="Arial" w:eastAsia="Arial" w:hAnsi="Arial"/>
          <w:b w:val="1"/>
          <w:bCs w:val="1"/>
          <w:color w:val="1f4e79"/>
          <w:sz w:val="22"/>
          <w:szCs w:val="22"/>
          <w:rtl w:val="0"/>
        </w:rPr>
        <w:t xml:space="preserve">Elaborado por:</w:t>
      </w:r>
      <w:r w:rsidDel="00000000" w:rsidR="00000000" w:rsidRPr="00000000">
        <w:rPr>
          <w:rtl w:val="0"/>
        </w:rPr>
      </w:r>
    </w:p>
    <w:p w:rsidR="00000000" w:rsidDel="00000000" w:rsidP="00000000" w:rsidRDefault="00000000" w:rsidRPr="00000000" w14:paraId="00000075">
      <w:pPr>
        <w:spacing w:after="40" w:lineRule="auto"/>
        <w:rPr/>
      </w:pPr>
      <w:r w:rsidDel="00000000" w:rsidR="00000000" w:rsidRPr="00000000">
        <w:rPr>
          <w:rFonts w:ascii="Arial" w:cs="Arial" w:eastAsia="Arial" w:hAnsi="Arial"/>
          <w:sz w:val="22"/>
          <w:szCs w:val="22"/>
          <w:rtl w:val="0"/>
        </w:rPr>
        <w:t xml:space="preserve">Carlos Alberto Ardón Izaguirre</w:t>
      </w:r>
      <w:r w:rsidDel="00000000" w:rsidR="00000000" w:rsidRPr="00000000">
        <w:rPr>
          <w:rtl w:val="0"/>
        </w:rPr>
      </w:r>
    </w:p>
    <w:p w:rsidR="00000000" w:rsidDel="00000000" w:rsidP="00000000" w:rsidRDefault="00000000" w:rsidRPr="00000000" w14:paraId="00000076">
      <w:pPr>
        <w:spacing w:after="40" w:lineRule="auto"/>
        <w:rPr/>
      </w:pPr>
      <w:r w:rsidDel="00000000" w:rsidR="00000000" w:rsidRPr="00000000">
        <w:rPr>
          <w:rFonts w:ascii="Arial" w:cs="Arial" w:eastAsia="Arial" w:hAnsi="Arial"/>
          <w:color w:val="666666"/>
          <w:sz w:val="20"/>
          <w:szCs w:val="20"/>
          <w:rtl w:val="0"/>
        </w:rPr>
        <w:t xml:space="preserve">Equipo de Arquitectura — Banco Davivienda Honduras</w:t>
      </w:r>
      <w:r w:rsidDel="00000000" w:rsidR="00000000" w:rsidRPr="00000000">
        <w:rPr>
          <w:rtl w:val="0"/>
        </w:rPr>
      </w:r>
    </w:p>
    <w:p w:rsidR="00000000" w:rsidDel="00000000" w:rsidP="00000000" w:rsidRDefault="00000000" w:rsidRPr="00000000" w14:paraId="00000077">
      <w:pPr>
        <w:rPr/>
      </w:pPr>
      <w:r w:rsidDel="00000000" w:rsidR="00000000" w:rsidRPr="00000000">
        <w:rPr>
          <w:rFonts w:ascii="Arial" w:cs="Arial" w:eastAsia="Arial" w:hAnsi="Arial"/>
          <w:color w:val="666666"/>
          <w:sz w:val="20"/>
          <w:szCs w:val="20"/>
          <w:rtl w:val="0"/>
        </w:rPr>
        <w:t xml:space="preserve">Fecha: 23 de marzo de 2026</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pBdr>
        <w:top w:color="cccccc" w:space="1" w:sz="4" w:val="single"/>
      </w:pBdr>
      <w:spacing w:before="200" w:lineRule="auto"/>
      <w:jc w:val="center"/>
      <w:rPr/>
    </w:pPr>
    <w:r w:rsidDel="00000000" w:rsidR="00000000" w:rsidRPr="00000000">
      <w:rPr>
        <w:rFonts w:ascii="Arial" w:cs="Arial" w:eastAsia="Arial" w:hAnsi="Arial"/>
        <w:color w:val="999999"/>
        <w:sz w:val="16"/>
        <w:szCs w:val="16"/>
        <w:rtl w:val="0"/>
      </w:rPr>
      <w:t xml:space="preserve">Confidencial — Uso Interno  |  Página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pBdr>
        <w:bottom w:color="1f4e79" w:space="1" w:sz="6" w:val="single"/>
      </w:pBdr>
      <w:spacing w:after="200" w:lineRule="auto"/>
      <w:jc w:val="right"/>
      <w:rPr/>
    </w:pPr>
    <w:r w:rsidDel="00000000" w:rsidR="00000000" w:rsidRPr="00000000">
      <w:rPr>
        <w:rFonts w:ascii="Arial" w:cs="Arial" w:eastAsia="Arial" w:hAnsi="Arial"/>
        <w:b w:val="1"/>
        <w:bCs w:val="1"/>
        <w:color w:val="1f4e79"/>
        <w:sz w:val="18"/>
        <w:szCs w:val="18"/>
        <w:rtl w:val="0"/>
      </w:rPr>
      <w:t xml:space="preserve">Banco Davivienda Honduras</w:t>
    </w:r>
    <w:r w:rsidDel="00000000" w:rsidR="00000000" w:rsidRPr="00000000">
      <w:rPr>
        <w:rFonts w:ascii="Arial" w:cs="Arial" w:eastAsia="Arial" w:hAnsi="Arial"/>
        <w:color w:val="aaaaaa"/>
        <w:sz w:val="18"/>
        <w:szCs w:val="18"/>
        <w:rtl w:val="0"/>
      </w:rPr>
      <w:t xml:space="preserve">  |  </w:t>
    </w:r>
    <w:r w:rsidDel="00000000" w:rsidR="00000000" w:rsidRPr="00000000">
      <w:rPr>
        <w:rFonts w:ascii="Arial" w:cs="Arial" w:eastAsia="Arial" w:hAnsi="Arial"/>
        <w:i w:val="1"/>
        <w:iCs w:val="1"/>
        <w:color w:val="666666"/>
        <w:sz w:val="18"/>
        <w:szCs w:val="18"/>
        <w:rtl w:val="0"/>
      </w:rPr>
      <w:t xml:space="preserve">Reporte Técnico — Arquitectura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404040"/>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