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Microsoft JhengHei" w:hAnsi="Microsoft JhengHei"/>
          <w:b/>
          <w:color w:val="2C3E50"/>
          <w:sz w:val="40"/>
        </w:rPr>
        <w:t>自建小型大語言模型 (LLM) 技術指南</w:t>
        <w:br/>
        <w:t>從零開始的 Transformer 設計、訓練與部署</w:t>
      </w:r>
    </w:p>
    <w:p>
      <w:pPr>
        <w:spacing w:after="240"/>
        <w:jc w:val="right"/>
      </w:pPr>
      <w:r>
        <w:rPr>
          <w:rFonts w:ascii="Microsoft JhengHei" w:hAnsi="Microsoft JhengHei"/>
          <w:color w:val="7F8C8D"/>
          <w:sz w:val="18"/>
        </w:rPr>
        <w:t>技術指南  |  編寫：Antigravity  |  時間：2026年6月9日</w:t>
      </w:r>
    </w:p>
    <w:p>
      <w:pPr>
        <w:jc w:val="center"/>
      </w:pPr>
      <w:r>
        <w:rPr>
          <w:color w:val="DCDCDC"/>
        </w:rPr>
        <w:t>━━━━━━━━━━━━━━━━━━━━━━━━━━━━━━━━━━━━━━━━━━━━━━━━━━━━━━━</w:t>
      </w:r>
    </w:p>
    <w:p>
      <w:pPr>
        <w:pStyle w:val="Heading1"/>
        <w:spacing w:before="360" w:after="160"/>
      </w:pPr>
      <w:r>
        <w:rPr>
          <w:rFonts w:ascii="Microsoft JhengHei" w:hAnsi="Microsoft JhengHei"/>
          <w:b/>
          <w:color w:val="1A5276"/>
          <w:sz w:val="32"/>
        </w:rPr>
        <w:t>一、 自建小型 LLM 的五大核心步驟</w:t>
      </w:r>
    </w:p>
    <w:p>
      <w:pPr>
        <w:spacing w:after="160"/>
      </w:pPr>
      <w:r>
        <w:rPr>
          <w:rFonts w:ascii="Microsoft JhengHei" w:hAnsi="Microsoft JhengHei"/>
        </w:rPr>
        <w:t>要從零建置一個專屬的小型大語言模型，完整的開發生命週期包含以下五個核心步驟：</w:t>
      </w:r>
    </w:p>
    <w:p>
      <w:pPr>
        <w:spacing w:after="160"/>
        <w:ind w:left="360"/>
      </w:pPr>
      <w:r>
        <w:rPr>
          <w:rFonts w:ascii="Microsoft JhengHei" w:hAnsi="Microsoft JhengHei"/>
          <w:b/>
          <w:color w:val="2C3E50"/>
          <w:sz w:val="22"/>
        </w:rPr>
        <w:t>1. 資料收集與預處理 (Data Preparation)</w:t>
        <w:br/>
      </w:r>
      <w:r>
        <w:rPr>
          <w:rFonts w:ascii="Microsoft JhengHei" w:hAnsi="Microsoft JhengHei"/>
          <w:sz w:val="20"/>
        </w:rPr>
        <w:t>模型的能力完全取決於餵給它的資料。首先需收集數十 MB 到數 GB 的文本資料（例如維基百科、專業領域書籍、對話紀錄），進行清洗（去重、去除無意義符號、轉換為統一字元編碼，如 UTF-8）。</w:t>
      </w:r>
    </w:p>
    <w:p>
      <w:pPr>
        <w:spacing w:after="160"/>
        <w:ind w:left="360"/>
      </w:pPr>
      <w:r>
        <w:rPr>
          <w:rFonts w:ascii="Microsoft JhengHei" w:hAnsi="Microsoft JhengHei"/>
          <w:b/>
          <w:color w:val="2C3E50"/>
          <w:sz w:val="22"/>
        </w:rPr>
        <w:t>2. 設計分詞器 (Tokenizer)</w:t>
        <w:br/>
      </w:r>
      <w:r>
        <w:rPr>
          <w:rFonts w:ascii="Microsoft JhengHei" w:hAnsi="Microsoft JhengHei"/>
          <w:sz w:val="20"/>
        </w:rPr>
        <w:t>計算機無法理解文字，必須透過分詞器將文字對應成整數 ID 列表。對於小型模型，可採用簡易的字元級分詞器 (Character-level Tokenizer，如每個字元一個 ID) 或調用 BPE (Byte-Pair Encoding) 分詞器（如 Hugging Face 的 Tokenizers 庫，將常用字詞組合成 Token），並產生一個詞表 (Vocabulary)。</w:t>
      </w:r>
    </w:p>
    <w:p>
      <w:pPr>
        <w:spacing w:after="160"/>
        <w:ind w:left="360"/>
      </w:pPr>
      <w:r>
        <w:rPr>
          <w:rFonts w:ascii="Microsoft JhengHei" w:hAnsi="Microsoft JhengHei"/>
          <w:b/>
          <w:color w:val="2C3E50"/>
          <w:sz w:val="22"/>
        </w:rPr>
        <w:t>3. 定義模型架構 (Model Architecture)</w:t>
        <w:br/>
      </w:r>
      <w:r>
        <w:rPr>
          <w:rFonts w:ascii="Microsoft JhengHei" w:hAnsi="Microsoft JhengHei"/>
          <w:sz w:val="20"/>
        </w:rPr>
        <w:t>現代 LLM 普遍採用 Decoder-Only（僅解碼器）的 Transformer 架構（與 GPT 系列、Llama 系列相同）。核心包含：自注意力機制 (Self-Attention)、多頭注意力 (Multi-Head Attention)、前饋神經網路 (Feed-Forward Network) 以及殘差連接與層歸一化 (Layer Normalization)。</w:t>
      </w:r>
    </w:p>
    <w:p>
      <w:pPr>
        <w:spacing w:after="160"/>
        <w:ind w:left="360"/>
      </w:pPr>
      <w:r>
        <w:rPr>
          <w:rFonts w:ascii="Microsoft JhengHei" w:hAnsi="Microsoft JhengHei"/>
          <w:b/>
          <w:color w:val="2C3E50"/>
          <w:sz w:val="22"/>
        </w:rPr>
        <w:t>4. 模型預訓練 (Pre-training / Next-token Prediction)</w:t>
        <w:br/>
      </w:r>
      <w:r>
        <w:rPr>
          <w:rFonts w:ascii="Microsoft JhengHei" w:hAnsi="Microsoft JhengHei"/>
          <w:sz w:val="20"/>
        </w:rPr>
        <w:t>此階段模型學習語言的基本規律與知識。給定前 N 個 Token，預測第 N+1 個 Token。利用 Cross-Entropy Loss 計算預測與真實字元的差距，透過 AdamW 優化器不斷調整權重參數。一般在 GPU (如 NVIDIA RTX 系列或 Mac M 系列晶片的 Unified Memory) 上訓練數小時至數天。</w:t>
      </w:r>
    </w:p>
    <w:p>
      <w:pPr>
        <w:spacing w:after="160"/>
        <w:ind w:left="360"/>
      </w:pPr>
      <w:r>
        <w:rPr>
          <w:rFonts w:ascii="Microsoft JhengHei" w:hAnsi="Microsoft JhengHei"/>
          <w:b/>
          <w:color w:val="2C3E50"/>
          <w:sz w:val="22"/>
        </w:rPr>
        <w:t>5. 指令微調與推理 (Supervised Fine-Tuning &amp; Inference)</w:t>
        <w:br/>
      </w:r>
      <w:r>
        <w:rPr>
          <w:rFonts w:ascii="Microsoft JhengHei" w:hAnsi="Microsoft JhengHei"/>
          <w:sz w:val="20"/>
        </w:rPr>
        <w:t>預訓練完成的模型只會「接龍」文字。為了讓它能回答問題，需要進行「指令微調」(SFT)，餵入「問題-答案」對（如：Q: 什麼是滲透壓？ A: 滲透壓是...）。微調後即可透過貪婪搜尋 (Greedy Search) 或 Top-p 取樣演算法進行文字推理生成。</w:t>
      </w:r>
    </w:p>
    <w:p>
      <w:pPr>
        <w:pStyle w:val="Heading1"/>
        <w:spacing w:before="360" w:after="160"/>
      </w:pPr>
      <w:r>
        <w:rPr>
          <w:rFonts w:ascii="Microsoft JhengHei" w:hAnsi="Microsoft JhengHei"/>
          <w:b/>
          <w:color w:val="1A5276"/>
          <w:sz w:val="32"/>
        </w:rPr>
        <w:t>二、 核心架構實作：PyTorch Mini-GPT 原始碼</w:t>
      </w:r>
    </w:p>
    <w:p>
      <w:r>
        <w:rPr>
          <w:rFonts w:ascii="Microsoft JhengHei" w:hAnsi="Microsoft JhengHei"/>
        </w:rPr>
        <w:t>以下為基於 PyTorch 框架實作的迷你 GPT 模型核心結構。它展示了如何定義多頭注意力、Transformer 區塊，以及自回歸的語言模型本體：</w:t>
      </w:r>
    </w:p>
    <w:p>
      <w:pPr>
        <w:spacing w:after="240"/>
        <w:ind w:left="240"/>
      </w:pPr>
      <w:r>
        <w:rPr>
          <w:rFonts w:ascii="Courier New" w:hAnsi="Courier New"/>
          <w:sz w:val="17"/>
        </w:rPr>
        <w:t>import torch</w:t>
        <w:br/>
        <w:t>import torch.nn as nn</w:t>
        <w:br/>
        <w:t>from torch.nn import functional as F</w:t>
        <w:br/>
        <w:br/>
        <w:t>class Head(nn.Module):</w:t>
        <w:br/>
        <w:t xml:space="preserve">    """ 單個自注意力頭 (Single Self-Attention Head) """</w:t>
        <w:br/>
        <w:t xml:space="preserve">    def __init__(self, head_size, n_embd, block_size):</w:t>
        <w:br/>
        <w:t xml:space="preserve">        super().__init__()</w:t>
        <w:br/>
        <w:t xml:space="preserve">        self.key = nn.Linear(n_embd, head_size, bias=False)</w:t>
        <w:br/>
        <w:t xml:space="preserve">        self.query = nn.Linear(n_embd, head_size, bias=False)</w:t>
        <w:br/>
        <w:t xml:space="preserve">        self.value = nn.Linear(n_embd, head_size, bias=False)</w:t>
        <w:br/>
        <w:t xml:space="preserve">        self.register_buffer('tril', torch.tril(torch.ones(block_size, block_size)))</w:t>
        <w:br/>
        <w:br/>
        <w:t xml:space="preserve">    def forward(self, x):</w:t>
        <w:br/>
        <w:t xml:space="preserve">        B, T, C = x.shape</w:t>
        <w:br/>
        <w:t xml:space="preserve">        k = self.key(x)    # (B, T, head_size)</w:t>
        <w:br/>
        <w:t xml:space="preserve">        q = self.query(x)  # (B, T, head_size)</w:t>
        <w:br/>
        <w:t xml:space="preserve">        # 計算注意力分數 (Attention Scores)</w:t>
        <w:br/>
        <w:t xml:space="preserve">        wei = q @ k.transpose(-2, -1) * C**-0.5 # (B, T, T)</w:t>
        <w:br/>
        <w:t xml:space="preserve">        wei = wei.masked_fill(self.tril[:T, :T] == 0, float('-inf')) # 因果遮罩</w:t>
        <w:br/>
        <w:t xml:space="preserve">        wei = F.softmax(wei, dim=-1)</w:t>
        <w:br/>
        <w:t xml:space="preserve">        # 加權求和</w:t>
        <w:br/>
        <w:t xml:space="preserve">        v = self.value(x)  # (B, T, head_size)</w:t>
        <w:br/>
        <w:t xml:space="preserve">        return wei @ v     # (B, T, head_size)</w:t>
        <w:br/>
        <w:br/>
        <w:t>class MultiHeadAttention(nn.Module):</w:t>
        <w:br/>
        <w:t xml:space="preserve">    """ 多頭自注意力機制 (Multi-Head Attention) """</w:t>
        <w:br/>
        <w:t xml:space="preserve">    def __init__(self, num_heads, head_size, n_embd, block_size):</w:t>
        <w:br/>
        <w:t xml:space="preserve">        super().__init__()</w:t>
        <w:br/>
        <w:t xml:space="preserve">        self.heads = nn.ModuleList([Head(head_size, n_embd, block_size) for _ in range(num_heads)])</w:t>
        <w:br/>
        <w:t xml:space="preserve">        self.proj = nn.Linear(n_embd, n_embd)</w:t>
        <w:br/>
        <w:br/>
        <w:t xml:space="preserve">    def forward(self, x):</w:t>
        <w:br/>
        <w:t xml:space="preserve">        out = torch.cat([h(x) for h in self.heads], dim=-1)</w:t>
        <w:br/>
        <w:t xml:space="preserve">        return self.proj(out)</w:t>
        <w:br/>
        <w:br/>
        <w:t>class FeedForward(nn.Module):</w:t>
        <w:br/>
        <w:t xml:space="preserve">    """ 簡單線性前饋網路 """</w:t>
        <w:br/>
        <w:t xml:space="preserve">    def __init__(self, n_embd):</w:t>
        <w:br/>
        <w:t xml:space="preserve">        super().__init__()</w:t>
        <w:br/>
        <w:t xml:space="preserve">        self.net = nn.Sequential(</w:t>
        <w:br/>
        <w:t xml:space="preserve">            nn.Linear(n_embd, 4 * n_embd),</w:t>
        <w:br/>
        <w:t xml:space="preserve">            nn.ReLU(),</w:t>
        <w:br/>
        <w:t xml:space="preserve">            nn.Linear(4 * n_embd, n_embd)</w:t>
        <w:br/>
        <w:t xml:space="preserve">        )</w:t>
        <w:br/>
        <w:br/>
        <w:t xml:space="preserve">    def forward(self, x):</w:t>
        <w:br/>
        <w:t xml:space="preserve">        return self.net(x)</w:t>
        <w:br/>
        <w:br/>
        <w:t>class Block(nn.Module):</w:t>
        <w:br/>
        <w:t xml:space="preserve">    """ Transformer 運算區塊 (Block) """</w:t>
        <w:br/>
        <w:t xml:space="preserve">    def __init__(self, n_embd, n_head, block_size):</w:t>
        <w:br/>
        <w:t xml:space="preserve">        super().__init__()</w:t>
        <w:br/>
        <w:t xml:space="preserve">        head_size = n_embd // n_head</w:t>
        <w:br/>
        <w:t xml:space="preserve">        self.sa = MultiHeadAttention(n_head, head_size, n_embd, block_size)</w:t>
        <w:br/>
        <w:t xml:space="preserve">        self.ffwd = FeedForward(n_embd)</w:t>
        <w:br/>
        <w:t xml:space="preserve">        self.ln1 = nn.LayerNorm(n_embd)</w:t>
        <w:br/>
        <w:t xml:space="preserve">        self.ln2 = nn.LayerNorm(n_embd)</w:t>
        <w:br/>
        <w:br/>
        <w:t xml:space="preserve">    def forward(self, x):</w:t>
        <w:br/>
        <w:t xml:space="preserve">        x = x + self.sa(self.ln1(x))   # 殘差連接與 LayerNorm</w:t>
        <w:br/>
        <w:t xml:space="preserve">        x = x + self.ffwd(self.ln2(x))</w:t>
        <w:br/>
        <w:t xml:space="preserve">        return x</w:t>
        <w:br/>
        <w:br/>
        <w:t>class MiniGPT(nn.Module):</w:t>
        <w:br/>
        <w:t xml:space="preserve">    """ 迷你 GPT 語言模型本體 """</w:t>
        <w:br/>
        <w:t xml:space="preserve">    def __init__(self, vocab_size, n_embd, n_head, n_layer, block_size):</w:t>
        <w:br/>
        <w:t xml:space="preserve">        super().__init__()</w:t>
        <w:br/>
        <w:t xml:space="preserve">        self.token_embedding_table = nn.Embedding(vocab_size, n_embd)</w:t>
        <w:br/>
        <w:t xml:space="preserve">        self.position_embedding_table = nn.Embedding(block_size, n_embd)</w:t>
        <w:br/>
        <w:t xml:space="preserve">        self.blocks = nn.Sequential(*[Block(n_embd, n_head, block_size) for _ in range(n_layer)])</w:t>
        <w:br/>
        <w:t xml:space="preserve">        self.ln_f = nn.LayerNorm(n_embd)</w:t>
        <w:br/>
        <w:t xml:space="preserve">        self.lm_head = nn.Linear(n_embd, vocab_size)</w:t>
        <w:br/>
        <w:t xml:space="preserve">        self.block_size = block_size</w:t>
        <w:br/>
        <w:br/>
        <w:t xml:space="preserve">    def forward(self, idx, targets=None):</w:t>
        <w:br/>
        <w:t xml:space="preserve">        B, T = idx.shape</w:t>
        <w:br/>
        <w:t xml:space="preserve">        tok_emb = self.token_embedding_table(idx) # (B, T, n_embd)</w:t>
        <w:br/>
        <w:t xml:space="preserve">        pos_emb = self.position_embedding_table(torch.arange(T, device=idx.device)) # (T, n_embd)</w:t>
        <w:br/>
        <w:t xml:space="preserve">        x = tok_emb + pos_emb</w:t>
        <w:br/>
        <w:t xml:space="preserve">        x = self.blocks(x)</w:t>
        <w:br/>
        <w:t xml:space="preserve">        x = self.ln_f(x)</w:t>
        <w:br/>
        <w:t xml:space="preserve">        logits = self.lm_head(x) # (B, T, vocab_size)</w:t>
        <w:br/>
        <w:br/>
        <w:t xml:space="preserve">        loss = None</w:t>
        <w:br/>
        <w:t xml:space="preserve">        if targets is not None:</w:t>
        <w:br/>
        <w:t xml:space="preserve">            B, T, C = logits.shape</w:t>
        <w:br/>
        <w:t xml:space="preserve">            logits = logits.view(B*T, C)</w:t>
        <w:br/>
        <w:t xml:space="preserve">            targets = targets.view(B*T)</w:t>
        <w:br/>
        <w:t xml:space="preserve">            loss = F.cross_entropy(logits, targets)</w:t>
        <w:br/>
        <w:t xml:space="preserve">        return logits, loss</w:t>
        <w:br/>
      </w:r>
    </w:p>
    <w:p>
      <w:pPr>
        <w:pStyle w:val="Heading1"/>
        <w:spacing w:before="360" w:after="160"/>
      </w:pPr>
      <w:r>
        <w:rPr>
          <w:rFonts w:ascii="Microsoft JhengHei" w:hAnsi="Microsoft JhengHei"/>
          <w:b/>
          <w:color w:val="1A5276"/>
          <w:sz w:val="32"/>
        </w:rPr>
        <w:t>三、 小型 LLM 之參數規模與硬體資源估算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5276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模型等級/參數</w:t>
            </w:r>
          </w:p>
        </w:tc>
        <w:tc>
          <w:tcPr>
            <w:tcW w:type="dxa" w:w="2340"/>
            <w:shd w:fill="1A5276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適合訓練語料大小</w:t>
            </w:r>
          </w:p>
        </w:tc>
        <w:tc>
          <w:tcPr>
            <w:tcW w:type="dxa" w:w="2340"/>
            <w:shd w:fill="1A5276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硬體需求 (GPU VRAM)</w:t>
            </w:r>
          </w:p>
        </w:tc>
        <w:tc>
          <w:tcPr>
            <w:tcW w:type="dxa" w:w="2340"/>
            <w:shd w:fill="1A5276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典型代表模型</w:t>
            </w:r>
          </w:p>
        </w:tc>
      </w:tr>
      <w:tr>
        <w:tc>
          <w:tcPr>
            <w:tcW w:type="dxa" w:w="2340"/>
          </w:tcPr>
          <w:p>
            <w:r>
              <w:rPr>
                <w:rFonts w:ascii="Microsoft JhengHei" w:hAnsi="Microsoft JhengHei"/>
                <w:sz w:val="19"/>
              </w:rPr>
              <w:t>Tiny GPT (約 10M - 50M)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/>
                <w:sz w:val="19"/>
              </w:rPr>
              <w:t>10 MB - 100 MB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/>
                <w:sz w:val="19"/>
              </w:rPr>
              <w:t>2 GB - 4 GB (一般家用電腦可跑)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/>
                <w:sz w:val="19"/>
              </w:rPr>
              <w:t>Character-level GPT-2</w:t>
            </w:r>
          </w:p>
        </w:tc>
      </w:tr>
      <w:tr>
        <w:tc>
          <w:tcPr>
            <w:tcW w:type="dxa" w:w="2340"/>
          </w:tcPr>
          <w:p>
            <w:r>
              <w:rPr>
                <w:rFonts w:ascii="Microsoft JhengHei" w:hAnsi="Microsoft JhengHei"/>
                <w:sz w:val="19"/>
              </w:rPr>
              <w:t>Small LLM (約 100M - 500M)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/>
                <w:sz w:val="19"/>
              </w:rPr>
              <w:t>100 MB - 2 GB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/>
                <w:sz w:val="19"/>
              </w:rPr>
              <w:t>6 GB - 8 GB (RTX 4060 等級)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/>
                <w:sz w:val="19"/>
              </w:rPr>
              <w:t>GPT-2 Small / BERT</w:t>
            </w:r>
          </w:p>
        </w:tc>
      </w:tr>
      <w:tr>
        <w:tc>
          <w:tcPr>
            <w:tcW w:type="dxa" w:w="2340"/>
          </w:tcPr>
          <w:p>
            <w:r>
              <w:rPr>
                <w:rFonts w:ascii="Microsoft JhengHei" w:hAnsi="Microsoft JhengHei"/>
                <w:sz w:val="19"/>
              </w:rPr>
              <w:t>SLM (1B - 3B 參數量級)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/>
                <w:sz w:val="19"/>
              </w:rPr>
              <w:t>10 GB - 100 GB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/>
                <w:sz w:val="19"/>
              </w:rPr>
              <w:t>16 GB+ VRAM (單卡 RTX 4090)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/>
                <w:sz w:val="19"/>
              </w:rPr>
              <w:t>Qwen2.5-1.5B / Llama-3.2-1B / Gemma-2B</w:t>
            </w:r>
          </w:p>
        </w:tc>
      </w:tr>
      <w:tr>
        <w:tc>
          <w:tcPr>
            <w:tcW w:type="dxa" w:w="2340"/>
          </w:tcPr>
          <w:p>
            <w:r>
              <w:rPr>
                <w:rFonts w:ascii="Microsoft JhengHei" w:hAnsi="Microsoft JhengHei"/>
                <w:sz w:val="19"/>
              </w:rPr>
              <w:t>Standard LLM (7B - 8B)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/>
                <w:sz w:val="19"/>
              </w:rPr>
              <w:t>500 GB - 5 TB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/>
                <w:sz w:val="19"/>
              </w:rPr>
              <w:t>A100 / H100 多卡叢林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/>
                <w:sz w:val="19"/>
              </w:rPr>
              <w:t>Llama-3-8B / Qwen2.5-7B</w:t>
            </w:r>
          </w:p>
        </w:tc>
      </w:tr>
    </w:tbl>
    <w:p>
      <w:pPr>
        <w:pStyle w:val="Heading1"/>
        <w:spacing w:before="360" w:after="160"/>
      </w:pPr>
      <w:r>
        <w:rPr>
          <w:rFonts w:ascii="Microsoft JhengHei" w:hAnsi="Microsoft JhengHei"/>
          <w:b/>
          <w:color w:val="1A5276"/>
          <w:sz w:val="32"/>
        </w:rPr>
        <w:t>四、 實務開發心法與建議路徑</w:t>
      </w:r>
    </w:p>
    <w:p>
      <w:pPr>
        <w:spacing w:after="200"/>
      </w:pPr>
      <w:r>
        <w:rPr>
          <w:rFonts w:ascii="Microsoft JhengHei" w:hAnsi="Microsoft JhengHei"/>
        </w:rPr>
        <w:t>若欲在個人環境快速建置一個能用的專屬模型，建議採取以下「捷徑」避開極高昂的預訓練成本：</w:t>
        <w:br/>
        <w:t>1. 使用預訓練權重做微調 (LoRA Fine-tuning)：不從零訓練 Transformer。直接從 Hugging Face 下載 Llama-3.2-1B 或 Qwen2.5-1.5B 的開源權重，利用 LoRA (Low-Rank Adaptation) 技術，在 1 張消費級 GPU 上花費幾小時，微調您自己的垂直領域問答集。</w:t>
        <w:br/>
        <w:t>2. 使用 Hugging Face TRL 庫：使用它的 SFTTrainer，只需撰寫 10 行 Python 代碼即可完成微調，對硬體及演算法優化的難度大幅降低。</w:t>
        <w:br/>
        <w:t>3. 本地推論與部屬：訓練好後，將權重匯出為 GGUF 格式，即可直接放進 Ollama 中執行，達成與您本專案相似的 RAG 架構串接。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