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3263"/>
        <w:gridCol w:w="247"/>
        <w:gridCol w:w="1440"/>
        <w:gridCol w:w="2092"/>
      </w:tblGrid>
      <w:tr w:rsidR="00CB5DB5" w14:paraId="0DAF927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5FF4FD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22E" w14:textId="05094A50" w:rsidR="00CB5DB5" w:rsidRDefault="006E02A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Create Store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08B5CE" w14:textId="77777777" w:rsidR="00CB5DB5" w:rsidRDefault="00333FFE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8CDC" w14:textId="77777777" w:rsidR="00CB5DB5" w:rsidRDefault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VT-001</w:t>
            </w:r>
          </w:p>
        </w:tc>
      </w:tr>
      <w:tr w:rsidR="00CB5DB5" w14:paraId="38BDE497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939297" w14:textId="77777777" w:rsidR="00CB5DB5" w:rsidRDefault="00976B3C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Project / 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1C6" w14:textId="3843BE47" w:rsidR="00CB5DB5" w:rsidRDefault="006E02A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Bullseye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592EE9B" w14:textId="77777777" w:rsidR="00CB5DB5" w:rsidRDefault="00CB5DB5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594" w14:textId="77777777" w:rsidR="00CB5DB5" w:rsidRDefault="00CB5DB5">
            <w:pPr>
              <w:rPr>
                <w:rFonts w:ascii="Helvetica" w:hAnsi="Helvetica"/>
              </w:rPr>
            </w:pPr>
            <w:r>
              <w:rPr>
                <w:rFonts w:ascii="Helvetica" w:eastAsia="Calibri" w:hAnsi="Helvetica"/>
              </w:rPr>
              <w:t>1.0</w:t>
            </w:r>
          </w:p>
        </w:tc>
      </w:tr>
      <w:tr w:rsidR="00CB5DB5" w14:paraId="1CA8C95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7F73837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Author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B23" w14:textId="561D2231" w:rsidR="00CB5DB5" w:rsidRDefault="006E02A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Nevarre Sokolowski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64A9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Date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D83F" w14:textId="34612F80" w:rsidR="00CB5DB5" w:rsidRDefault="00CE680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Mar 27, 2025</w:t>
            </w:r>
          </w:p>
        </w:tc>
      </w:tr>
      <w:tr w:rsidR="00CB5DB5" w14:paraId="3F0E1940" w14:textId="77777777" w:rsidTr="000357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24036DE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Priority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197" w14:textId="4FF08410" w:rsidR="00CB5DB5" w:rsidRDefault="00340E66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94E782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545" w14:textId="77777777" w:rsidR="00CB5DB5" w:rsidRPr="00771929" w:rsidRDefault="00CB5DB5" w:rsidP="00763D2E">
            <w:pPr>
              <w:rPr>
                <w:rFonts w:ascii="Helvetica" w:hAnsi="Helvetica"/>
                <w:sz w:val="20"/>
              </w:rPr>
            </w:pPr>
          </w:p>
        </w:tc>
      </w:tr>
      <w:tr w:rsidR="00CB5DB5" w14:paraId="3E97B744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EB7648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Risk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D50" w14:textId="55041012" w:rsidR="00CB5DB5" w:rsidRDefault="00340E66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 (Potential cash flow issues if not working properly)</w:t>
            </w:r>
          </w:p>
        </w:tc>
        <w:tc>
          <w:tcPr>
            <w:tcW w:w="3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DF8900" w14:textId="77777777" w:rsidR="00CB5DB5" w:rsidRDefault="00CB5DB5" w:rsidP="00CE5ACC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Type:</w:t>
            </w:r>
          </w:p>
        </w:tc>
      </w:tr>
      <w:tr w:rsidR="00CB5DB5" w14:paraId="58363080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5E85B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B6EA" w14:textId="63474D21" w:rsidR="007E0455" w:rsidRDefault="00340E66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Requirement/Analysis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E4D9C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7E159B4" wp14:editId="1B3B48C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9525</wp:posOffset>
                      </wp:positionV>
                      <wp:extent cx="186690" cy="149860"/>
                      <wp:effectExtent l="10160" t="9525" r="1270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8605F" id="Rectangle 2" o:spid="_x0000_s1026" style="position:absolute;margin-left:3.8pt;margin-top:.75pt;width:14.7pt;height:1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Business Requirement</w:t>
            </w:r>
          </w:p>
          <w:p w14:paraId="1D840FB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62B90D" wp14:editId="026216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33020</wp:posOffset>
                      </wp:positionV>
                      <wp:extent cx="186690" cy="149860"/>
                      <wp:effectExtent l="8255" t="13970" r="5080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CF9F1" id="Rectangle 1" o:spid="_x0000_s1026" style="position:absolute;margin-left:4.4pt;margin-top:2.6pt;width:14.7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System Analysis</w:t>
            </w:r>
          </w:p>
          <w:p w14:paraId="6E5BF0EA" w14:textId="77777777" w:rsidR="003B060C" w:rsidRDefault="003B060C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0480AA80" w14:textId="77777777" w:rsidTr="009608E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EF8321" w14:textId="77777777" w:rsidR="00CB5DB5" w:rsidRDefault="00CB5DB5" w:rsidP="00F500DA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Primary Actor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0A7" w14:textId="7E716522" w:rsidR="00CB5DB5" w:rsidRPr="00C37577" w:rsidRDefault="00C37577">
            <w:pPr>
              <w:rPr>
                <w:rFonts w:ascii="Helvetica" w:eastAsia="Calibri" w:hAnsi="Helvetica" w:cs="Helvetica"/>
              </w:rPr>
            </w:pPr>
            <w:r w:rsidRPr="00C37577">
              <w:rPr>
                <w:rFonts w:ascii="Helvetica" w:hAnsi="Helvetica" w:cs="Helvetica"/>
                <w:szCs w:val="24"/>
              </w:rPr>
              <w:t>Store Manager</w:t>
            </w:r>
          </w:p>
        </w:tc>
        <w:tc>
          <w:tcPr>
            <w:tcW w:w="35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36D4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32DB8EF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19B3DC" w14:textId="77777777" w:rsidR="00CB5DB5" w:rsidRDefault="00CB5DB5" w:rsidP="00D60A34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Actors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14F2" w14:textId="43794A4E" w:rsidR="00C37577" w:rsidRPr="00C37577" w:rsidRDefault="00C37577" w:rsidP="00C37577">
            <w:pPr>
              <w:rPr>
                <w:rFonts w:ascii="Helvetica" w:hAnsi="Helvetica" w:cs="Helvetica"/>
                <w:szCs w:val="24"/>
              </w:rPr>
            </w:pPr>
            <w:r w:rsidRPr="00C37577">
              <w:rPr>
                <w:rFonts w:ascii="Helvetica" w:hAnsi="Helvetica" w:cs="Helvetica"/>
                <w:szCs w:val="24"/>
              </w:rPr>
              <w:t>Admin, Asst Store Manager, Warehouse Manager</w:t>
            </w:r>
          </w:p>
          <w:p w14:paraId="1015E414" w14:textId="0F55CEDB" w:rsidR="00CB5DB5" w:rsidRDefault="00CB5DB5">
            <w:pPr>
              <w:rPr>
                <w:rFonts w:ascii="Helvetica" w:eastAsia="Calibri" w:hAnsi="Helvetica"/>
              </w:rPr>
            </w:pPr>
          </w:p>
        </w:tc>
      </w:tr>
      <w:tr w:rsidR="00CB5DB5" w14:paraId="371FC39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092A7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Interested Stakeholders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6" w14:textId="4EA87B65" w:rsidR="00CB5DB5" w:rsidRDefault="00CB5DB5">
            <w:pPr>
              <w:rPr>
                <w:rFonts w:ascii="Helvetica" w:eastAsia="Calibri" w:hAnsi="Helvetica"/>
              </w:rPr>
            </w:pPr>
          </w:p>
        </w:tc>
      </w:tr>
      <w:tr w:rsidR="00CB5DB5" w14:paraId="28EAF59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A04C8E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Description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BA5B" w14:textId="5792C48F" w:rsidR="00CB5DB5" w:rsidRDefault="00B8290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Auto population of a weekly order for a site.</w:t>
            </w:r>
          </w:p>
        </w:tc>
      </w:tr>
      <w:tr w:rsidR="00CB5DB5" w14:paraId="7B38518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DBCAF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Precondition(s)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3E6B" w14:textId="48672532" w:rsidR="00CB5DB5" w:rsidRDefault="00B8290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Items need to be ordered</w:t>
            </w:r>
          </w:p>
        </w:tc>
      </w:tr>
      <w:tr w:rsidR="00CB5DB5" w14:paraId="2E6D20C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A9DA7C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Trigger(s)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88F" w14:textId="5DE81FD4" w:rsidR="00CB5DB5" w:rsidRDefault="00B8290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Manual or time-based</w:t>
            </w:r>
          </w:p>
        </w:tc>
      </w:tr>
      <w:tr w:rsidR="002807CF" w14:paraId="5ACD789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B900CB3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Action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3F9A8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1EA82486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53EC7" w14:textId="1415F732" w:rsidR="00A74015" w:rsidRPr="00A74015" w:rsidRDefault="00855E62" w:rsidP="00A7401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Create Order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76E49" w14:textId="77777777" w:rsidR="002807CF" w:rsidRPr="00026287" w:rsidRDefault="00855E62" w:rsidP="002807CF">
            <w:pPr>
              <w:rPr>
                <w:rFonts w:ascii="Helvetica" w:hAnsi="Helvetica" w:cs="Helvetica"/>
              </w:rPr>
            </w:pPr>
            <w:r w:rsidRPr="00026287">
              <w:rPr>
                <w:rFonts w:ascii="Helvetica" w:eastAsia="Calibri" w:hAnsi="Helvetica" w:cs="Helvetica"/>
              </w:rPr>
              <w:t xml:space="preserve">Prepopulated based on inventory levels. Items at below </w:t>
            </w:r>
            <w:r w:rsidRPr="00026287">
              <w:rPr>
                <w:rFonts w:ascii="Helvetica" w:hAnsi="Helvetica" w:cs="Helvetica"/>
              </w:rPr>
              <w:t>the minimumReorderThreshold with an amount that brings them up to the optimumThreshold quantity of items</w:t>
            </w:r>
            <w:r w:rsidR="00026287" w:rsidRPr="00026287">
              <w:rPr>
                <w:rFonts w:ascii="Helvetica" w:hAnsi="Helvetica" w:cs="Helvetica"/>
              </w:rPr>
              <w:t>.</w:t>
            </w:r>
          </w:p>
          <w:p w14:paraId="62489FAD" w14:textId="77777777" w:rsidR="00026287" w:rsidRPr="00026287" w:rsidRDefault="00026287" w:rsidP="002807CF">
            <w:pPr>
              <w:rPr>
                <w:rFonts w:ascii="Helvetica" w:hAnsi="Helvetica" w:cs="Helvetica"/>
              </w:rPr>
            </w:pPr>
          </w:p>
          <w:p w14:paraId="36406F48" w14:textId="78F61CFB" w:rsidR="00026287" w:rsidRPr="00026287" w:rsidRDefault="00026287" w:rsidP="002807CF">
            <w:pPr>
              <w:rPr>
                <w:rFonts w:ascii="Helvetica" w:eastAsia="Calibri" w:hAnsi="Helvetica" w:cs="Helvetica"/>
              </w:rPr>
            </w:pPr>
            <w:r w:rsidRPr="00026287">
              <w:rPr>
                <w:rFonts w:ascii="Helvetica" w:eastAsia="Calibri" w:hAnsi="Helvetica" w:cs="Helvetica"/>
              </w:rPr>
              <w:t>1 Order of type ORDER or EMERGENCY per site (unlimited if there is a different status).</w:t>
            </w:r>
          </w:p>
          <w:p w14:paraId="7176DB71" w14:textId="77777777" w:rsidR="00026287" w:rsidRPr="00026287" w:rsidRDefault="00026287" w:rsidP="002807CF">
            <w:pPr>
              <w:rPr>
                <w:rFonts w:ascii="Helvetica" w:eastAsia="Calibri" w:hAnsi="Helvetica" w:cs="Helvetica"/>
              </w:rPr>
            </w:pPr>
          </w:p>
          <w:p w14:paraId="20A61609" w14:textId="4E5AB6E5" w:rsidR="00026287" w:rsidRPr="00026287" w:rsidRDefault="00026287" w:rsidP="002807CF">
            <w:pPr>
              <w:rPr>
                <w:rFonts w:ascii="Helvetica" w:eastAsia="Calibri" w:hAnsi="Helvetica" w:cs="Helvetica"/>
              </w:rPr>
            </w:pPr>
            <w:r w:rsidRPr="00026287">
              <w:rPr>
                <w:rFonts w:ascii="Helvetica" w:hAnsi="Helvetica" w:cs="Helvetica"/>
              </w:rPr>
              <w:t>Includes a manual option for submitting the order and an automatic, time based option.</w:t>
            </w:r>
          </w:p>
        </w:tc>
      </w:tr>
      <w:tr w:rsidR="00065739" w14:paraId="75D36F14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E692" w14:textId="0C13C532" w:rsidR="00065739" w:rsidRPr="00855E62" w:rsidRDefault="00065739" w:rsidP="00855E62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34A3A" w14:textId="77777777" w:rsidR="00065739" w:rsidRDefault="00065739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7AE0C78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E13B8" w14:textId="4BFADF0F" w:rsidR="00D44D65" w:rsidRPr="00A74015" w:rsidRDefault="00D44D65" w:rsidP="00026287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759E6" w14:textId="5DA57334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5190DD3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2C934" w14:textId="6F97F58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96D9" w14:textId="724C2E45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3421C6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A340" w14:textId="68528986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DB127" w14:textId="33B2AAE3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55941337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CF52F" w14:textId="07382099" w:rsidR="00F32CDF" w:rsidRPr="00A74015" w:rsidRDefault="00F32CD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82304" w14:textId="6A920D2E" w:rsidR="00F32CDF" w:rsidRPr="00A74015" w:rsidRDefault="00F32CD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B1D289D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1F8C0" w14:textId="0F47531E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0BA70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11A7EA00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BE548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7B142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89A80F3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8BE3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72BD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6667336" w14:textId="77777777" w:rsidTr="009A30E7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A519E9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Alternate Flow(s)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83D655E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292181DE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E8A9A" w14:textId="0ECEE608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9CA7" w14:textId="487A16F1" w:rsidR="00075933" w:rsidRPr="00075933" w:rsidRDefault="00075933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6C6C0D58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FFB44" w14:textId="7CB740CD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71C79" w14:textId="325B898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444DAAE1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C70" w14:textId="6BB96AC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D64B7" w14:textId="1D3DECFD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EB88C2A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50E1" w14:textId="5106C96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AB18" w14:textId="4341DEA2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78D55304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5F5EE" w14:textId="063B4B81" w:rsidR="002807CF" w:rsidRPr="00932CB7" w:rsidRDefault="002807CF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FAC0" w14:textId="77777777" w:rsidR="00932CB7" w:rsidRPr="00075933" w:rsidRDefault="00932CB7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64F1588F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EB44B" w14:textId="56836A28" w:rsidR="000B215B" w:rsidRPr="00075933" w:rsidRDefault="000B215B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77431" w14:textId="2BCC4518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20983FB7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6135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10061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B56EB4A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BD104F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Conclusion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DF2E" w14:textId="23B39F31" w:rsidR="002807CF" w:rsidRDefault="00FE580F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Use case concludes when the Order is submitted either manually or automatically.</w:t>
            </w:r>
          </w:p>
        </w:tc>
      </w:tr>
      <w:tr w:rsidR="002807CF" w14:paraId="2656AC4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8D27DD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Post condition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02AE" w14:textId="2C91B696" w:rsidR="00ED3377" w:rsidRDefault="00FE580F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Order arrives when scheduled.</w:t>
            </w:r>
          </w:p>
        </w:tc>
      </w:tr>
      <w:tr w:rsidR="002807CF" w14:paraId="2214334F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1CA65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Business Rules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F4B" w14:textId="24DC2108" w:rsidR="0087725E" w:rsidRDefault="0087725E" w:rsidP="00336E0D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410B4CA1" w14:textId="77777777" w:rsidTr="007A391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0126FA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Constraints, Specifications, Performance Requirements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C38D5" w14:textId="77777777" w:rsidR="00F5281B" w:rsidRPr="00FE580F" w:rsidRDefault="00FE580F" w:rsidP="002807CF">
            <w:pPr>
              <w:rPr>
                <w:rFonts w:ascii="Helvetica" w:eastAsia="Calibri" w:hAnsi="Helvetica"/>
              </w:rPr>
            </w:pPr>
            <w:r w:rsidRPr="00FE580F">
              <w:rPr>
                <w:rFonts w:ascii="Helvetica" w:eastAsia="Calibri" w:hAnsi="Helvetica"/>
              </w:rPr>
              <w:t>Store Manager/Admin privileges.</w:t>
            </w:r>
          </w:p>
          <w:p w14:paraId="5D7A89F4" w14:textId="6D9F7E03" w:rsidR="00FE580F" w:rsidRPr="007A3914" w:rsidRDefault="00FE580F" w:rsidP="002807CF">
            <w:pPr>
              <w:rPr>
                <w:rFonts w:ascii="Helvetica" w:eastAsia="Calibri" w:hAnsi="Helvetica"/>
                <w:highlight w:val="yellow"/>
              </w:rPr>
            </w:pPr>
            <w:r w:rsidRPr="00FE580F">
              <w:rPr>
                <w:rFonts w:ascii="Helvetica" w:eastAsia="Calibri" w:hAnsi="Helvetica"/>
              </w:rPr>
              <w:t>Manual or automatic submission.</w:t>
            </w:r>
          </w:p>
        </w:tc>
      </w:tr>
      <w:tr w:rsidR="002807CF" w14:paraId="41D41FE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987810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Technology and Data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8AEB" w14:textId="4D403319" w:rsidR="002807CF" w:rsidRDefault="00CE6805" w:rsidP="002807CF">
            <w:pPr>
              <w:spacing w:before="120"/>
              <w:rPr>
                <w:rFonts w:ascii="Helvetica" w:eastAsia="Calibri" w:hAnsi="Helvetica"/>
              </w:rPr>
            </w:pPr>
            <w:r w:rsidRPr="00EB60F6">
              <w:rPr>
                <w:rFonts w:ascii="Helvetica" w:hAnsi="Helvetica" w:cs="Helvetica"/>
                <w:szCs w:val="24"/>
              </w:rPr>
              <w:t>C# or Java Desktop App</w:t>
            </w:r>
          </w:p>
        </w:tc>
      </w:tr>
      <w:tr w:rsidR="002807CF" w14:paraId="51ED9758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D7D1A9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Frequency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87B" w14:textId="46CFB74F" w:rsidR="002807CF" w:rsidRDefault="00FE580F" w:rsidP="00616B99">
            <w:pPr>
              <w:spacing w:before="12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Weekly</w:t>
            </w:r>
          </w:p>
        </w:tc>
      </w:tr>
      <w:tr w:rsidR="002807CF" w14:paraId="4BDDF2E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3E19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Assumptions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D1A" w14:textId="53D57526" w:rsidR="00FC1AF0" w:rsidRDefault="00FC1AF0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637B49D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CBD37D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Notes / </w:t>
            </w:r>
            <w:r>
              <w:rPr>
                <w:rFonts w:ascii="Helvetica" w:eastAsia="Calibri" w:hAnsi="Helvetica"/>
                <w:b/>
              </w:rPr>
              <w:t>Issues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FAB" w14:textId="3EFC25F8" w:rsidR="005F0A40" w:rsidRDefault="005F0A40" w:rsidP="00FE5E22">
            <w:pPr>
              <w:rPr>
                <w:rFonts w:ascii="Helvetica" w:eastAsia="Calibri" w:hAnsi="Helvetica"/>
              </w:rPr>
            </w:pPr>
          </w:p>
        </w:tc>
      </w:tr>
    </w:tbl>
    <w:p w14:paraId="23B8B94E" w14:textId="77777777" w:rsidR="004B305A" w:rsidRDefault="004B305A"/>
    <w:sectPr w:rsidR="004B30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F232C" w14:textId="77777777" w:rsidR="005833D3" w:rsidRDefault="005833D3" w:rsidP="004C3E29">
      <w:r>
        <w:separator/>
      </w:r>
    </w:p>
  </w:endnote>
  <w:endnote w:type="continuationSeparator" w:id="0">
    <w:p w14:paraId="5BC82A19" w14:textId="77777777" w:rsidR="005833D3" w:rsidRDefault="005833D3" w:rsidP="004C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5FB3A" w14:textId="77777777" w:rsidR="00993E1B" w:rsidRDefault="00993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3BD21" w14:textId="77777777" w:rsidR="00993E1B" w:rsidRDefault="009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2EAD8" w14:textId="77777777" w:rsidR="005833D3" w:rsidRDefault="005833D3" w:rsidP="004C3E29">
      <w:r>
        <w:separator/>
      </w:r>
    </w:p>
  </w:footnote>
  <w:footnote w:type="continuationSeparator" w:id="0">
    <w:p w14:paraId="1E70FBDB" w14:textId="77777777" w:rsidR="005833D3" w:rsidRDefault="005833D3" w:rsidP="004C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990D" w14:textId="7080B725" w:rsidR="004C3E29" w:rsidRDefault="004C3E29">
    <w:pPr>
      <w:pStyle w:val="Header"/>
    </w:pPr>
    <w:r>
      <w:t xml:space="preserve">Use Case Narrative – </w:t>
    </w:r>
    <w:r w:rsidR="00DC3EDE">
      <w:t>TEMPLATE</w:t>
    </w:r>
    <w:r>
      <w:tab/>
    </w:r>
    <w:r>
      <w:tab/>
      <w:t>SYST1017 OOAD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E1E9B"/>
    <w:multiLevelType w:val="hybridMultilevel"/>
    <w:tmpl w:val="C94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F98"/>
    <w:multiLevelType w:val="hybridMultilevel"/>
    <w:tmpl w:val="6E90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31810">
    <w:abstractNumId w:val="0"/>
  </w:num>
  <w:num w:numId="2" w16cid:durableId="151430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5"/>
    <w:rsid w:val="0000020B"/>
    <w:rsid w:val="000046D9"/>
    <w:rsid w:val="00005631"/>
    <w:rsid w:val="00026287"/>
    <w:rsid w:val="00027B34"/>
    <w:rsid w:val="000357D3"/>
    <w:rsid w:val="00065739"/>
    <w:rsid w:val="00075933"/>
    <w:rsid w:val="000B03AD"/>
    <w:rsid w:val="000B215B"/>
    <w:rsid w:val="001017B9"/>
    <w:rsid w:val="001031D3"/>
    <w:rsid w:val="001167A0"/>
    <w:rsid w:val="00170E68"/>
    <w:rsid w:val="00171B64"/>
    <w:rsid w:val="00192B20"/>
    <w:rsid w:val="00232EFB"/>
    <w:rsid w:val="00233A84"/>
    <w:rsid w:val="00244264"/>
    <w:rsid w:val="00276B96"/>
    <w:rsid w:val="002807CF"/>
    <w:rsid w:val="002B39E3"/>
    <w:rsid w:val="002D7835"/>
    <w:rsid w:val="002E394F"/>
    <w:rsid w:val="00333FFE"/>
    <w:rsid w:val="00336E0D"/>
    <w:rsid w:val="00340E66"/>
    <w:rsid w:val="00346AFC"/>
    <w:rsid w:val="003528EA"/>
    <w:rsid w:val="00355E79"/>
    <w:rsid w:val="00376B3C"/>
    <w:rsid w:val="003B060C"/>
    <w:rsid w:val="003B4D4A"/>
    <w:rsid w:val="003D4C1C"/>
    <w:rsid w:val="004168A5"/>
    <w:rsid w:val="00435415"/>
    <w:rsid w:val="004B305A"/>
    <w:rsid w:val="004C3E29"/>
    <w:rsid w:val="00501272"/>
    <w:rsid w:val="005137A3"/>
    <w:rsid w:val="005270DB"/>
    <w:rsid w:val="00544050"/>
    <w:rsid w:val="00564D60"/>
    <w:rsid w:val="005833D3"/>
    <w:rsid w:val="005F0A40"/>
    <w:rsid w:val="00616B99"/>
    <w:rsid w:val="0062111D"/>
    <w:rsid w:val="006D4997"/>
    <w:rsid w:val="006E02A5"/>
    <w:rsid w:val="006E7618"/>
    <w:rsid w:val="00763D2E"/>
    <w:rsid w:val="00771929"/>
    <w:rsid w:val="007A3914"/>
    <w:rsid w:val="007E0455"/>
    <w:rsid w:val="00804BAA"/>
    <w:rsid w:val="00821186"/>
    <w:rsid w:val="0082486C"/>
    <w:rsid w:val="00830CD4"/>
    <w:rsid w:val="00855E62"/>
    <w:rsid w:val="0087725E"/>
    <w:rsid w:val="00880E36"/>
    <w:rsid w:val="00932CB7"/>
    <w:rsid w:val="009608EB"/>
    <w:rsid w:val="00976B3C"/>
    <w:rsid w:val="00981DE5"/>
    <w:rsid w:val="00993E1B"/>
    <w:rsid w:val="009A30E7"/>
    <w:rsid w:val="009A332B"/>
    <w:rsid w:val="009B6136"/>
    <w:rsid w:val="00A3491A"/>
    <w:rsid w:val="00A74015"/>
    <w:rsid w:val="00AF1237"/>
    <w:rsid w:val="00B40F3B"/>
    <w:rsid w:val="00B77DCF"/>
    <w:rsid w:val="00B82905"/>
    <w:rsid w:val="00C37577"/>
    <w:rsid w:val="00C4427B"/>
    <w:rsid w:val="00C60E02"/>
    <w:rsid w:val="00C73A73"/>
    <w:rsid w:val="00C83F1B"/>
    <w:rsid w:val="00CA5371"/>
    <w:rsid w:val="00CB5DB5"/>
    <w:rsid w:val="00CE5ACC"/>
    <w:rsid w:val="00CE6805"/>
    <w:rsid w:val="00D00F61"/>
    <w:rsid w:val="00D44C46"/>
    <w:rsid w:val="00D44D65"/>
    <w:rsid w:val="00D53A47"/>
    <w:rsid w:val="00D60A34"/>
    <w:rsid w:val="00D85655"/>
    <w:rsid w:val="00DC3EDE"/>
    <w:rsid w:val="00DF4006"/>
    <w:rsid w:val="00E612D1"/>
    <w:rsid w:val="00ED3377"/>
    <w:rsid w:val="00EE5C00"/>
    <w:rsid w:val="00F031E3"/>
    <w:rsid w:val="00F045D9"/>
    <w:rsid w:val="00F32CDF"/>
    <w:rsid w:val="00F32D01"/>
    <w:rsid w:val="00F348F1"/>
    <w:rsid w:val="00F500DA"/>
    <w:rsid w:val="00F5281B"/>
    <w:rsid w:val="00FA1C98"/>
    <w:rsid w:val="00FB7075"/>
    <w:rsid w:val="00FC1AF0"/>
    <w:rsid w:val="00FE580F"/>
    <w:rsid w:val="00FE5E2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E93"/>
  <w15:chartTrackingRefBased/>
  <w15:docId w15:val="{2AECB277-56C2-4B98-B25E-65028BAB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B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5D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Chris (NBCC - Saint John)</dc:creator>
  <cp:keywords/>
  <dc:description/>
  <cp:lastModifiedBy>Sokolowski, Nevarre</cp:lastModifiedBy>
  <cp:revision>14</cp:revision>
  <dcterms:created xsi:type="dcterms:W3CDTF">2022-01-13T12:50:00Z</dcterms:created>
  <dcterms:modified xsi:type="dcterms:W3CDTF">2025-03-27T12:52:00Z</dcterms:modified>
</cp:coreProperties>
</file>