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63A5F"/>
          <w:sz w:val="60"/>
        </w:rPr>
        <w:t>CHANGELOG</w:t>
      </w:r>
    </w:p>
    <w:p>
      <w:pPr>
        <w:jc w:val="center"/>
      </w:pPr>
      <w:r>
        <w:rPr>
          <w:b/>
          <w:color w:val="2F6B5F"/>
          <w:sz w:val="34"/>
        </w:rPr>
        <w:t>I/mpact / Sprout Environmental Impact Tracker</w:t>
      </w:r>
    </w:p>
    <w:p>
      <w:pPr>
        <w:jc w:val="center"/>
      </w:pPr>
      <w:r>
        <w:rPr>
          <w:color w:val="55738F"/>
          <w:sz w:val="22"/>
        </w:rPr>
        <w:t>Project history, current architecture, implemented changes, design direction, and handover context</w:t>
      </w:r>
    </w:p>
    <w:p/>
    <w:tbl>
      <w:tblPr>
        <w:tblW w:type="auto" w:w="0"/>
        <w:jc w:val="center"/>
        <w:tblLook w:firstColumn="1" w:firstRow="1" w:lastColumn="0" w:lastRow="0" w:noHBand="0" w:noVBand="1" w:val="04A0"/>
      </w:tblPr>
      <w:tblGrid>
        <w:gridCol w:w="10080"/>
      </w:tblGrid>
      <w:tr>
        <w:tc>
          <w:tcPr>
            <w:tcW w:type="dxa" w:w="10080"/>
            <w:shd w:fill="EAF4FF"/>
            <w:tcMar>
              <w:top w:w="110" w:type="dxa"/>
              <w:start w:w="140" w:type="dxa"/>
              <w:bottom w:w="110" w:type="dxa"/>
              <w:end w:w="140" w:type="dxa"/>
            </w:tcMar>
          </w:tcPr>
          <w:p>
            <w:pPr>
              <w:pStyle w:val="Callout"/>
            </w:pPr>
            <w:r>
              <w:rPr>
                <w:b/>
                <w:color w:val="2F6B5F"/>
              </w:rPr>
              <w:t>Purpose of this document</w:t>
              <w:br/>
            </w:r>
            <w:r>
              <w:t>This document combines the original product specification with the major requirements, architectural decisions, implementation changes, design iterations, verified repository findings, and remaining risks that emerged during the project. It is intended as a context handover for a new LLM account continuing development of the same application.</w:t>
            </w:r>
          </w:p>
        </w:tc>
      </w:tr>
    </w:tbl>
    <w:p/>
    <w:p>
      <w:pPr>
        <w:jc w:val="center"/>
      </w:pPr>
      <w:r>
        <w:rPr>
          <w:i/>
          <w:color w:val="6B747B"/>
          <w:sz w:val="18"/>
        </w:rPr>
        <w:t>Status date: 9 July 2026</w:t>
      </w:r>
    </w:p>
    <w:p>
      <w:r>
        <w:br w:type="page"/>
      </w:r>
    </w:p>
    <w:p>
      <w:pPr>
        <w:pStyle w:val="Heading1"/>
      </w:pPr>
      <w:r>
        <w:t>Contents</w:t>
      </w:r>
    </w:p>
    <w:p>
      <w:pPr>
        <w:spacing w:after="40"/>
        <w:ind w:left="216"/>
      </w:pPr>
      <w:r>
        <w:t>1. Executive Summary</w:t>
      </w:r>
    </w:p>
    <w:p>
      <w:pPr>
        <w:spacing w:after="40"/>
        <w:ind w:left="216"/>
      </w:pPr>
      <w:r>
        <w:t>2. Source-of-Truth Rules</w:t>
      </w:r>
    </w:p>
    <w:p>
      <w:pPr>
        <w:spacing w:after="40"/>
        <w:ind w:left="216"/>
      </w:pPr>
      <w:r>
        <w:t>3. Original Product Specification: Baseline</w:t>
      </w:r>
    </w:p>
    <w:p>
      <w:pPr>
        <w:spacing w:after="40"/>
        <w:ind w:left="216"/>
      </w:pPr>
      <w:r>
        <w:t>4. Project Evolution and Major Changes</w:t>
      </w:r>
    </w:p>
    <w:p>
      <w:pPr>
        <w:spacing w:after="40"/>
        <w:ind w:left="216"/>
      </w:pPr>
      <w:r>
        <w:t>5. Current Product Scope</w:t>
      </w:r>
    </w:p>
    <w:p>
      <w:pPr>
        <w:spacing w:after="40"/>
        <w:ind w:left="216"/>
      </w:pPr>
      <w:r>
        <w:t>6. Current Repository Architecture</w:t>
      </w:r>
    </w:p>
    <w:p>
      <w:pPr>
        <w:spacing w:after="40"/>
        <w:ind w:left="216"/>
      </w:pPr>
      <w:r>
        <w:t>7. Assessment and Calculation Architecture</w:t>
      </w:r>
    </w:p>
    <w:p>
      <w:pPr>
        <w:spacing w:after="40"/>
        <w:ind w:left="216"/>
      </w:pPr>
      <w:r>
        <w:t>8. AI Architecture and Trust Boundaries</w:t>
      </w:r>
    </w:p>
    <w:p>
      <w:pPr>
        <w:spacing w:after="40"/>
        <w:ind w:left="216"/>
      </w:pPr>
      <w:r>
        <w:t>9. Personal and Business Account Changes</w:t>
      </w:r>
    </w:p>
    <w:p>
      <w:pPr>
        <w:spacing w:after="40"/>
        <w:ind w:left="216"/>
      </w:pPr>
      <w:r>
        <w:t>10. Location System Changes</w:t>
      </w:r>
    </w:p>
    <w:p>
      <w:pPr>
        <w:spacing w:after="40"/>
        <w:ind w:left="216"/>
      </w:pPr>
      <w:r>
        <w:t>11. Dashboard, Goals, Achievements, and Community</w:t>
      </w:r>
    </w:p>
    <w:p>
      <w:pPr>
        <w:spacing w:after="40"/>
        <w:ind w:left="216"/>
      </w:pPr>
      <w:r>
        <w:t>12. Avatar and Mascot System</w:t>
      </w:r>
    </w:p>
    <w:p>
      <w:pPr>
        <w:spacing w:after="40"/>
        <w:ind w:left="216"/>
      </w:pPr>
      <w:r>
        <w:t>13. Visual Design Evolution</w:t>
      </w:r>
    </w:p>
    <w:p>
      <w:pPr>
        <w:spacing w:after="40"/>
        <w:ind w:left="216"/>
      </w:pPr>
      <w:r>
        <w:t>14. Privacy, Carbon Offsets, Themes, and QR Code</w:t>
      </w:r>
    </w:p>
    <w:p>
      <w:pPr>
        <w:spacing w:after="40"/>
        <w:ind w:left="216"/>
      </w:pPr>
      <w:r>
        <w:t>15. Verified Architecture Audit Findings</w:t>
      </w:r>
    </w:p>
    <w:p>
      <w:pPr>
        <w:spacing w:after="40"/>
        <w:ind w:left="216"/>
      </w:pPr>
      <w:r>
        <w:t>16. Known Issues and Remaining Work</w:t>
      </w:r>
    </w:p>
    <w:p>
      <w:pPr>
        <w:spacing w:after="40"/>
        <w:ind w:left="216"/>
      </w:pPr>
      <w:r>
        <w:t>17. Handover Instructions for the Next LLM</w:t>
      </w:r>
    </w:p>
    <w:p>
      <w:pPr>
        <w:spacing w:after="40"/>
        <w:ind w:left="216"/>
      </w:pPr>
      <w:r>
        <w:t>Appendix A. Current Page Map</w:t>
      </w:r>
    </w:p>
    <w:p>
      <w:pPr>
        <w:spacing w:after="40"/>
        <w:ind w:left="216"/>
      </w:pPr>
      <w:r>
        <w:t>Appendix B. Database Tables</w:t>
      </w:r>
    </w:p>
    <w:p>
      <w:pPr>
        <w:spacing w:after="40"/>
        <w:ind w:left="216"/>
      </w:pPr>
      <w:r>
        <w:t>Appendix C. Module Reference</w:t>
      </w:r>
    </w:p>
    <w:p>
      <w:pPr>
        <w:spacing w:after="40"/>
        <w:ind w:left="216"/>
      </w:pPr>
      <w:r>
        <w:t>Appendix D. Original Specification Traceability</w:t>
      </w:r>
    </w:p>
    <w:p>
      <w:r>
        <w:br w:type="page"/>
      </w:r>
    </w:p>
    <w:p>
      <w:pPr>
        <w:pStyle w:val="Heading1"/>
      </w:pPr>
      <w:r>
        <w:t>1. Executive Summary</w:t>
      </w:r>
    </w:p>
    <w:p>
      <w:r>
        <w:t>I/mpact (also previously called Sprout) is an AI-assisted environmental impact tracker. The original project focused on South African and broader African households and measured three primary outputs: water consumption, electricity consumption, and carbon footprint (CO2e). The product has since expanded into a broader platform for both personal and business accounts, while retaining the same central principle: environmental arithmetic must be deterministic, reproducible, and separate from LLM interpretation.</w:t>
      </w:r>
    </w:p>
    <w:tbl>
      <w:tblPr>
        <w:tblW w:type="auto" w:w="0"/>
        <w:jc w:val="center"/>
        <w:tblLook w:firstColumn="1" w:firstRow="1" w:lastColumn="0" w:lastRow="0" w:noHBand="0" w:noVBand="1" w:val="04A0"/>
      </w:tblPr>
      <w:tblGrid>
        <w:gridCol w:w="10080"/>
      </w:tblGrid>
      <w:tr>
        <w:tc>
          <w:tcPr>
            <w:tcW w:type="dxa" w:w="10080"/>
            <w:shd w:fill="EEF7F2"/>
            <w:tcMar>
              <w:top w:w="110" w:type="dxa"/>
              <w:start w:w="140" w:type="dxa"/>
              <w:bottom w:w="110" w:type="dxa"/>
              <w:end w:w="140" w:type="dxa"/>
            </w:tcMar>
          </w:tcPr>
          <w:p>
            <w:pPr>
              <w:pStyle w:val="Callout"/>
            </w:pPr>
            <w:r>
              <w:rPr>
                <w:b/>
                <w:color w:val="2F6B5F"/>
              </w:rPr>
              <w:t>Core architectural rule</w:t>
              <w:br/>
            </w:r>
            <w:r>
              <w:t>There is one canonical assessment schema and one deterministic calculation pipeline. Manual forms and chatbot conversations are only two different ways of collecting the same underlying data. The LLM may extract, explain, rank, and advise, but it must not be the authoritative source of footprint arithmetic.</w:t>
            </w:r>
          </w:p>
        </w:tc>
      </w:tr>
    </w:tbl>
    <w:p/>
    <w:p>
      <w:r>
        <w:t>The current app includes or is intended to include:</w:t>
      </w:r>
    </w:p>
    <w:p>
      <w:pPr>
        <w:pStyle w:val="ListBullet"/>
        <w:spacing w:after="40"/>
      </w:pPr>
      <w:r>
        <w:t>A landing page, account creation, sign-in, public/private profile settings, and personal/business account types.</w:t>
      </w:r>
    </w:p>
    <w:p>
      <w:pPr>
        <w:pStyle w:val="ListBullet"/>
        <w:spacing w:after="40"/>
      </w:pPr>
      <w:r>
        <w:t>A guided manual assessment and a conversational AI assessment using the same data model and calculation engine.</w:t>
      </w:r>
    </w:p>
    <w:p>
      <w:pPr>
        <w:pStyle w:val="ListBullet"/>
        <w:spacing w:after="40"/>
      </w:pPr>
      <w:r>
        <w:t>Water, electricity, transport, flights, lifestyle, business operations, tariffs, vehicle data, airport distance calculations, benchmarks, and relatable comparisons.</w:t>
      </w:r>
    </w:p>
    <w:p>
      <w:pPr>
        <w:pStyle w:val="ListBullet"/>
        <w:spacing w:after="40"/>
      </w:pPr>
      <w:r>
        <w:t>A results dashboard with KPI cards, trend charts, comparisons, AI interpretation, goals, streaks, and achievements.</w:t>
      </w:r>
    </w:p>
    <w:p>
      <w:pPr>
        <w:pStyle w:val="ListBullet"/>
        <w:spacing w:after="40"/>
      </w:pPr>
      <w:r>
        <w:t>A floating AI assistant grounded in the user's results, history, and goals.</w:t>
      </w:r>
    </w:p>
    <w:p>
      <w:pPr>
        <w:pStyle w:val="ListBullet"/>
        <w:spacing w:after="40"/>
      </w:pPr>
      <w:r>
        <w:t>A Carbon Offsets page within Improve, community and leaderboard functionality, public stories, profile and settings pages.</w:t>
      </w:r>
    </w:p>
    <w:p>
      <w:pPr>
        <w:pStyle w:val="ListBullet"/>
        <w:spacing w:after="40"/>
      </w:pPr>
      <w:r>
        <w:t>A photo/selfie-to-illustrated-avatar flow plus a separate procedural SVG avatar system.</w:t>
      </w:r>
    </w:p>
    <w:p>
      <w:pPr>
        <w:pStyle w:val="ListBullet"/>
        <w:spacing w:after="40"/>
      </w:pPr>
      <w:r>
        <w:t>Reactive environmental scenery, an expressive daisy mascot, light/dark themes, and a much more interactive design language.</w:t>
      </w:r>
    </w:p>
    <w:p>
      <w:r>
        <w:t>The project has moved from a relatively conventional Streamlit dashboard toward an illustrated, interactive environmental world. The current design goal combines the friendly interaction patterns of language-learning products with the layered environmental storytelling of modern flat scientific illustration, without copying proprietary branding or assets.</w:t>
      </w:r>
    </w:p>
    <w:p>
      <w:pPr>
        <w:pStyle w:val="Heading1"/>
      </w:pPr>
      <w:r>
        <w:t>2. Source-of-Truth Rules</w:t>
      </w:r>
    </w:p>
    <w:p>
      <w:r>
        <w:t>When specifications or older prompts conflict, use this priority order:</w:t>
      </w:r>
    </w:p>
    <w:p>
      <w:pPr>
        <w:pStyle w:val="ListNumber"/>
        <w:spacing w:after="40"/>
      </w:pPr>
      <w:r>
        <w:t>The user's latest explicit instruction.</w:t>
      </w:r>
    </w:p>
    <w:p>
      <w:pPr>
        <w:pStyle w:val="ListNumber"/>
        <w:spacing w:after="40"/>
      </w:pPr>
      <w:r>
        <w:t>This Changelog / handover document.</w:t>
      </w:r>
    </w:p>
    <w:p>
      <w:pPr>
        <w:pStyle w:val="ListNumber"/>
        <w:spacing w:after="40"/>
      </w:pPr>
      <w:r>
        <w:t>The latest consolidated functional and design prompts.</w:t>
      </w:r>
    </w:p>
    <w:p>
      <w:pPr>
        <w:pStyle w:val="ListNumber"/>
        <w:spacing w:after="40"/>
      </w:pPr>
      <w:r>
        <w:t>The current working code and verified repository architecture.</w:t>
      </w:r>
    </w:p>
    <w:p>
      <w:pPr>
        <w:pStyle w:val="ListNumber"/>
        <w:spacing w:after="40"/>
      </w:pPr>
      <w:r>
        <w:t>Older product specifications, archived prompts, and obsolete design notes.</w:t>
      </w:r>
    </w:p>
    <w:tbl>
      <w:tblPr>
        <w:tblW w:type="auto" w:w="0"/>
        <w:jc w:val="center"/>
        <w:tblLook w:firstColumn="1" w:firstRow="1" w:lastColumn="0" w:lastRow="0" w:noHBand="0" w:noVBand="1" w:val="04A0"/>
      </w:tblPr>
      <w:tblGrid>
        <w:gridCol w:w="10080"/>
      </w:tblGrid>
      <w:tr>
        <w:tc>
          <w:tcPr>
            <w:tcW w:type="dxa" w:w="10080"/>
            <w:shd w:fill="FFF6DD"/>
            <w:tcMar>
              <w:top w:w="110" w:type="dxa"/>
              <w:start w:w="140" w:type="dxa"/>
              <w:bottom w:w="110" w:type="dxa"/>
              <w:end w:w="140" w:type="dxa"/>
            </w:tcMar>
          </w:tcPr>
          <w:p>
            <w:pPr>
              <w:pStyle w:val="Callout"/>
            </w:pPr>
            <w:r>
              <w:rPr>
                <w:b/>
                <w:color w:val="2F6B5F"/>
              </w:rPr>
              <w:t>Important</w:t>
              <w:br/>
            </w:r>
            <w:r>
              <w:t>Do not restore older behaviour merely because it still appears in the original specification. The original specification is the baseline, not the final state.</w:t>
            </w:r>
          </w:p>
        </w:tc>
      </w:tr>
    </w:tbl>
    <w:p/>
    <w:p>
      <w:r>
        <w:t>Statements in this document marked [unconfirmed] come from planning conversations or prompts but have not been verified against the repository. Repository-level findings described as verified come from the architecture inspection and focused verification audit completed on 9 July 2026.</w:t>
      </w:r>
    </w:p>
    <w:p>
      <w:pPr>
        <w:pStyle w:val="Heading1"/>
      </w:pPr>
      <w:r>
        <w:t>3. Original Product Specification: Baseline</w:t>
      </w:r>
    </w:p>
    <w:p>
      <w:r>
        <w:t>The attached original specification defined the app as a friendly, free, AI-powered environmental tracker for general users, with particular emphasis on South African and African households. Its original promise was to make environmental impact understandable and actionable while asking only for information that materially improves accuracy.</w:t>
      </w:r>
    </w:p>
    <w:p>
      <w:pPr>
        <w:pStyle w:val="Heading2"/>
      </w:pPr>
      <w:r>
        <w:t>3.1 Original non-negotiable product principles</w:t>
      </w:r>
    </w:p>
    <w:p>
      <w:pPr>
        <w:pStyle w:val="ListBullet"/>
        <w:spacing w:after="40"/>
      </w:pPr>
      <w:r>
        <w:t>Ask only relevant questions; use progressive disclosure.</w:t>
      </w:r>
    </w:p>
    <w:p>
      <w:pPr>
        <w:pStyle w:val="ListBullet"/>
        <w:spacing w:after="40"/>
      </w:pPr>
      <w:r>
        <w:t>Prefer measured utility data over behavioural estimates.</w:t>
      </w:r>
    </w:p>
    <w:p>
      <w:pPr>
        <w:pStyle w:val="ListBullet"/>
        <w:spacing w:after="40"/>
      </w:pPr>
      <w:r>
        <w:t>Use trustworthy local or scientific data where available.</w:t>
      </w:r>
    </w:p>
    <w:p>
      <w:pPr>
        <w:pStyle w:val="ListBullet"/>
        <w:spacing w:after="40"/>
      </w:pPr>
      <w:r>
        <w:t>Keep questionnaire and chat inputs on the same schema and calculation engine.</w:t>
      </w:r>
    </w:p>
    <w:p>
      <w:pPr>
        <w:pStyle w:val="ListBullet"/>
        <w:spacing w:after="40"/>
      </w:pPr>
      <w:r>
        <w:t>Treat the LLM as an advisor/interpreter, never as the source of authoritative arithmetic.</w:t>
      </w:r>
    </w:p>
    <w:p>
      <w:pPr>
        <w:pStyle w:val="ListBullet"/>
        <w:spacing w:after="40"/>
      </w:pPr>
      <w:r>
        <w:t>Require review of AI-extracted bill information before final calculation.</w:t>
      </w:r>
    </w:p>
    <w:p>
      <w:pPr>
        <w:pStyle w:val="ListBullet"/>
        <w:spacing w:after="40"/>
      </w:pPr>
      <w:r>
        <w:t>Keep uploaded bills, raw household data, and private conversations private.</w:t>
      </w:r>
    </w:p>
    <w:p>
      <w:pPr>
        <w:pStyle w:val="ListBullet"/>
        <w:spacing w:after="40"/>
      </w:pPr>
      <w:r>
        <w:t>Require explicit consent for public profiles and separate consent for featured stories.</w:t>
      </w:r>
    </w:p>
    <w:p>
      <w:pPr>
        <w:pStyle w:val="ListBullet"/>
        <w:spacing w:after="40"/>
      </w:pPr>
      <w:r>
        <w:t>Show exact metrics with context, trends, benchmarks, and relatable comparisons.</w:t>
      </w:r>
    </w:p>
    <w:p>
      <w:pPr>
        <w:pStyle w:val="ListBullet"/>
        <w:spacing w:after="40"/>
      </w:pPr>
      <w:r>
        <w:t>Offer practical goals, progress tracking, reminders, streaks, achievements, and community features.</w:t>
      </w:r>
    </w:p>
    <w:p>
      <w:pPr>
        <w:pStyle w:val="ListBullet"/>
        <w:spacing w:after="40"/>
      </w:pPr>
      <w:r>
        <w:t>Use a bright light-blue, green, white, and grey visual system with reactive mascot/environmental visuals.</w:t>
      </w:r>
    </w:p>
    <w:p>
      <w:pPr>
        <w:pStyle w:val="ListBullet"/>
        <w:spacing w:after="40"/>
      </w:pPr>
      <w:r>
        <w:t>Maintain an optimistic tone without hiding poor performance or uncertainty.</w:t>
      </w:r>
    </w:p>
    <w:p>
      <w:pPr>
        <w:pStyle w:val="Heading2"/>
      </w:pPr>
      <w:r>
        <w:t>3.2 Original assessment scope</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1728"/>
            <w:shd w:fill="DDEEF7"/>
            <w:tcMar>
              <w:top w:w="70" w:type="dxa"/>
              <w:start w:w="90" w:type="dxa"/>
              <w:bottom w:w="70" w:type="dxa"/>
              <w:end w:w="90" w:type="dxa"/>
            </w:tcMar>
          </w:tcPr>
          <w:p>
            <w:pPr>
              <w:pStyle w:val="TableText"/>
            </w:pPr>
            <w:r>
              <w:rPr>
                <w:b/>
                <w:color w:val="163A5F"/>
              </w:rPr>
              <w:t>Area</w:t>
            </w:r>
          </w:p>
        </w:tc>
        <w:tc>
          <w:tcPr>
            <w:tcW w:type="dxa" w:w="8352"/>
            <w:shd w:fill="DDEEF7"/>
            <w:tcMar>
              <w:top w:w="70" w:type="dxa"/>
              <w:start w:w="90" w:type="dxa"/>
              <w:bottom w:w="70" w:type="dxa"/>
              <w:end w:w="90" w:type="dxa"/>
            </w:tcMar>
          </w:tcPr>
          <w:p>
            <w:pPr>
              <w:pStyle w:val="TableText"/>
            </w:pPr>
            <w:r>
              <w:rPr>
                <w:b/>
                <w:color w:val="163A5F"/>
              </w:rPr>
              <w:t>Original baseline</w:t>
            </w:r>
          </w:p>
        </w:tc>
      </w:tr>
      <w:tr>
        <w:tc>
          <w:tcPr>
            <w:tcW w:type="dxa" w:w="1728"/>
            <w:tcMar>
              <w:top w:w="70" w:type="dxa"/>
              <w:start w:w="90" w:type="dxa"/>
              <w:bottom w:w="70" w:type="dxa"/>
              <w:end w:w="90" w:type="dxa"/>
            </w:tcMar>
            <w:vAlign w:val="top"/>
          </w:tcPr>
          <w:p>
            <w:pPr>
              <w:pStyle w:val="TableText"/>
            </w:pPr>
            <w:r>
              <w:t>General</w:t>
            </w:r>
          </w:p>
        </w:tc>
        <w:tc>
          <w:tcPr>
            <w:tcW w:type="dxa" w:w="8352"/>
            <w:tcMar>
              <w:top w:w="70" w:type="dxa"/>
              <w:start w:w="90" w:type="dxa"/>
              <w:bottom w:w="70" w:type="dxa"/>
              <w:end w:w="90" w:type="dxa"/>
            </w:tcMar>
            <w:vAlign w:val="top"/>
          </w:tcPr>
          <w:p>
            <w:pPr>
              <w:pStyle w:val="TableText"/>
            </w:pPr>
            <w:r>
              <w:t>Household size; country; optional region and municipality where needed for factors or tariff interpretation.</w:t>
            </w:r>
          </w:p>
        </w:tc>
      </w:tr>
      <w:tr>
        <w:tc>
          <w:tcPr>
            <w:tcW w:type="dxa" w:w="1728"/>
            <w:tcMar>
              <w:top w:w="70" w:type="dxa"/>
              <w:start w:w="90" w:type="dxa"/>
              <w:bottom w:w="70" w:type="dxa"/>
              <w:end w:w="90" w:type="dxa"/>
            </w:tcMar>
            <w:vAlign w:val="top"/>
          </w:tcPr>
          <w:p>
            <w:pPr>
              <w:pStyle w:val="TableText"/>
            </w:pPr>
            <w:r>
              <w:t>Water</w:t>
            </w:r>
          </w:p>
        </w:tc>
        <w:tc>
          <w:tcPr>
            <w:tcW w:type="dxa" w:w="8352"/>
            <w:tcMar>
              <w:top w:w="70" w:type="dxa"/>
              <w:start w:w="90" w:type="dxa"/>
              <w:bottom w:w="70" w:type="dxa"/>
              <w:end w:w="90" w:type="dxa"/>
            </w:tcMar>
            <w:vAlign w:val="top"/>
          </w:tcPr>
          <w:p>
            <w:pPr>
              <w:pStyle w:val="TableText"/>
            </w:pPr>
            <w:r>
              <w:t>Bill/statement upload preferred; direct monthly consumption; bill amount fallback; rainwater harvesting; minimal estimation questions only when measured data is unavailable.</w:t>
            </w:r>
          </w:p>
        </w:tc>
      </w:tr>
      <w:tr>
        <w:tc>
          <w:tcPr>
            <w:tcW w:type="dxa" w:w="1728"/>
            <w:tcMar>
              <w:top w:w="70" w:type="dxa"/>
              <w:start w:w="90" w:type="dxa"/>
              <w:bottom w:w="70" w:type="dxa"/>
              <w:end w:w="90" w:type="dxa"/>
            </w:tcMar>
            <w:vAlign w:val="top"/>
          </w:tcPr>
          <w:p>
            <w:pPr>
              <w:pStyle w:val="TableText"/>
            </w:pPr>
            <w:r>
              <w:t>Electricity</w:t>
            </w:r>
          </w:p>
        </w:tc>
        <w:tc>
          <w:tcPr>
            <w:tcW w:type="dxa" w:w="8352"/>
            <w:tcMar>
              <w:top w:w="70" w:type="dxa"/>
              <w:start w:w="90" w:type="dxa"/>
              <w:bottom w:w="70" w:type="dxa"/>
              <w:end w:w="90" w:type="dxa"/>
            </w:tcMar>
            <w:vAlign w:val="top"/>
          </w:tcPr>
          <w:p>
            <w:pPr>
              <w:pStyle w:val="TableText"/>
            </w:pPr>
            <w:r>
              <w:t>Bill/prepaid receipt upload preferred; direct kWh; bill amount fallback; renewable electricity; backup power/loadshedding; appliance-estimation fallback.</w:t>
            </w:r>
          </w:p>
        </w:tc>
      </w:tr>
      <w:tr>
        <w:tc>
          <w:tcPr>
            <w:tcW w:type="dxa" w:w="1728"/>
            <w:tcMar>
              <w:top w:w="70" w:type="dxa"/>
              <w:start w:w="90" w:type="dxa"/>
              <w:bottom w:w="70" w:type="dxa"/>
              <w:end w:w="90" w:type="dxa"/>
            </w:tcMar>
            <w:vAlign w:val="top"/>
          </w:tcPr>
          <w:p>
            <w:pPr>
              <w:pStyle w:val="TableText"/>
            </w:pPr>
            <w:r>
              <w:t>Carbon</w:t>
            </w:r>
          </w:p>
        </w:tc>
        <w:tc>
          <w:tcPr>
            <w:tcW w:type="dxa" w:w="8352"/>
            <w:tcMar>
              <w:top w:w="70" w:type="dxa"/>
              <w:start w:w="90" w:type="dxa"/>
              <w:bottom w:w="70" w:type="dxa"/>
              <w:end w:w="90" w:type="dxa"/>
            </w:tcMar>
            <w:vAlign w:val="top"/>
          </w:tcPr>
          <w:p>
            <w:pPr>
              <w:pStyle w:val="TableText"/>
            </w:pPr>
            <w:r>
              <w:t>Flights, personal vehicle, public transport, home heating, diet, food waste, shopping habits, backup generation, and carbon offsets.</w:t>
            </w:r>
          </w:p>
        </w:tc>
      </w:tr>
      <w:tr>
        <w:tc>
          <w:tcPr>
            <w:tcW w:type="dxa" w:w="1728"/>
            <w:tcMar>
              <w:top w:w="70" w:type="dxa"/>
              <w:start w:w="90" w:type="dxa"/>
              <w:bottom w:w="70" w:type="dxa"/>
              <w:end w:w="90" w:type="dxa"/>
            </w:tcMar>
            <w:vAlign w:val="top"/>
          </w:tcPr>
          <w:p>
            <w:pPr>
              <w:pStyle w:val="TableText"/>
            </w:pPr>
            <w:r>
              <w:t>AI</w:t>
            </w:r>
          </w:p>
        </w:tc>
        <w:tc>
          <w:tcPr>
            <w:tcW w:type="dxa" w:w="8352"/>
            <w:tcMar>
              <w:top w:w="70" w:type="dxa"/>
              <w:start w:w="90" w:type="dxa"/>
              <w:bottom w:w="70" w:type="dxa"/>
              <w:end w:w="90" w:type="dxa"/>
            </w:tcMar>
            <w:vAlign w:val="top"/>
          </w:tcPr>
          <w:p>
            <w:pPr>
              <w:pStyle w:val="TableText"/>
            </w:pPr>
            <w:r>
              <w:t>Conversational collection, post-calculation analysis, planning assistant, and multimodal bill extraction.</w:t>
            </w:r>
          </w:p>
        </w:tc>
      </w:tr>
      <w:tr>
        <w:tc>
          <w:tcPr>
            <w:tcW w:type="dxa" w:w="1728"/>
            <w:tcMar>
              <w:top w:w="70" w:type="dxa"/>
              <w:start w:w="90" w:type="dxa"/>
              <w:bottom w:w="70" w:type="dxa"/>
              <w:end w:w="90" w:type="dxa"/>
            </w:tcMar>
            <w:vAlign w:val="top"/>
          </w:tcPr>
          <w:p>
            <w:pPr>
              <w:pStyle w:val="TableText"/>
            </w:pPr>
            <w:r>
              <w:t>Output</w:t>
            </w:r>
          </w:p>
        </w:tc>
        <w:tc>
          <w:tcPr>
            <w:tcW w:type="dxa" w:w="8352"/>
            <w:tcMar>
              <w:top w:w="70" w:type="dxa"/>
              <w:start w:w="90" w:type="dxa"/>
              <w:bottom w:w="70" w:type="dxa"/>
              <w:end w:w="90" w:type="dxa"/>
            </w:tcMar>
            <w:vAlign w:val="top"/>
          </w:tcPr>
          <w:p>
            <w:pPr>
              <w:pStyle w:val="TableText"/>
            </w:pPr>
            <w:r>
              <w:t>KPIs, history, metric-specific graphs, period selector, comparisons, benchmarks, AI interpretation, weekly goals, streaks, achievements, and reactive visuals.</w:t>
            </w:r>
          </w:p>
        </w:tc>
      </w:tr>
    </w:tbl>
    <w:p/>
    <w:p>
      <w:pPr>
        <w:pStyle w:val="Heading1"/>
      </w:pPr>
      <w:r>
        <w:t>4. Project Evolution and Major Changes</w:t>
      </w:r>
    </w:p>
    <w:p>
      <w:r>
        <w:t>The following is a consolidated chronology of the project's major changes. Dates reflect the development conversations and prompt iterations, not necessarily exact commit timestamps.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440"/>
            <w:shd w:fill="DDEEF7"/>
            <w:tcMar>
              <w:top w:w="70" w:type="dxa"/>
              <w:start w:w="90" w:type="dxa"/>
              <w:bottom w:w="70" w:type="dxa"/>
              <w:end w:w="90" w:type="dxa"/>
            </w:tcMar>
          </w:tcPr>
          <w:p>
            <w:pPr>
              <w:pStyle w:val="TableText"/>
            </w:pPr>
            <w:r>
              <w:rPr>
                <w:b/>
                <w:color w:val="163A5F"/>
              </w:rPr>
              <w:t>Date</w:t>
            </w:r>
          </w:p>
        </w:tc>
        <w:tc>
          <w:tcPr>
            <w:tcW w:type="dxa" w:w="2304"/>
            <w:shd w:fill="DDEEF7"/>
            <w:tcMar>
              <w:top w:w="70" w:type="dxa"/>
              <w:start w:w="90" w:type="dxa"/>
              <w:bottom w:w="70" w:type="dxa"/>
              <w:end w:w="90" w:type="dxa"/>
            </w:tcMar>
          </w:tcPr>
          <w:p>
            <w:pPr>
              <w:pStyle w:val="TableText"/>
            </w:pPr>
            <w:r>
              <w:rPr>
                <w:b/>
                <w:color w:val="163A5F"/>
              </w:rPr>
              <w:t>Change area</w:t>
            </w:r>
          </w:p>
        </w:tc>
        <w:tc>
          <w:tcPr>
            <w:tcW w:type="dxa" w:w="6336"/>
            <w:shd w:fill="DDEEF7"/>
            <w:tcMar>
              <w:top w:w="70" w:type="dxa"/>
              <w:start w:w="90" w:type="dxa"/>
              <w:bottom w:w="70" w:type="dxa"/>
              <w:end w:w="90" w:type="dxa"/>
            </w:tcMar>
          </w:tcPr>
          <w:p>
            <w:pPr>
              <w:pStyle w:val="TableText"/>
            </w:pPr>
            <w:r>
              <w:rPr>
                <w:b/>
                <w:color w:val="163A5F"/>
              </w:rPr>
              <w:t>What changed</w:t>
            </w:r>
          </w:p>
        </w:tc>
      </w:tr>
      <w:tr>
        <w:tc>
          <w:tcPr>
            <w:tcW w:type="dxa" w:w="1440"/>
            <w:tcMar>
              <w:top w:w="70" w:type="dxa"/>
              <w:start w:w="90" w:type="dxa"/>
              <w:bottom w:w="70" w:type="dxa"/>
              <w:end w:w="90" w:type="dxa"/>
            </w:tcMar>
            <w:vAlign w:val="top"/>
          </w:tcPr>
          <w:p>
            <w:pPr>
              <w:pStyle w:val="TableText"/>
            </w:pPr>
            <w:r>
              <w:t>30 Jun 2026</w:t>
            </w:r>
          </w:p>
        </w:tc>
        <w:tc>
          <w:tcPr>
            <w:tcW w:type="dxa" w:w="2304"/>
            <w:tcMar>
              <w:top w:w="70" w:type="dxa"/>
              <w:start w:w="90" w:type="dxa"/>
              <w:bottom w:w="70" w:type="dxa"/>
              <w:end w:w="90" w:type="dxa"/>
            </w:tcMar>
            <w:vAlign w:val="top"/>
          </w:tcPr>
          <w:p>
            <w:pPr>
              <w:pStyle w:val="TableText"/>
            </w:pPr>
            <w:r>
              <w:t>Project concept</w:t>
            </w:r>
          </w:p>
        </w:tc>
        <w:tc>
          <w:tcPr>
            <w:tcW w:type="dxa" w:w="6336"/>
            <w:tcMar>
              <w:top w:w="70" w:type="dxa"/>
              <w:start w:w="90" w:type="dxa"/>
              <w:bottom w:w="70" w:type="dxa"/>
              <w:end w:w="90" w:type="dxa"/>
            </w:tcMar>
            <w:vAlign w:val="top"/>
          </w:tcPr>
          <w:p>
            <w:pPr>
              <w:pStyle w:val="TableText"/>
            </w:pPr>
            <w:r>
              <w:t>Defined the initial African environmental-impact challenge: calculate water, electricity, and carbon impact; provide personalised analysis and practical mitigation advice.</w:t>
            </w:r>
          </w:p>
        </w:tc>
      </w:tr>
      <w:tr>
        <w:tc>
          <w:tcPr>
            <w:tcW w:type="dxa" w:w="1440"/>
            <w:tcMar>
              <w:top w:w="70" w:type="dxa"/>
              <w:start w:w="90" w:type="dxa"/>
              <w:bottom w:w="70" w:type="dxa"/>
              <w:end w:w="90" w:type="dxa"/>
            </w:tcMar>
            <w:vAlign w:val="top"/>
          </w:tcPr>
          <w:p>
            <w:pPr>
              <w:pStyle w:val="TableText"/>
            </w:pPr>
            <w:r>
              <w:t>1-2 Jul</w:t>
            </w:r>
          </w:p>
        </w:tc>
        <w:tc>
          <w:tcPr>
            <w:tcW w:type="dxa" w:w="2304"/>
            <w:tcMar>
              <w:top w:w="70" w:type="dxa"/>
              <w:start w:w="90" w:type="dxa"/>
              <w:bottom w:w="70" w:type="dxa"/>
              <w:end w:w="90" w:type="dxa"/>
            </w:tcMar>
            <w:vAlign w:val="top"/>
          </w:tcPr>
          <w:p>
            <w:pPr>
              <w:pStyle w:val="TableText"/>
            </w:pPr>
            <w:r>
              <w:t>Technical foundation</w:t>
            </w:r>
          </w:p>
        </w:tc>
        <w:tc>
          <w:tcPr>
            <w:tcW w:type="dxa" w:w="6336"/>
            <w:tcMar>
              <w:top w:w="70" w:type="dxa"/>
              <w:start w:w="90" w:type="dxa"/>
              <w:bottom w:w="70" w:type="dxa"/>
              <w:end w:w="90" w:type="dxa"/>
            </w:tcMar>
            <w:vAlign w:val="top"/>
          </w:tcPr>
          <w:p>
            <w:pPr>
              <w:pStyle w:val="TableText"/>
            </w:pPr>
            <w:r>
              <w:t>Selected Python + Streamlit; began defining app structure, setup process, pages, functions, user input flow, and a vibe-coding workflow.</w:t>
            </w:r>
          </w:p>
        </w:tc>
      </w:tr>
      <w:tr>
        <w:tc>
          <w:tcPr>
            <w:tcW w:type="dxa" w:w="1440"/>
            <w:tcMar>
              <w:top w:w="70" w:type="dxa"/>
              <w:start w:w="90" w:type="dxa"/>
              <w:bottom w:w="70" w:type="dxa"/>
              <w:end w:w="90" w:type="dxa"/>
            </w:tcMar>
            <w:vAlign w:val="top"/>
          </w:tcPr>
          <w:p>
            <w:pPr>
              <w:pStyle w:val="TableText"/>
            </w:pPr>
            <w:r>
              <w:t>2 Jul</w:t>
            </w:r>
          </w:p>
        </w:tc>
        <w:tc>
          <w:tcPr>
            <w:tcW w:type="dxa" w:w="2304"/>
            <w:tcMar>
              <w:top w:w="70" w:type="dxa"/>
              <w:start w:w="90" w:type="dxa"/>
              <w:bottom w:w="70" w:type="dxa"/>
              <w:end w:w="90" w:type="dxa"/>
            </w:tcMar>
            <w:vAlign w:val="top"/>
          </w:tcPr>
          <w:p>
            <w:pPr>
              <w:pStyle w:val="TableText"/>
            </w:pPr>
            <w:r>
              <w:t>Assessment design</w:t>
            </w:r>
          </w:p>
        </w:tc>
        <w:tc>
          <w:tcPr>
            <w:tcW w:type="dxa" w:w="6336"/>
            <w:tcMar>
              <w:top w:w="70" w:type="dxa"/>
              <w:start w:w="90" w:type="dxa"/>
              <w:bottom w:w="70" w:type="dxa"/>
              <w:end w:w="90" w:type="dxa"/>
            </w:tcMar>
            <w:vAlign w:val="top"/>
          </w:tcPr>
          <w:p>
            <w:pPr>
              <w:pStyle w:val="TableText"/>
            </w:pPr>
            <w:r>
              <w:t>Expanded the questionnaire into water, electricity, transport, flights, diet, and general household context; planned manual and conversational collection methods.</w:t>
            </w:r>
          </w:p>
        </w:tc>
      </w:tr>
      <w:tr>
        <w:tc>
          <w:tcPr>
            <w:tcW w:type="dxa" w:w="1440"/>
            <w:tcMar>
              <w:top w:w="70" w:type="dxa"/>
              <w:start w:w="90" w:type="dxa"/>
              <w:bottom w:w="70" w:type="dxa"/>
              <w:end w:w="90" w:type="dxa"/>
            </w:tcMar>
            <w:vAlign w:val="top"/>
          </w:tcPr>
          <w:p>
            <w:pPr>
              <w:pStyle w:val="TableText"/>
            </w:pPr>
            <w:r>
              <w:t>5 Jul</w:t>
            </w:r>
          </w:p>
        </w:tc>
        <w:tc>
          <w:tcPr>
            <w:tcW w:type="dxa" w:w="2304"/>
            <w:tcMar>
              <w:top w:w="70" w:type="dxa"/>
              <w:start w:w="90" w:type="dxa"/>
              <w:bottom w:w="70" w:type="dxa"/>
              <w:end w:w="90" w:type="dxa"/>
            </w:tcMar>
            <w:vAlign w:val="top"/>
          </w:tcPr>
          <w:p>
            <w:pPr>
              <w:pStyle w:val="TableText"/>
            </w:pPr>
            <w:r>
              <w:t>Calculation data</w:t>
            </w:r>
          </w:p>
        </w:tc>
        <w:tc>
          <w:tcPr>
            <w:tcW w:type="dxa" w:w="6336"/>
            <w:tcMar>
              <w:top w:w="70" w:type="dxa"/>
              <w:start w:w="90" w:type="dxa"/>
              <w:bottom w:w="70" w:type="dxa"/>
              <w:end w:w="90" w:type="dxa"/>
            </w:tcMar>
            <w:vAlign w:val="top"/>
          </w:tcPr>
          <w:p>
            <w:pPr>
              <w:pStyle w:val="TableText"/>
            </w:pPr>
            <w:r>
              <w:t>Created conversion-factor and benchmark requirements for water, electricity, transport, diet, flights, and relatable comparisons. Emphasised deterministic data over LLM estimation.</w:t>
            </w:r>
          </w:p>
        </w:tc>
      </w:tr>
      <w:tr>
        <w:tc>
          <w:tcPr>
            <w:tcW w:type="dxa" w:w="1440"/>
            <w:tcMar>
              <w:top w:w="70" w:type="dxa"/>
              <w:start w:w="90" w:type="dxa"/>
              <w:bottom w:w="70" w:type="dxa"/>
              <w:end w:w="90" w:type="dxa"/>
            </w:tcMar>
            <w:vAlign w:val="top"/>
          </w:tcPr>
          <w:p>
            <w:pPr>
              <w:pStyle w:val="TableText"/>
            </w:pPr>
            <w:r>
              <w:t>6 Jul</w:t>
            </w:r>
          </w:p>
        </w:tc>
        <w:tc>
          <w:tcPr>
            <w:tcW w:type="dxa" w:w="2304"/>
            <w:tcMar>
              <w:top w:w="70" w:type="dxa"/>
              <w:start w:w="90" w:type="dxa"/>
              <w:bottom w:w="70" w:type="dxa"/>
              <w:end w:w="90" w:type="dxa"/>
            </w:tcMar>
            <w:vAlign w:val="top"/>
          </w:tcPr>
          <w:p>
            <w:pPr>
              <w:pStyle w:val="TableText"/>
            </w:pPr>
            <w:r>
              <w:t>Functional refinement</w:t>
            </w:r>
          </w:p>
        </w:tc>
        <w:tc>
          <w:tcPr>
            <w:tcW w:type="dxa" w:w="6336"/>
            <w:tcMar>
              <w:top w:w="70" w:type="dxa"/>
              <w:start w:w="90" w:type="dxa"/>
              <w:bottom w:w="70" w:type="dxa"/>
              <w:end w:w="90" w:type="dxa"/>
            </w:tcMar>
            <w:vAlign w:val="top"/>
          </w:tcPr>
          <w:p>
            <w:pPr>
              <w:pStyle w:val="TableText"/>
            </w:pPr>
            <w:r>
              <w:t>Separated bill upload from manual entry; required clearing extracted fields when an image is removed; made flight destination required; automated dashboard AI generation; shortened and visually restructured dashboard; clarified goals and achievements.</w:t>
            </w:r>
          </w:p>
        </w:tc>
      </w:tr>
      <w:tr>
        <w:tc>
          <w:tcPr>
            <w:tcW w:type="dxa" w:w="1440"/>
            <w:tcMar>
              <w:top w:w="70" w:type="dxa"/>
              <w:start w:w="90" w:type="dxa"/>
              <w:bottom w:w="70" w:type="dxa"/>
              <w:end w:w="90" w:type="dxa"/>
            </w:tcMar>
            <w:vAlign w:val="top"/>
          </w:tcPr>
          <w:p>
            <w:pPr>
              <w:pStyle w:val="TableText"/>
            </w:pPr>
            <w:r>
              <w:t>6-7 Jul</w:t>
            </w:r>
          </w:p>
        </w:tc>
        <w:tc>
          <w:tcPr>
            <w:tcW w:type="dxa" w:w="2304"/>
            <w:tcMar>
              <w:top w:w="70" w:type="dxa"/>
              <w:start w:w="90" w:type="dxa"/>
              <w:bottom w:w="70" w:type="dxa"/>
              <w:end w:w="90" w:type="dxa"/>
            </w:tcMar>
            <w:vAlign w:val="top"/>
          </w:tcPr>
          <w:p>
            <w:pPr>
              <w:pStyle w:val="TableText"/>
            </w:pPr>
            <w:r>
              <w:t>Advanced product features</w:t>
            </w:r>
          </w:p>
        </w:tc>
        <w:tc>
          <w:tcPr>
            <w:tcW w:type="dxa" w:w="6336"/>
            <w:tcMar>
              <w:top w:w="70" w:type="dxa"/>
              <w:start w:w="90" w:type="dxa"/>
              <w:bottom w:w="70" w:type="dxa"/>
              <w:end w:w="90" w:type="dxa"/>
            </w:tcMar>
            <w:vAlign w:val="top"/>
          </w:tcPr>
          <w:p>
            <w:pPr>
              <w:pStyle w:val="TableText"/>
            </w:pPr>
            <w:r>
              <w:t>Added community leaderboard, groups, goal-ranking formula, profile/privacy behaviour, public/private accounts, AI planning, bill OCR, comparisons, charts, and account/assessment flow refinements.</w:t>
            </w:r>
          </w:p>
        </w:tc>
      </w:tr>
      <w:tr>
        <w:tc>
          <w:tcPr>
            <w:tcW w:type="dxa" w:w="1440"/>
            <w:tcMar>
              <w:top w:w="70" w:type="dxa"/>
              <w:start w:w="90" w:type="dxa"/>
              <w:bottom w:w="70" w:type="dxa"/>
              <w:end w:w="90" w:type="dxa"/>
            </w:tcMar>
            <w:vAlign w:val="top"/>
          </w:tcPr>
          <w:p>
            <w:pPr>
              <w:pStyle w:val="TableText"/>
            </w:pPr>
            <w:r>
              <w:t>7 Jul</w:t>
            </w:r>
          </w:p>
        </w:tc>
        <w:tc>
          <w:tcPr>
            <w:tcW w:type="dxa" w:w="2304"/>
            <w:tcMar>
              <w:top w:w="70" w:type="dxa"/>
              <w:start w:w="90" w:type="dxa"/>
              <w:bottom w:w="70" w:type="dxa"/>
              <w:end w:w="90" w:type="dxa"/>
            </w:tcMar>
            <w:vAlign w:val="top"/>
          </w:tcPr>
          <w:p>
            <w:pPr>
              <w:pStyle w:val="TableText"/>
            </w:pPr>
            <w:r>
              <w:t>Design redesign</w:t>
            </w:r>
          </w:p>
        </w:tc>
        <w:tc>
          <w:tcPr>
            <w:tcW w:type="dxa" w:w="6336"/>
            <w:tcMar>
              <w:top w:w="70" w:type="dxa"/>
              <w:start w:w="90" w:type="dxa"/>
              <w:bottom w:w="70" w:type="dxa"/>
              <w:end w:w="90" w:type="dxa"/>
            </w:tcMar>
            <w:vAlign w:val="top"/>
          </w:tcPr>
          <w:p>
            <w:pPr>
              <w:pStyle w:val="TableText"/>
            </w:pPr>
            <w:r>
              <w:t>Shifted from muted/dark green dashboard styling toward bright, optimistic illustrated nature scenes, vibrant greens/blues, expressive characters, soft rounded typography, live interaction, and light/dark themes.</w:t>
            </w:r>
          </w:p>
        </w:tc>
      </w:tr>
      <w:tr>
        <w:tc>
          <w:tcPr>
            <w:tcW w:type="dxa" w:w="1440"/>
            <w:tcMar>
              <w:top w:w="70" w:type="dxa"/>
              <w:start w:w="90" w:type="dxa"/>
              <w:bottom w:w="70" w:type="dxa"/>
              <w:end w:w="90" w:type="dxa"/>
            </w:tcMar>
            <w:vAlign w:val="top"/>
          </w:tcPr>
          <w:p>
            <w:pPr>
              <w:pStyle w:val="TableText"/>
            </w:pPr>
            <w:r>
              <w:t>8 Jul</w:t>
            </w:r>
          </w:p>
        </w:tc>
        <w:tc>
          <w:tcPr>
            <w:tcW w:type="dxa" w:w="2304"/>
            <w:tcMar>
              <w:top w:w="70" w:type="dxa"/>
              <w:start w:w="90" w:type="dxa"/>
              <w:bottom w:w="70" w:type="dxa"/>
              <w:end w:w="90" w:type="dxa"/>
            </w:tcMar>
            <w:vAlign w:val="top"/>
          </w:tcPr>
          <w:p>
            <w:pPr>
              <w:pStyle w:val="TableText"/>
            </w:pPr>
            <w:r>
              <w:t>Reference design research</w:t>
            </w:r>
          </w:p>
        </w:tc>
        <w:tc>
          <w:tcPr>
            <w:tcW w:type="dxa" w:w="6336"/>
            <w:tcMar>
              <w:top w:w="70" w:type="dxa"/>
              <w:start w:w="90" w:type="dxa"/>
              <w:bottom w:w="70" w:type="dxa"/>
              <w:end w:w="90" w:type="dxa"/>
            </w:tcMar>
            <w:vAlign w:val="top"/>
          </w:tcPr>
          <w:p>
            <w:pPr>
              <w:pStyle w:val="TableText"/>
            </w:pPr>
            <w:r>
              <w:t>Used Kurzgesagt and Duolingo references to define a visual grammar: layered illustration, strong colour, rounded UI, expressive characters, purposeful motion, world-building, and friendly feedback.</w:t>
            </w:r>
          </w:p>
        </w:tc>
      </w:tr>
      <w:tr>
        <w:tc>
          <w:tcPr>
            <w:tcW w:type="dxa" w:w="1440"/>
            <w:tcMar>
              <w:top w:w="70" w:type="dxa"/>
              <w:start w:w="90" w:type="dxa"/>
              <w:bottom w:w="70" w:type="dxa"/>
              <w:end w:w="90" w:type="dxa"/>
            </w:tcMar>
            <w:vAlign w:val="top"/>
          </w:tcPr>
          <w:p>
            <w:pPr>
              <w:pStyle w:val="TableText"/>
            </w:pPr>
            <w:r>
              <w:t>8 Jul</w:t>
            </w:r>
          </w:p>
        </w:tc>
        <w:tc>
          <w:tcPr>
            <w:tcW w:type="dxa" w:w="2304"/>
            <w:tcMar>
              <w:top w:w="70" w:type="dxa"/>
              <w:start w:w="90" w:type="dxa"/>
              <w:bottom w:w="70" w:type="dxa"/>
              <w:end w:w="90" w:type="dxa"/>
            </w:tcMar>
            <w:vAlign w:val="top"/>
          </w:tcPr>
          <w:p>
            <w:pPr>
              <w:pStyle w:val="TableText"/>
            </w:pPr>
            <w:r>
              <w:t>Avatar system requirements</w:t>
            </w:r>
          </w:p>
        </w:tc>
        <w:tc>
          <w:tcPr>
            <w:tcW w:type="dxa" w:w="6336"/>
            <w:tcMar>
              <w:top w:w="70" w:type="dxa"/>
              <w:start w:w="90" w:type="dxa"/>
              <w:bottom w:w="70" w:type="dxa"/>
              <w:end w:w="90" w:type="dxa"/>
            </w:tcMar>
            <w:vAlign w:val="top"/>
          </w:tcPr>
          <w:p>
            <w:pPr>
              <w:pStyle w:val="TableText"/>
            </w:pPr>
            <w:r>
              <w:t>Expanded avatar direction from a generic icon into a likeness-based illustrated avatar generated from an uploaded photo or in-app selfie, with eco-progression states and live reactions.</w:t>
            </w:r>
          </w:p>
        </w:tc>
      </w:tr>
      <w:tr>
        <w:tc>
          <w:tcPr>
            <w:tcW w:type="dxa" w:w="1440"/>
            <w:tcMar>
              <w:top w:w="70" w:type="dxa"/>
              <w:start w:w="90" w:type="dxa"/>
              <w:bottom w:w="70" w:type="dxa"/>
              <w:end w:w="90" w:type="dxa"/>
            </w:tcMar>
            <w:vAlign w:val="top"/>
          </w:tcPr>
          <w:p>
            <w:pPr>
              <w:pStyle w:val="TableText"/>
            </w:pPr>
            <w:r>
              <w:t>8-9 Jul</w:t>
            </w:r>
          </w:p>
        </w:tc>
        <w:tc>
          <w:tcPr>
            <w:tcW w:type="dxa" w:w="2304"/>
            <w:tcMar>
              <w:top w:w="70" w:type="dxa"/>
              <w:start w:w="90" w:type="dxa"/>
              <w:bottom w:w="70" w:type="dxa"/>
              <w:end w:w="90" w:type="dxa"/>
            </w:tcMar>
            <w:vAlign w:val="top"/>
          </w:tcPr>
          <w:p>
            <w:pPr>
              <w:pStyle w:val="TableText"/>
            </w:pPr>
            <w:r>
              <w:t>Business accounts and platform expansion</w:t>
            </w:r>
          </w:p>
        </w:tc>
        <w:tc>
          <w:tcPr>
            <w:tcW w:type="dxa" w:w="6336"/>
            <w:tcMar>
              <w:top w:w="70" w:type="dxa"/>
              <w:start w:w="90" w:type="dxa"/>
              <w:bottom w:w="70" w:type="dxa"/>
              <w:end w:w="90" w:type="dxa"/>
            </w:tcMar>
            <w:vAlign w:val="top"/>
          </w:tcPr>
          <w:p>
            <w:pPr>
              <w:pStyle w:val="TableText"/>
            </w:pPr>
            <w:r>
              <w:t>Added personal/business account choice, sector-conditional business assessment, business dashboards and benchmarks, carbon-offset recommendations, validated dependent location selectors, privacy notes, QR promotional asset, and broader app knowledge for the chatbot.</w:t>
            </w:r>
          </w:p>
        </w:tc>
      </w:tr>
      <w:tr>
        <w:tc>
          <w:tcPr>
            <w:tcW w:type="dxa" w:w="1440"/>
            <w:tcMar>
              <w:top w:w="70" w:type="dxa"/>
              <w:start w:w="90" w:type="dxa"/>
              <w:bottom w:w="70" w:type="dxa"/>
              <w:end w:w="90" w:type="dxa"/>
            </w:tcMar>
            <w:vAlign w:val="top"/>
          </w:tcPr>
          <w:p>
            <w:pPr>
              <w:pStyle w:val="TableText"/>
            </w:pPr>
            <w:r>
              <w:t>9 Jul</w:t>
            </w:r>
          </w:p>
        </w:tc>
        <w:tc>
          <w:tcPr>
            <w:tcW w:type="dxa" w:w="2304"/>
            <w:tcMar>
              <w:top w:w="70" w:type="dxa"/>
              <w:start w:w="90" w:type="dxa"/>
              <w:bottom w:w="70" w:type="dxa"/>
              <w:end w:w="90" w:type="dxa"/>
            </w:tcMar>
            <w:vAlign w:val="top"/>
          </w:tcPr>
          <w:p>
            <w:pPr>
              <w:pStyle w:val="TableText"/>
            </w:pPr>
            <w:r>
              <w:t>Architecture verification</w:t>
            </w:r>
          </w:p>
        </w:tc>
        <w:tc>
          <w:tcPr>
            <w:tcW w:type="dxa" w:w="6336"/>
            <w:tcMar>
              <w:top w:w="70" w:type="dxa"/>
              <w:start w:w="90" w:type="dxa"/>
              <w:bottom w:w="70" w:type="dxa"/>
              <w:end w:w="90" w:type="dxa"/>
            </w:tcMar>
            <w:vAlign w:val="top"/>
          </w:tcPr>
          <w:p>
            <w:pPr>
              <w:pStyle w:val="TableText"/>
            </w:pPr>
            <w:r>
              <w:t>Mapped the repository, confirmed five-layer architecture and seven database tables, then audited scoring, avatar flow, business goals, planner savings, and location validation. Identified three high-priority architecture inconsistencies.</w:t>
            </w:r>
          </w:p>
        </w:tc>
      </w:tr>
    </w:tbl>
    <w:p/>
    <w:p>
      <w:pPr>
        <w:pStyle w:val="Heading1"/>
      </w:pPr>
      <w:r>
        <w:t>5. Current Product Scope</w:t>
      </w:r>
    </w:p>
    <w:p>
      <w:pPr>
        <w:pStyle w:val="Heading2"/>
      </w:pPr>
      <w:r>
        <w:t>5.1 User journey</w:t>
      </w:r>
    </w:p>
    <w:p>
      <w:pPr>
        <w:pStyle w:val="ListNumber"/>
        <w:spacing w:after="40"/>
      </w:pPr>
      <w:r>
        <w:t>User arrives on a bright illustrated landing page and understands the purpose of the app.</w:t>
      </w:r>
    </w:p>
    <w:p>
      <w:pPr>
        <w:pStyle w:val="ListNumber"/>
        <w:spacing w:after="40"/>
      </w:pPr>
      <w:r>
        <w:t>User may create an account or use supported unauthenticated assessment entry points [unconfirmed current production behaviour].</w:t>
      </w:r>
    </w:p>
    <w:p>
      <w:pPr>
        <w:pStyle w:val="ListNumber"/>
        <w:spacing w:after="40"/>
      </w:pPr>
      <w:r>
        <w:t>At sign-up, the user selects Personal or Business account type.</w:t>
      </w:r>
    </w:p>
    <w:p>
      <w:pPr>
        <w:pStyle w:val="ListNumber"/>
        <w:spacing w:after="40"/>
      </w:pPr>
      <w:r>
        <w:t>User chooses Manual Assessment or Chat Assessment. Both are explicitly presented as equivalent ways to complete the same assessment.</w:t>
      </w:r>
    </w:p>
    <w:p>
      <w:pPr>
        <w:pStyle w:val="ListNumber"/>
        <w:spacing w:after="40"/>
      </w:pPr>
      <w:r>
        <w:t>Measured utility data is preferred. Users can upload bills/receipts or enter values manually through separate, mutually understandable paths.</w:t>
      </w:r>
    </w:p>
    <w:p>
      <w:pPr>
        <w:pStyle w:val="ListNumber"/>
        <w:spacing w:after="40"/>
      </w:pPr>
      <w:r>
        <w:t>For avatar creation, a user may upload a photo or take a selfie in-app, preview it, generate an illustrated likeness, then save, regenerate, replace, or cancel.</w:t>
      </w:r>
    </w:p>
    <w:p>
      <w:pPr>
        <w:pStyle w:val="ListNumber"/>
        <w:spacing w:after="40"/>
      </w:pPr>
      <w:r>
        <w:t>The same deterministic calculation engine produces water, electricity, carbon, benchmark, comparison, and scoring outputs.</w:t>
      </w:r>
    </w:p>
    <w:p>
      <w:pPr>
        <w:pStyle w:val="ListNumber"/>
        <w:spacing w:after="40"/>
      </w:pPr>
      <w:r>
        <w:t>The dashboard shows results, historical trends, comparisons, AI analysis, goals, achievements, and progress.</w:t>
      </w:r>
    </w:p>
    <w:p>
      <w:pPr>
        <w:pStyle w:val="ListNumber"/>
        <w:spacing w:after="40"/>
      </w:pPr>
      <w:r>
        <w:t>The user can ask the floating AI assistant for grounded advice and navigate to relevant app sections.</w:t>
      </w:r>
    </w:p>
    <w:p>
      <w:pPr>
        <w:pStyle w:val="ListNumber"/>
        <w:spacing w:after="40"/>
      </w:pPr>
      <w:r>
        <w:t>Improve includes personalised actions/goals and Carbon Offsets guidance.</w:t>
      </w:r>
    </w:p>
    <w:p>
      <w:pPr>
        <w:pStyle w:val="ListNumber"/>
        <w:spacing w:after="40"/>
      </w:pPr>
      <w:r>
        <w:t>Users may participate in community, leaderboard, profile, stories, and public statistics according to consent settings.</w:t>
      </w:r>
    </w:p>
    <w:p>
      <w:pPr>
        <w:pStyle w:val="Heading2"/>
      </w:pPr>
      <w:r>
        <w:t>5.2 Key experience principles</w:t>
      </w:r>
    </w:p>
    <w:p>
      <w:pPr>
        <w:pStyle w:val="ListBullet"/>
        <w:spacing w:after="40"/>
      </w:pPr>
      <w:r>
        <w:t>Measured data first; estimation only when required.</w:t>
      </w:r>
    </w:p>
    <w:p>
      <w:pPr>
        <w:pStyle w:val="ListBullet"/>
        <w:spacing w:after="40"/>
      </w:pPr>
      <w:r>
        <w:t>Conditional questions instead of exhaustive forms.</w:t>
      </w:r>
    </w:p>
    <w:p>
      <w:pPr>
        <w:pStyle w:val="ListBullet"/>
        <w:spacing w:after="40"/>
      </w:pPr>
      <w:r>
        <w:t>Manual and conversational input parity.</w:t>
      </w:r>
    </w:p>
    <w:p>
      <w:pPr>
        <w:pStyle w:val="ListBullet"/>
        <w:spacing w:after="40"/>
      </w:pPr>
      <w:r>
        <w:t>Deterministic arithmetic; AI for interpretation and conversational assistance.</w:t>
      </w:r>
    </w:p>
    <w:p>
      <w:pPr>
        <w:pStyle w:val="ListBullet"/>
        <w:spacing w:after="40"/>
      </w:pPr>
      <w:r>
        <w:t>No guilt-heavy or emotionally manipulative feedback.</w:t>
      </w:r>
    </w:p>
    <w:p>
      <w:pPr>
        <w:pStyle w:val="ListBullet"/>
        <w:spacing w:after="40"/>
      </w:pPr>
      <w:r>
        <w:t>Visible progress through data, goals, avatar state, mascot reactions, and environmental scenery.</w:t>
      </w:r>
    </w:p>
    <w:p>
      <w:pPr>
        <w:pStyle w:val="ListBullet"/>
        <w:spacing w:after="40"/>
      </w:pPr>
      <w:r>
        <w:t>High readability: meaningful text must be large enough to read and should sit on suitable semi-opaque backgrounds when necessary.</w:t>
      </w:r>
    </w:p>
    <w:p>
      <w:pPr>
        <w:pStyle w:val="ListBullet"/>
        <w:spacing w:after="40"/>
      </w:pPr>
      <w:r>
        <w:t>The app should feel like one illustrated environmental world, not a collection of unrelated cards.</w:t>
      </w:r>
    </w:p>
    <w:p>
      <w:pPr>
        <w:pStyle w:val="Heading1"/>
      </w:pPr>
      <w:r>
        <w:t>6. Current Repository Architecture</w:t>
      </w:r>
    </w:p>
    <w:p>
      <w:r>
        <w:t>The architecture inspection described the repository as five layers. The following structure is considered the current verified architectural model.</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440"/>
            <w:shd w:fill="DDEEF7"/>
            <w:tcMar>
              <w:top w:w="70" w:type="dxa"/>
              <w:start w:w="90" w:type="dxa"/>
              <w:bottom w:w="70" w:type="dxa"/>
              <w:end w:w="90" w:type="dxa"/>
            </w:tcMar>
          </w:tcPr>
          <w:p>
            <w:pPr>
              <w:pStyle w:val="TableText"/>
            </w:pPr>
            <w:r>
              <w:rPr>
                <w:b/>
                <w:color w:val="163A5F"/>
              </w:rPr>
              <w:t>Layer</w:t>
            </w:r>
          </w:p>
        </w:tc>
        <w:tc>
          <w:tcPr>
            <w:tcW w:type="dxa" w:w="3888"/>
            <w:shd w:fill="DDEEF7"/>
            <w:tcMar>
              <w:top w:w="70" w:type="dxa"/>
              <w:start w:w="90" w:type="dxa"/>
              <w:bottom w:w="70" w:type="dxa"/>
              <w:end w:w="90" w:type="dxa"/>
            </w:tcMar>
          </w:tcPr>
          <w:p>
            <w:pPr>
              <w:pStyle w:val="TableText"/>
            </w:pPr>
            <w:r>
              <w:rPr>
                <w:b/>
                <w:color w:val="163A5F"/>
              </w:rPr>
              <w:t>Role</w:t>
            </w:r>
          </w:p>
        </w:tc>
        <w:tc>
          <w:tcPr>
            <w:tcW w:type="dxa" w:w="5040"/>
            <w:shd w:fill="DDEEF7"/>
            <w:tcMar>
              <w:top w:w="70" w:type="dxa"/>
              <w:start w:w="90" w:type="dxa"/>
              <w:bottom w:w="70" w:type="dxa"/>
              <w:end w:w="90" w:type="dxa"/>
            </w:tcMar>
          </w:tcPr>
          <w:p>
            <w:pPr>
              <w:pStyle w:val="TableText"/>
            </w:pPr>
            <w:r>
              <w:rPr>
                <w:b/>
                <w:color w:val="163A5F"/>
              </w:rPr>
              <w:t>Main modules</w:t>
            </w:r>
          </w:p>
        </w:tc>
      </w:tr>
      <w:tr>
        <w:tc>
          <w:tcPr>
            <w:tcW w:type="dxa" w:w="1440"/>
            <w:tcMar>
              <w:top w:w="70" w:type="dxa"/>
              <w:start w:w="90" w:type="dxa"/>
              <w:bottom w:w="70" w:type="dxa"/>
              <w:end w:w="90" w:type="dxa"/>
            </w:tcMar>
            <w:vAlign w:val="top"/>
          </w:tcPr>
          <w:p>
            <w:pPr>
              <w:pStyle w:val="TableText"/>
            </w:pPr>
            <w:r>
              <w:t>1. Surface</w:t>
            </w:r>
          </w:p>
        </w:tc>
        <w:tc>
          <w:tcPr>
            <w:tcW w:type="dxa" w:w="3888"/>
            <w:tcMar>
              <w:top w:w="70" w:type="dxa"/>
              <w:start w:w="90" w:type="dxa"/>
              <w:bottom w:w="70" w:type="dxa"/>
              <w:end w:w="90" w:type="dxa"/>
            </w:tcMar>
            <w:vAlign w:val="top"/>
          </w:tcPr>
          <w:p>
            <w:pPr>
              <w:pStyle w:val="TableText"/>
            </w:pPr>
            <w:r>
              <w:t>Streamlit navigation, page rendering, mascot, wallpaper, reusable UI.</w:t>
            </w:r>
          </w:p>
        </w:tc>
        <w:tc>
          <w:tcPr>
            <w:tcW w:type="dxa" w:w="5040"/>
            <w:tcMar>
              <w:top w:w="70" w:type="dxa"/>
              <w:start w:w="90" w:type="dxa"/>
              <w:bottom w:w="70" w:type="dxa"/>
              <w:end w:w="90" w:type="dxa"/>
            </w:tcMar>
            <w:vAlign w:val="top"/>
          </w:tcPr>
          <w:p>
            <w:pPr>
              <w:pStyle w:val="TableText"/>
            </w:pPr>
            <w:r>
              <w:t>app.py, visuals.py, widgets.py, avatar.py, views/*</w:t>
            </w:r>
          </w:p>
        </w:tc>
      </w:tr>
      <w:tr>
        <w:tc>
          <w:tcPr>
            <w:tcW w:type="dxa" w:w="1440"/>
            <w:tcMar>
              <w:top w:w="70" w:type="dxa"/>
              <w:start w:w="90" w:type="dxa"/>
              <w:bottom w:w="70" w:type="dxa"/>
              <w:end w:w="90" w:type="dxa"/>
            </w:tcMar>
            <w:vAlign w:val="top"/>
          </w:tcPr>
          <w:p>
            <w:pPr>
              <w:pStyle w:val="TableText"/>
            </w:pPr>
            <w:r>
              <w:t>2. AI mediation</w:t>
            </w:r>
          </w:p>
        </w:tc>
        <w:tc>
          <w:tcPr>
            <w:tcW w:type="dxa" w:w="3888"/>
            <w:tcMar>
              <w:top w:w="70" w:type="dxa"/>
              <w:start w:w="90" w:type="dxa"/>
              <w:bottom w:w="70" w:type="dxa"/>
              <w:end w:w="90" w:type="dxa"/>
            </w:tcMar>
            <w:vAlign w:val="top"/>
          </w:tcPr>
          <w:p>
            <w:pPr>
              <w:pStyle w:val="TableText"/>
            </w:pPr>
            <w:r>
              <w:t>Conversational collection, bill-image extraction, result analysis, planning, avatar generation.</w:t>
            </w:r>
          </w:p>
        </w:tc>
        <w:tc>
          <w:tcPr>
            <w:tcW w:type="dxa" w:w="5040"/>
            <w:tcMar>
              <w:top w:w="70" w:type="dxa"/>
              <w:start w:w="90" w:type="dxa"/>
              <w:bottom w:w="70" w:type="dxa"/>
              <w:end w:w="90" w:type="dxa"/>
            </w:tcMar>
            <w:vAlign w:val="top"/>
          </w:tcPr>
          <w:p>
            <w:pPr>
              <w:pStyle w:val="TableText"/>
            </w:pPr>
            <w:r>
              <w:t>ai.py, app_knowledge.py</w:t>
            </w:r>
          </w:p>
        </w:tc>
      </w:tr>
      <w:tr>
        <w:tc>
          <w:tcPr>
            <w:tcW w:type="dxa" w:w="1440"/>
            <w:tcMar>
              <w:top w:w="70" w:type="dxa"/>
              <w:start w:w="90" w:type="dxa"/>
              <w:bottom w:w="70" w:type="dxa"/>
              <w:end w:w="90" w:type="dxa"/>
            </w:tcMar>
            <w:vAlign w:val="top"/>
          </w:tcPr>
          <w:p>
            <w:pPr>
              <w:pStyle w:val="TableText"/>
            </w:pPr>
            <w:r>
              <w:t>3. Domain input</w:t>
            </w:r>
          </w:p>
        </w:tc>
        <w:tc>
          <w:tcPr>
            <w:tcW w:type="dxa" w:w="3888"/>
            <w:tcMar>
              <w:top w:w="70" w:type="dxa"/>
              <w:start w:w="90" w:type="dxa"/>
              <w:bottom w:w="70" w:type="dxa"/>
              <w:end w:w="90" w:type="dxa"/>
            </w:tcMar>
            <w:vAlign w:val="top"/>
          </w:tcPr>
          <w:p>
            <w:pPr>
              <w:pStyle w:val="TableText"/>
            </w:pPr>
            <w:r>
              <w:t>Assessment sections and reference data.</w:t>
            </w:r>
          </w:p>
        </w:tc>
        <w:tc>
          <w:tcPr>
            <w:tcW w:type="dxa" w:w="5040"/>
            <w:tcMar>
              <w:top w:w="70" w:type="dxa"/>
              <w:start w:w="90" w:type="dxa"/>
              <w:bottom w:w="70" w:type="dxa"/>
              <w:end w:w="90" w:type="dxa"/>
            </w:tcMar>
            <w:vAlign w:val="top"/>
          </w:tcPr>
          <w:p>
            <w:pPr>
              <w:pStyle w:val="TableText"/>
            </w:pPr>
            <w:r>
              <w:t>water.py, electricity.py, transport.py, lifestyle.py, business.py, tariffs.py, vehicles.py, airports.py, locations.py, offset_providers.py</w:t>
            </w:r>
          </w:p>
        </w:tc>
      </w:tr>
      <w:tr>
        <w:tc>
          <w:tcPr>
            <w:tcW w:type="dxa" w:w="1440"/>
            <w:tcMar>
              <w:top w:w="70" w:type="dxa"/>
              <w:start w:w="90" w:type="dxa"/>
              <w:bottom w:w="70" w:type="dxa"/>
              <w:end w:w="90" w:type="dxa"/>
            </w:tcMar>
            <w:vAlign w:val="top"/>
          </w:tcPr>
          <w:p>
            <w:pPr>
              <w:pStyle w:val="TableText"/>
            </w:pPr>
            <w:r>
              <w:t>4. Deterministic bedrock</w:t>
            </w:r>
          </w:p>
        </w:tc>
        <w:tc>
          <w:tcPr>
            <w:tcW w:type="dxa" w:w="3888"/>
            <w:tcMar>
              <w:top w:w="70" w:type="dxa"/>
              <w:start w:w="90" w:type="dxa"/>
              <w:bottom w:w="70" w:type="dxa"/>
              <w:end w:w="90" w:type="dxa"/>
            </w:tcMar>
            <w:vAlign w:val="top"/>
          </w:tcPr>
          <w:p>
            <w:pPr>
              <w:pStyle w:val="TableText"/>
            </w:pPr>
            <w:r>
              <w:t>Shared schema, calculations, factors, benchmarks, comparisons, goal logic, achievements.</w:t>
            </w:r>
          </w:p>
        </w:tc>
        <w:tc>
          <w:tcPr>
            <w:tcW w:type="dxa" w:w="5040"/>
            <w:tcMar>
              <w:top w:w="70" w:type="dxa"/>
              <w:start w:w="90" w:type="dxa"/>
              <w:bottom w:w="70" w:type="dxa"/>
              <w:end w:w="90" w:type="dxa"/>
            </w:tcMar>
            <w:vAlign w:val="top"/>
          </w:tcPr>
          <w:p>
            <w:pPr>
              <w:pStyle w:val="TableText"/>
            </w:pPr>
            <w:r>
              <w:t>schema.py, calculations.py, factors.py, benchmarks.py, comparisons.py, goals.py, achievements.py</w:t>
            </w:r>
          </w:p>
        </w:tc>
      </w:tr>
      <w:tr>
        <w:tc>
          <w:tcPr>
            <w:tcW w:type="dxa" w:w="1440"/>
            <w:tcMar>
              <w:top w:w="70" w:type="dxa"/>
              <w:start w:w="90" w:type="dxa"/>
              <w:bottom w:w="70" w:type="dxa"/>
              <w:end w:w="90" w:type="dxa"/>
            </w:tcMar>
            <w:vAlign w:val="top"/>
          </w:tcPr>
          <w:p>
            <w:pPr>
              <w:pStyle w:val="TableText"/>
            </w:pPr>
            <w:r>
              <w:t>5. Persistence</w:t>
            </w:r>
          </w:p>
        </w:tc>
        <w:tc>
          <w:tcPr>
            <w:tcW w:type="dxa" w:w="3888"/>
            <w:tcMar>
              <w:top w:w="70" w:type="dxa"/>
              <w:start w:w="90" w:type="dxa"/>
              <w:bottom w:w="70" w:type="dxa"/>
              <w:end w:w="90" w:type="dxa"/>
            </w:tcMar>
            <w:vAlign w:val="top"/>
          </w:tcPr>
          <w:p>
            <w:pPr>
              <w:pStyle w:val="TableText"/>
            </w:pPr>
            <w:r>
              <w:t>SQLite access and persisted app state.</w:t>
            </w:r>
          </w:p>
        </w:tc>
        <w:tc>
          <w:tcPr>
            <w:tcW w:type="dxa" w:w="5040"/>
            <w:tcMar>
              <w:top w:w="70" w:type="dxa"/>
              <w:start w:w="90" w:type="dxa"/>
              <w:bottom w:w="70" w:type="dxa"/>
              <w:end w:w="90" w:type="dxa"/>
            </w:tcMar>
            <w:vAlign w:val="top"/>
          </w:tcPr>
          <w:p>
            <w:pPr>
              <w:pStyle w:val="TableText"/>
            </w:pPr>
            <w:r>
              <w:t>database.py, data/impact.db</w:t>
            </w:r>
          </w:p>
        </w:tc>
      </w:tr>
    </w:tbl>
    <w:p/>
    <w:tbl>
      <w:tblPr>
        <w:tblW w:type="auto" w:w="0"/>
        <w:jc w:val="center"/>
        <w:tblLook w:firstColumn="1" w:firstRow="1" w:lastColumn="0" w:lastRow="0" w:noHBand="0" w:noVBand="1" w:val="04A0"/>
      </w:tblPr>
      <w:tblGrid>
        <w:gridCol w:w="10080"/>
      </w:tblGrid>
      <w:tr>
        <w:tc>
          <w:tcPr>
            <w:tcW w:type="dxa" w:w="10080"/>
            <w:shd w:fill="EAF4FF"/>
            <w:tcMar>
              <w:top w:w="110" w:type="dxa"/>
              <w:start w:w="140" w:type="dxa"/>
              <w:bottom w:w="110" w:type="dxa"/>
              <w:end w:w="140" w:type="dxa"/>
            </w:tcMar>
          </w:tcPr>
          <w:p>
            <w:pPr>
              <w:pStyle w:val="Callout"/>
            </w:pPr>
            <w:r>
              <w:rPr>
                <w:b/>
                <w:color w:val="2F6B5F"/>
              </w:rPr>
              <w:t>Current request-path principle</w:t>
              <w:br/>
            </w:r>
            <w:r>
              <w:t>views/* collect input → ai.py may extract or interpret → schema.merge_updates validates structured updates → calculations.py computes using factors, tariffs, vehicles, and airports → benchmarks and comparisons interpret the deterministic results → goals and achievements process progress → database.py persists state.</w:t>
            </w:r>
          </w:p>
        </w:tc>
      </w:tr>
    </w:tbl>
    <w:p/>
    <w:p>
      <w:pPr>
        <w:pStyle w:val="Heading1"/>
      </w:pPr>
      <w:r>
        <w:t>7. Assessment and Calculation Architecture</w:t>
      </w:r>
    </w:p>
    <w:p>
      <w:pPr>
        <w:pStyle w:val="Heading2"/>
      </w:pPr>
      <w:r>
        <w:t>7.1 Manual and chatbot convergence</w:t>
      </w:r>
    </w:p>
    <w:p>
      <w:r>
        <w:t>The defining architecture requirement is that the chatbot is an alternative input interface, not an alternative footprint engine.</w:t>
      </w:r>
    </w:p>
    <w:tbl>
      <w:tblPr>
        <w:tblW w:type="auto" w:w="0"/>
        <w:jc w:val="center"/>
        <w:tblLook w:firstColumn="1" w:firstRow="1" w:lastColumn="0" w:lastRow="0" w:noHBand="0" w:noVBand="1" w:val="04A0"/>
      </w:tblPr>
      <w:tblGrid>
        <w:gridCol w:w="10080"/>
      </w:tblGrid>
      <w:tr>
        <w:tc>
          <w:tcPr>
            <w:tcW w:type="dxa" w:w="10080"/>
            <w:shd w:fill="EEF7F2"/>
            <w:tcMar>
              <w:top w:w="110" w:type="dxa"/>
              <w:start w:w="140" w:type="dxa"/>
              <w:bottom w:w="110" w:type="dxa"/>
              <w:end w:w="140" w:type="dxa"/>
            </w:tcMar>
          </w:tcPr>
          <w:p>
            <w:pPr>
              <w:pStyle w:val="Callout"/>
            </w:pPr>
            <w:r>
              <w:rPr>
                <w:b/>
                <w:color w:val="2F6B5F"/>
              </w:rPr>
              <w:t>Canonical pipeline</w:t>
              <w:br/>
            </w:r>
            <w:r>
              <w:t>Manual form OR chatbot conversation → canonical AssessmentInput / schema state → validation → calculate_impact / run_assessment → benchmark comparison → structured LLM analysis payload → dashboard, goals, achievements, history.</w:t>
            </w:r>
          </w:p>
        </w:tc>
      </w:tr>
    </w:tbl>
    <w:p/>
    <w:p>
      <w:pPr>
        <w:pStyle w:val="Heading2"/>
      </w:pPr>
      <w:r>
        <w:t>7.2 Bill entry behaviour</w:t>
      </w:r>
    </w:p>
    <w:p>
      <w:pPr>
        <w:pStyle w:val="ListBullet"/>
        <w:spacing w:after="40"/>
      </w:pPr>
      <w:r>
        <w:t>Water and electricity should present two clear paths: Upload image/statement OR Manual entry.</w:t>
      </w:r>
    </w:p>
    <w:p>
      <w:pPr>
        <w:pStyle w:val="ListBullet"/>
        <w:spacing w:after="40"/>
      </w:pPr>
      <w:r>
        <w:t>Users should not be able to fill conflicting manual fields while simultaneously treating an uploaded document as authoritative.</w:t>
      </w:r>
    </w:p>
    <w:p>
      <w:pPr>
        <w:pStyle w:val="ListBullet"/>
        <w:spacing w:after="40"/>
      </w:pPr>
      <w:r>
        <w:t>Removing an uploaded image should clear extracted fields linked to that upload.</w:t>
      </w:r>
    </w:p>
    <w:p>
      <w:pPr>
        <w:pStyle w:val="ListBullet"/>
        <w:spacing w:after="40"/>
      </w:pPr>
      <w:r>
        <w:t>AI extraction must return structured fields, show extracted values for confirmation, and permit corrections before calculation.</w:t>
      </w:r>
    </w:p>
    <w:p>
      <w:pPr>
        <w:pStyle w:val="ListBullet"/>
        <w:spacing w:after="40"/>
      </w:pPr>
      <w:r>
        <w:t>Direct measured litres/kL or kWh should take priority over currency-to-consumption conversion.</w:t>
      </w:r>
    </w:p>
    <w:p>
      <w:pPr>
        <w:pStyle w:val="Heading2"/>
      </w:pPr>
      <w:r>
        <w:t>7.3 Calculation philosophy</w:t>
      </w:r>
    </w:p>
    <w:p>
      <w:pPr>
        <w:pStyle w:val="ListBullet"/>
        <w:spacing w:after="40"/>
      </w:pPr>
      <w:r>
        <w:t>Environmental arithmetic belongs in calculations.py and related deterministic modules.</w:t>
      </w:r>
    </w:p>
    <w:p>
      <w:pPr>
        <w:pStyle w:val="ListBullet"/>
        <w:spacing w:after="40"/>
      </w:pPr>
      <w:r>
        <w:t>LLMs may extract structured values, but schema/domain validation must gate their use.</w:t>
      </w:r>
    </w:p>
    <w:p>
      <w:pPr>
        <w:pStyle w:val="ListBullet"/>
        <w:spacing w:after="40"/>
      </w:pPr>
      <w:r>
        <w:t>Expected environmental savings should come from deterministic factors or validated templates wherever possible.</w:t>
      </w:r>
    </w:p>
    <w:p>
      <w:pPr>
        <w:pStyle w:val="ListBullet"/>
        <w:spacing w:after="40"/>
      </w:pPr>
      <w:r>
        <w:t>Presentation-only arithmetic (formatting, percentages, layout, chart coordinates) may occur in UI code; footprint and score arithmetic must not be duplicated there.</w:t>
      </w:r>
    </w:p>
    <w:p>
      <w:pPr>
        <w:pStyle w:val="Heading1"/>
      </w:pPr>
      <w:r>
        <w:t>8. AI Architecture and Trust Boundaries</w:t>
      </w:r>
    </w:p>
    <w:p>
      <w:r>
        <w:t>The repository audit identified multiple AI roles in ai.py and a dual-provider strategy. Exact provider model identifiers are operational configuration and may change; inspect the current environment/config before assuming a particular model.</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872"/>
            <w:shd w:fill="DDEEF7"/>
            <w:tcMar>
              <w:top w:w="70" w:type="dxa"/>
              <w:start w:w="90" w:type="dxa"/>
              <w:bottom w:w="70" w:type="dxa"/>
              <w:end w:w="90" w:type="dxa"/>
            </w:tcMar>
          </w:tcPr>
          <w:p>
            <w:pPr>
              <w:pStyle w:val="TableText"/>
            </w:pPr>
            <w:r>
              <w:rPr>
                <w:b/>
                <w:color w:val="163A5F"/>
              </w:rPr>
              <w:t>AI role</w:t>
            </w:r>
          </w:p>
        </w:tc>
        <w:tc>
          <w:tcPr>
            <w:tcW w:type="dxa" w:w="4032"/>
            <w:shd w:fill="DDEEF7"/>
            <w:tcMar>
              <w:top w:w="70" w:type="dxa"/>
              <w:start w:w="90" w:type="dxa"/>
              <w:bottom w:w="70" w:type="dxa"/>
              <w:end w:w="90" w:type="dxa"/>
            </w:tcMar>
          </w:tcPr>
          <w:p>
            <w:pPr>
              <w:pStyle w:val="TableText"/>
            </w:pPr>
            <w:r>
              <w:rPr>
                <w:b/>
                <w:color w:val="163A5F"/>
              </w:rPr>
              <w:t>Purpose</w:t>
            </w:r>
          </w:p>
        </w:tc>
        <w:tc>
          <w:tcPr>
            <w:tcW w:type="dxa" w:w="4464"/>
            <w:shd w:fill="DDEEF7"/>
            <w:tcMar>
              <w:top w:w="70" w:type="dxa"/>
              <w:start w:w="90" w:type="dxa"/>
              <w:bottom w:w="70" w:type="dxa"/>
              <w:end w:w="90" w:type="dxa"/>
            </w:tcMar>
          </w:tcPr>
          <w:p>
            <w:pPr>
              <w:pStyle w:val="TableText"/>
            </w:pPr>
            <w:r>
              <w:rPr>
                <w:b/>
                <w:color w:val="163A5F"/>
              </w:rPr>
              <w:t>Trust boundary</w:t>
            </w:r>
          </w:p>
        </w:tc>
      </w:tr>
      <w:tr>
        <w:tc>
          <w:tcPr>
            <w:tcW w:type="dxa" w:w="1872"/>
            <w:tcMar>
              <w:top w:w="70" w:type="dxa"/>
              <w:start w:w="90" w:type="dxa"/>
              <w:bottom w:w="70" w:type="dxa"/>
              <w:end w:w="90" w:type="dxa"/>
            </w:tcMar>
            <w:vAlign w:val="top"/>
          </w:tcPr>
          <w:p>
            <w:pPr>
              <w:pStyle w:val="TableText"/>
            </w:pPr>
            <w:r>
              <w:t>Conversational collection</w:t>
            </w:r>
          </w:p>
        </w:tc>
        <w:tc>
          <w:tcPr>
            <w:tcW w:type="dxa" w:w="4032"/>
            <w:tcMar>
              <w:top w:w="70" w:type="dxa"/>
              <w:start w:w="90" w:type="dxa"/>
              <w:bottom w:w="70" w:type="dxa"/>
              <w:end w:w="90" w:type="dxa"/>
            </w:tcMar>
            <w:vAlign w:val="top"/>
          </w:tcPr>
          <w:p>
            <w:pPr>
              <w:pStyle w:val="TableText"/>
            </w:pPr>
            <w:r>
              <w:t>Ask conditional follow-ups, interpret natural-language answers, and return structured updates.</w:t>
            </w:r>
          </w:p>
        </w:tc>
        <w:tc>
          <w:tcPr>
            <w:tcW w:type="dxa" w:w="4464"/>
            <w:tcMar>
              <w:top w:w="70" w:type="dxa"/>
              <w:start w:w="90" w:type="dxa"/>
              <w:bottom w:w="70" w:type="dxa"/>
              <w:end w:w="90" w:type="dxa"/>
            </w:tcMar>
            <w:vAlign w:val="top"/>
          </w:tcPr>
          <w:p>
            <w:pPr>
              <w:pStyle w:val="TableText"/>
            </w:pPr>
            <w:r>
              <w:t>May suggest/extract fields; must not invent missing consumption values; outputs must be schema/domain validated.</w:t>
            </w:r>
          </w:p>
        </w:tc>
      </w:tr>
      <w:tr>
        <w:tc>
          <w:tcPr>
            <w:tcW w:type="dxa" w:w="1872"/>
            <w:tcMar>
              <w:top w:w="70" w:type="dxa"/>
              <w:start w:w="90" w:type="dxa"/>
              <w:bottom w:w="70" w:type="dxa"/>
              <w:end w:w="90" w:type="dxa"/>
            </w:tcMar>
            <w:vAlign w:val="top"/>
          </w:tcPr>
          <w:p>
            <w:pPr>
              <w:pStyle w:val="TableText"/>
            </w:pPr>
            <w:r>
              <w:t>Bill/receipt extraction</w:t>
            </w:r>
          </w:p>
        </w:tc>
        <w:tc>
          <w:tcPr>
            <w:tcW w:type="dxa" w:w="4032"/>
            <w:tcMar>
              <w:top w:w="70" w:type="dxa"/>
              <w:start w:w="90" w:type="dxa"/>
              <w:bottom w:w="70" w:type="dxa"/>
              <w:end w:w="90" w:type="dxa"/>
            </w:tcMar>
            <w:vAlign w:val="top"/>
          </w:tcPr>
          <w:p>
            <w:pPr>
              <w:pStyle w:val="TableText"/>
            </w:pPr>
            <w:r>
              <w:t>Interpret water and electricity documents.</w:t>
            </w:r>
          </w:p>
        </w:tc>
        <w:tc>
          <w:tcPr>
            <w:tcW w:type="dxa" w:w="4464"/>
            <w:tcMar>
              <w:top w:w="70" w:type="dxa"/>
              <w:start w:w="90" w:type="dxa"/>
              <w:bottom w:w="70" w:type="dxa"/>
              <w:end w:w="90" w:type="dxa"/>
            </w:tcMar>
            <w:vAlign w:val="top"/>
          </w:tcPr>
          <w:p>
            <w:pPr>
              <w:pStyle w:val="TableText"/>
            </w:pPr>
            <w:r>
              <w:t>Extraction must be reviewed by the user before calculations are final.</w:t>
            </w:r>
          </w:p>
        </w:tc>
      </w:tr>
      <w:tr>
        <w:tc>
          <w:tcPr>
            <w:tcW w:type="dxa" w:w="1872"/>
            <w:tcMar>
              <w:top w:w="70" w:type="dxa"/>
              <w:start w:w="90" w:type="dxa"/>
              <w:bottom w:w="70" w:type="dxa"/>
              <w:end w:w="90" w:type="dxa"/>
            </w:tcMar>
            <w:vAlign w:val="top"/>
          </w:tcPr>
          <w:p>
            <w:pPr>
              <w:pStyle w:val="TableText"/>
            </w:pPr>
            <w:r>
              <w:t>Results analysis</w:t>
            </w:r>
          </w:p>
        </w:tc>
        <w:tc>
          <w:tcPr>
            <w:tcW w:type="dxa" w:w="4032"/>
            <w:tcMar>
              <w:top w:w="70" w:type="dxa"/>
              <w:start w:w="90" w:type="dxa"/>
              <w:bottom w:w="70" w:type="dxa"/>
              <w:end w:w="90" w:type="dxa"/>
            </w:tcMar>
            <w:vAlign w:val="top"/>
          </w:tcPr>
          <w:p>
            <w:pPr>
              <w:pStyle w:val="TableText"/>
            </w:pPr>
            <w:r>
              <w:t>Explain results, largest contributors, context, and practical recommendations.</w:t>
            </w:r>
          </w:p>
        </w:tc>
        <w:tc>
          <w:tcPr>
            <w:tcW w:type="dxa" w:w="4464"/>
            <w:tcMar>
              <w:top w:w="70" w:type="dxa"/>
              <w:start w:w="90" w:type="dxa"/>
              <w:bottom w:w="70" w:type="dxa"/>
              <w:end w:w="90" w:type="dxa"/>
            </w:tcMar>
            <w:vAlign w:val="top"/>
          </w:tcPr>
          <w:p>
            <w:pPr>
              <w:pStyle w:val="TableText"/>
            </w:pPr>
            <w:r>
              <w:t>Receives calculated results; must not replace the calculation engine.</w:t>
            </w:r>
          </w:p>
        </w:tc>
      </w:tr>
      <w:tr>
        <w:tc>
          <w:tcPr>
            <w:tcW w:type="dxa" w:w="1872"/>
            <w:tcMar>
              <w:top w:w="70" w:type="dxa"/>
              <w:start w:w="90" w:type="dxa"/>
              <w:bottom w:w="70" w:type="dxa"/>
              <w:end w:w="90" w:type="dxa"/>
            </w:tcMar>
            <w:vAlign w:val="top"/>
          </w:tcPr>
          <w:p>
            <w:pPr>
              <w:pStyle w:val="TableText"/>
            </w:pPr>
            <w:r>
              <w:t>Planning assistant</w:t>
            </w:r>
          </w:p>
        </w:tc>
        <w:tc>
          <w:tcPr>
            <w:tcW w:type="dxa" w:w="4032"/>
            <w:tcMar>
              <w:top w:w="70" w:type="dxa"/>
              <w:start w:w="90" w:type="dxa"/>
              <w:bottom w:w="70" w:type="dxa"/>
              <w:end w:w="90" w:type="dxa"/>
            </w:tcMar>
            <w:vAlign w:val="top"/>
          </w:tcPr>
          <w:p>
            <w:pPr>
              <w:pStyle w:val="TableText"/>
            </w:pPr>
            <w:r>
              <w:t>Discuss realistic improvements and propose goals grounded in results/history.</w:t>
            </w:r>
          </w:p>
        </w:tc>
        <w:tc>
          <w:tcPr>
            <w:tcW w:type="dxa" w:w="4464"/>
            <w:tcMar>
              <w:top w:w="70" w:type="dxa"/>
              <w:start w:w="90" w:type="dxa"/>
              <w:bottom w:w="70" w:type="dxa"/>
              <w:end w:w="90" w:type="dxa"/>
            </w:tcMar>
            <w:vAlign w:val="top"/>
          </w:tcPr>
          <w:p>
            <w:pPr>
              <w:pStyle w:val="TableText"/>
            </w:pPr>
            <w:r>
              <w:t>Qualitative advice is flexible; quantitative savings must be deterministically grounded or left blank.</w:t>
            </w:r>
          </w:p>
        </w:tc>
      </w:tr>
      <w:tr>
        <w:tc>
          <w:tcPr>
            <w:tcW w:type="dxa" w:w="1872"/>
            <w:tcMar>
              <w:top w:w="70" w:type="dxa"/>
              <w:start w:w="90" w:type="dxa"/>
              <w:bottom w:w="70" w:type="dxa"/>
              <w:end w:w="90" w:type="dxa"/>
            </w:tcMar>
            <w:vAlign w:val="top"/>
          </w:tcPr>
          <w:p>
            <w:pPr>
              <w:pStyle w:val="TableText"/>
            </w:pPr>
            <w:r>
              <w:t>Avatar generation</w:t>
            </w:r>
          </w:p>
        </w:tc>
        <w:tc>
          <w:tcPr>
            <w:tcW w:type="dxa" w:w="4032"/>
            <w:tcMar>
              <w:top w:w="70" w:type="dxa"/>
              <w:start w:w="90" w:type="dxa"/>
              <w:bottom w:w="70" w:type="dxa"/>
              <w:end w:w="90" w:type="dxa"/>
            </w:tcMar>
            <w:vAlign w:val="top"/>
          </w:tcPr>
          <w:p>
            <w:pPr>
              <w:pStyle w:val="TableText"/>
            </w:pPr>
            <w:r>
              <w:t>Generate a stylised likeness from an uploaded image or in-app selfie.</w:t>
            </w:r>
          </w:p>
        </w:tc>
        <w:tc>
          <w:tcPr>
            <w:tcW w:type="dxa" w:w="4464"/>
            <w:tcMar>
              <w:top w:w="70" w:type="dxa"/>
              <w:start w:w="90" w:type="dxa"/>
              <w:bottom w:w="70" w:type="dxa"/>
              <w:end w:w="90" w:type="dxa"/>
            </w:tcMar>
            <w:vAlign w:val="top"/>
          </w:tcPr>
          <w:p>
            <w:pPr>
              <w:pStyle w:val="TableText"/>
            </w:pPr>
            <w:r>
              <w:t>Separate from the procedural SVG avatar system; preserve recognisable features and respect privacy disclosures.</w:t>
            </w:r>
          </w:p>
        </w:tc>
      </w:tr>
    </w:tbl>
    <w:p/>
    <w:p>
      <w:pPr>
        <w:pStyle w:val="Heading2"/>
      </w:pPr>
      <w:r>
        <w:t>8.1 Chatbot website knowledge</w:t>
      </w:r>
    </w:p>
    <w:p>
      <w:pPr>
        <w:pStyle w:val="ListBullet"/>
        <w:spacing w:after="40"/>
      </w:pPr>
      <w:r>
        <w:t>The assistant should know the app's pages, features, calculation explanations, privacy information, goals, dashboard, offsets, achievements, community, and profile/settings areas.</w:t>
      </w:r>
    </w:p>
    <w:p>
      <w:pPr>
        <w:pStyle w:val="ListBullet"/>
        <w:spacing w:after="40"/>
      </w:pPr>
      <w:r>
        <w:t>When a user asks about something already on the site, the assistant should answer the question and then direct the user to the relevant in-app location.</w:t>
      </w:r>
    </w:p>
    <w:p>
      <w:pPr>
        <w:pStyle w:val="ListBullet"/>
        <w:spacing w:after="40"/>
      </w:pPr>
      <w:r>
        <w:t>Where technically available, the assistant should be grounded in account type, current results, history, active goals, and achievements.</w:t>
      </w:r>
    </w:p>
    <w:p>
      <w:pPr>
        <w:pStyle w:val="ListBullet"/>
        <w:spacing w:after="40"/>
      </w:pPr>
      <w:r>
        <w:t>The assistant should track which structured assessment fields are complete and which remain missing, and support a final review/edit step before submission.</w:t>
      </w:r>
    </w:p>
    <w:p>
      <w:pPr>
        <w:pStyle w:val="Heading1"/>
      </w:pPr>
      <w:r>
        <w:t>9. Personal and Business Account Changes</w:t>
      </w:r>
    </w:p>
    <w:p>
      <w:r>
        <w:t>A major expansion from the original household-only baseline is support for business accounts. Account type must be selected explicitly during sign-up.</w:t>
      </w:r>
    </w:p>
    <w:p>
      <w:pPr>
        <w:pStyle w:val="Heading2"/>
      </w:pPr>
      <w:r>
        <w:t>9.1 Personal account</w:t>
      </w:r>
    </w:p>
    <w:p>
      <w:pPr>
        <w:pStyle w:val="ListBullet"/>
        <w:spacing w:after="40"/>
      </w:pPr>
      <w:r>
        <w:t>Household size and location context.</w:t>
      </w:r>
    </w:p>
    <w:p>
      <w:pPr>
        <w:pStyle w:val="ListBullet"/>
        <w:spacing w:after="40"/>
      </w:pPr>
      <w:r>
        <w:t>Water, electricity, transport, flights, heating, diet, food waste, shopping, renewable energy, backup power, and offsets.</w:t>
      </w:r>
    </w:p>
    <w:p>
      <w:pPr>
        <w:pStyle w:val="ListBullet"/>
        <w:spacing w:after="40"/>
      </w:pPr>
      <w:r>
        <w:t>Personal/household benchmarks, goals, and recommendations.</w:t>
      </w:r>
    </w:p>
    <w:p>
      <w:pPr>
        <w:pStyle w:val="Heading2"/>
      </w:pPr>
      <w:r>
        <w:t>9.2 Business account</w:t>
      </w:r>
    </w:p>
    <w:p>
      <w:r>
        <w:t>Business assessment requirements now include sector-conditional data such as:</w:t>
      </w:r>
    </w:p>
    <w:p>
      <w:pPr>
        <w:pStyle w:val="ListBullet"/>
        <w:spacing w:after="40"/>
      </w:pPr>
      <w:r>
        <w:t>Business name, sector, employees, locations/premises, floor area, operating days and hours.</w:t>
      </w:r>
    </w:p>
    <w:p>
      <w:pPr>
        <w:pStyle w:val="ListBullet"/>
        <w:spacing w:after="40"/>
      </w:pPr>
      <w:r>
        <w:t>Business water consumption, bills, process water, irrigation, rainwater, recycled water, and relevant customer/visitor context.</w:t>
      </w:r>
    </w:p>
    <w:p>
      <w:pPr>
        <w:pStyle w:val="ListBullet"/>
        <w:spacing w:after="40"/>
      </w:pPr>
      <w:r>
        <w:t>Electricity consumption, bills, heating/cooling, refrigeration, machinery, computing/server loads, solar, batteries, generators, and renewable supply.</w:t>
      </w:r>
    </w:p>
    <w:p>
      <w:pPr>
        <w:pStyle w:val="ListBullet"/>
        <w:spacing w:after="40"/>
      </w:pPr>
      <w:r>
        <w:t>Fleet size, vehicle type/fuel, kilometres, logistics, business travel, and flights.</w:t>
      </w:r>
    </w:p>
    <w:p>
      <w:pPr>
        <w:pStyle w:val="ListBullet"/>
        <w:spacing w:after="40"/>
      </w:pPr>
      <w:r>
        <w:t>Waste, recycling, and food waste where relevant.</w:t>
      </w:r>
    </w:p>
    <w:p>
      <w:r>
        <w:t>The repository audit confirmed sector-conditional questions, business-specific calculations, several business normalization metrics, sector benchmarks, business AI context, and business-specific goal candidates. However, it also found that business goal ranking still reuses some household-oriented prominence/relevance logic. This remains a priority fix.</w:t>
      </w:r>
    </w:p>
    <w:p>
      <w:pPr>
        <w:pStyle w:val="Heading1"/>
      </w:pPr>
      <w:r>
        <w:t>10. Location System Changes</w:t>
      </w:r>
    </w:p>
    <w:p>
      <w:r>
        <w:t>The original specification allowed country, region, and municipality context where needed. The current UX requirement is stricter: location must be selected from dependent searchable lists rather than submitted as arbitrary text.</w:t>
      </w:r>
    </w:p>
    <w:p>
      <w:pPr>
        <w:pStyle w:val="ListBullet"/>
        <w:spacing w:after="40"/>
      </w:pPr>
      <w:r>
        <w:t>Country: searchable, filtered as the user types, valid listed selection required.</w:t>
      </w:r>
    </w:p>
    <w:p>
      <w:pPr>
        <w:pStyle w:val="ListBullet"/>
        <w:spacing w:after="40"/>
      </w:pPr>
      <w:r>
        <w:t>Region/province/state: disabled and greyed out until country is selected; options depend on country.</w:t>
      </w:r>
    </w:p>
    <w:p>
      <w:pPr>
        <w:pStyle w:val="ListBullet"/>
        <w:spacing w:after="40"/>
      </w:pPr>
      <w:r>
        <w:t>Municipality/local authority: disabled until parent selections are valid; options depend on region where data exists.</w:t>
      </w:r>
    </w:p>
    <w:p>
      <w:pPr>
        <w:pStyle w:val="ListBullet"/>
        <w:spacing w:after="40"/>
      </w:pPr>
      <w:r>
        <w:t>Terminology should adapt to country context where practical.</w:t>
      </w:r>
    </w:p>
    <w:p>
      <w:pPr>
        <w:pStyle w:val="ListBullet"/>
        <w:spacing w:after="40"/>
      </w:pPr>
      <w:r>
        <w:t>The app must not pretend to have comprehensive lower-level data where it does not.</w:t>
      </w:r>
    </w:p>
    <w:p>
      <w:pPr>
        <w:pStyle w:val="Heading2"/>
      </w:pPr>
      <w:r>
        <w:t>10.1 Verified data coverage</w:t>
      </w:r>
    </w:p>
    <w:p>
      <w:pPr>
        <w:pStyle w:val="ListBullet"/>
        <w:spacing w:after="40"/>
      </w:pPr>
      <w:r>
        <w:t>Country list: approximately 195 entries.</w:t>
      </w:r>
    </w:p>
    <w:p>
      <w:pPr>
        <w:pStyle w:val="ListBullet"/>
        <w:spacing w:after="40"/>
      </w:pPr>
      <w:r>
        <w:t>Itemised level-1 subdivisions: 8 countries; Kenya and Nigeria reportedly have terminology configured but empty region lists.</w:t>
      </w:r>
    </w:p>
    <w:p>
      <w:pPr>
        <w:pStyle w:val="ListBullet"/>
        <w:spacing w:after="40"/>
      </w:pPr>
      <w:r>
        <w:t>Municipality-level data: South Africa only.</w:t>
      </w:r>
    </w:p>
    <w:p>
      <w:pPr>
        <w:pStyle w:val="ListBullet"/>
        <w:spacing w:after="40"/>
      </w:pPr>
      <w:r>
        <w:t>Manual UI: validated selectboxes and honest fallback messaging.</w:t>
      </w:r>
    </w:p>
    <w:p>
      <w:pPr>
        <w:pStyle w:val="ListBullet"/>
        <w:spacing w:after="40"/>
      </w:pPr>
      <w:r>
        <w:t>Chat path: audit found that general.country, general.region, and general.municipality could bypass location validation through schema.merge_updates. This is a confirmed architectural divergence that should be fixed.</w:t>
      </w:r>
    </w:p>
    <w:p>
      <w:pPr>
        <w:pStyle w:val="Heading1"/>
      </w:pPr>
      <w:r>
        <w:t>11. Dashboard, Goals, Achievements, and Community</w:t>
      </w:r>
    </w:p>
    <w:p>
      <w:pPr>
        <w:pStyle w:val="Heading2"/>
      </w:pPr>
      <w:r>
        <w:t>11.1 Dashboard evolution</w:t>
      </w:r>
    </w:p>
    <w:p>
      <w:pPr>
        <w:pStyle w:val="ListBullet"/>
        <w:spacing w:after="40"/>
      </w:pPr>
      <w:r>
        <w:t>AI analysis should generate automatically after assessment completion rather than requiring a separate button.</w:t>
      </w:r>
    </w:p>
    <w:p>
      <w:pPr>
        <w:pStyle w:val="ListBullet"/>
        <w:spacing w:after="40"/>
      </w:pPr>
      <w:r>
        <w:t>The dashboard should be shorter and less document-like.</w:t>
      </w:r>
    </w:p>
    <w:p>
      <w:pPr>
        <w:pStyle w:val="ListBullet"/>
        <w:spacing w:after="40"/>
      </w:pPr>
      <w:r>
        <w:t>Water, electricity, and carbon should appear as separate KPIs with exact values, period controls, benchmarks, changes over time, and separate graphs.</w:t>
      </w:r>
    </w:p>
    <w:p>
      <w:pPr>
        <w:pStyle w:val="ListBullet"/>
        <w:spacing w:after="40"/>
      </w:pPr>
      <w:r>
        <w:t>Relatable comparisons should be generated from defined conversion factors.</w:t>
      </w:r>
    </w:p>
    <w:p>
      <w:pPr>
        <w:pStyle w:val="ListBullet"/>
        <w:spacing w:after="40"/>
      </w:pPr>
      <w:r>
        <w:t>The 'How numbers were calculated' content should be understandable and non-technical.</w:t>
      </w:r>
    </w:p>
    <w:p>
      <w:pPr>
        <w:pStyle w:val="ListBullet"/>
        <w:spacing w:after="40"/>
      </w:pPr>
      <w:r>
        <w:t>Charts should be rounded, interactive, readable, and visually integrated rather than default enterprise components.</w:t>
      </w:r>
    </w:p>
    <w:p>
      <w:pPr>
        <w:pStyle w:val="Heading2"/>
      </w:pPr>
      <w:r>
        <w:t>11.2 Goals</w:t>
      </w:r>
    </w:p>
    <w:p>
      <w:pPr>
        <w:pStyle w:val="ListBullet"/>
        <w:spacing w:after="40"/>
      </w:pPr>
      <w:r>
        <w:t>Goal ranking concept: Environmental Impact × Feasibility × Relevance ÷ Difficulty.</w:t>
      </w:r>
    </w:p>
    <w:p>
      <w:pPr>
        <w:pStyle w:val="ListBullet"/>
        <w:spacing w:after="40"/>
      </w:pPr>
      <w:r>
        <w:t>Expected savings should come from deterministic factors or calculations.</w:t>
      </w:r>
    </w:p>
    <w:p>
      <w:pPr>
        <w:pStyle w:val="ListBullet"/>
        <w:spacing w:after="40"/>
      </w:pPr>
      <w:r>
        <w:t>The audit confirmed deterministic impact, feasibility, difficulty, and expected savings in the weekly-goal path, with AI optionally refining relevance/reason text under validation.</w:t>
      </w:r>
    </w:p>
    <w:p>
      <w:pPr>
        <w:pStyle w:val="ListBullet"/>
        <w:spacing w:after="40"/>
      </w:pPr>
      <w:r>
        <w:t>The planning-assistant path still needs a hard validation layer to prevent unsupported LLM-supplied expected_saving values from being persisted.</w:t>
      </w:r>
    </w:p>
    <w:p>
      <w:pPr>
        <w:pStyle w:val="ListBullet"/>
        <w:spacing w:after="40"/>
      </w:pPr>
      <w:r>
        <w:t>Business goal ranking needs business-normalized prominence and relevance rather than household denominators.</w:t>
      </w:r>
    </w:p>
    <w:p>
      <w:pPr>
        <w:pStyle w:val="Heading2"/>
      </w:pPr>
      <w:r>
        <w:t>11.3 Achievements and streaks</w:t>
      </w:r>
    </w:p>
    <w:p>
      <w:pPr>
        <w:pStyle w:val="ListBullet"/>
        <w:spacing w:after="40"/>
      </w:pPr>
      <w:r>
        <w:t>Achievements should use visible badges and clear criteria, not floating or ambiguous labels.</w:t>
      </w:r>
    </w:p>
    <w:p>
      <w:pPr>
        <w:pStyle w:val="ListBullet"/>
        <w:spacing w:after="40"/>
      </w:pPr>
      <w:r>
        <w:t>Achievements should reward meaningful evidence-based progress and consistency.</w:t>
      </w:r>
    </w:p>
    <w:p>
      <w:pPr>
        <w:pStyle w:val="ListBullet"/>
        <w:spacing w:after="40"/>
      </w:pPr>
      <w:r>
        <w:t>Streaks follow the user's weekly or monthly check-in cadence; both current and best streak should be preserved.</w:t>
      </w:r>
    </w:p>
    <w:p>
      <w:pPr>
        <w:pStyle w:val="Heading2"/>
      </w:pPr>
      <w:r>
        <w:t>11.4 Community and public participation</w:t>
      </w:r>
    </w:p>
    <w:p>
      <w:pPr>
        <w:pStyle w:val="ListBullet"/>
        <w:spacing w:after="40"/>
      </w:pPr>
      <w:r>
        <w:t>Leaderboard with opt-in participation and filters such as global/friends/time where appropriate.</w:t>
      </w:r>
    </w:p>
    <w:p>
      <w:pPr>
        <w:pStyle w:val="ListBullet"/>
        <w:spacing w:after="40"/>
      </w:pPr>
      <w:r>
        <w:t>Improvement-based ranking should be preferred where raw consumption comparisons would be unfair.</w:t>
      </w:r>
    </w:p>
    <w:p>
      <w:pPr>
        <w:pStyle w:val="ListBullet"/>
        <w:spacing w:after="40"/>
      </w:pPr>
      <w:r>
        <w:t>Public/private groups with join/share codes were requested [unconfirmed current implementation].</w:t>
      </w:r>
    </w:p>
    <w:p>
      <w:pPr>
        <w:pStyle w:val="ListBullet"/>
        <w:spacing w:after="40"/>
      </w:pPr>
      <w:r>
        <w:t>Explore/stories should feature consented public profiles and real progress, without exposing bills, raw household details, or private conversations.</w:t>
      </w:r>
    </w:p>
    <w:p>
      <w:pPr>
        <w:pStyle w:val="Heading1"/>
      </w:pPr>
      <w:r>
        <w:t>12. Avatar and Mascot System</w:t>
      </w:r>
    </w:p>
    <w:p>
      <w:pPr>
        <w:pStyle w:val="Heading2"/>
      </w:pPr>
      <w:r>
        <w:t>12.1 User avatar</w:t>
      </w:r>
    </w:p>
    <w:p>
      <w:r>
        <w:t>The avatar system evolved from a generic profile image concept into a key engagement system. The user avatar represents the user's identity and journey; it must remain distinct from the app mascot.</w:t>
      </w:r>
    </w:p>
    <w:p>
      <w:pPr>
        <w:pStyle w:val="ListBullet"/>
        <w:spacing w:after="40"/>
      </w:pPr>
      <w:r>
        <w:t>Clear 'Create avatar from your photo' action.</w:t>
      </w:r>
    </w:p>
    <w:p>
      <w:pPr>
        <w:pStyle w:val="ListBullet"/>
        <w:spacing w:after="40"/>
      </w:pPr>
      <w:r>
        <w:t>Two source-image paths: upload a photo or take a selfie in-app.</w:t>
      </w:r>
    </w:p>
    <w:p>
      <w:pPr>
        <w:pStyle w:val="ListBullet"/>
        <w:spacing w:after="40"/>
      </w:pPr>
      <w:r>
        <w:t>Preview source image; replace/remove/retake before generation.</w:t>
      </w:r>
    </w:p>
    <w:p>
      <w:pPr>
        <w:pStyle w:val="ListBullet"/>
        <w:spacing w:after="40"/>
      </w:pPr>
      <w:r>
        <w:t>Generate a stylised, non-photorealistic illustrated likeness preserving face shape, skin tone, hairstyle, hair colour, glasses, and distinctive visible accessories.</w:t>
      </w:r>
    </w:p>
    <w:p>
      <w:pPr>
        <w:pStyle w:val="ListBullet"/>
        <w:spacing w:after="40"/>
      </w:pPr>
      <w:r>
        <w:t>Preview the generated avatar before saving; allow regenerate, different photo, cancel, or keep current avatar.</w:t>
      </w:r>
    </w:p>
    <w:p>
      <w:pPr>
        <w:pStyle w:val="ListBullet"/>
        <w:spacing w:after="40"/>
      </w:pPr>
      <w:r>
        <w:t>Uploading a real photo remains optional; procedural/default avatar alternatives remain available.</w:t>
      </w:r>
    </w:p>
    <w:p>
      <w:pPr>
        <w:pStyle w:val="ListBullet"/>
        <w:spacing w:after="40"/>
      </w:pPr>
      <w:r>
        <w:t>Avatar should evolve through environmental context, badges, plants, subtle accessories, and ecosystem details without changing the user's identity.</w:t>
      </w:r>
    </w:p>
    <w:p>
      <w:r>
        <w:t>The repository verification found that the photo/selfie-to-AI image pipeline is genuinely implemented and distinct from the procedural SVG avatar system. The profile flow reportedly includes upload, camera capture, image-to-image generation, staged preview, save/regenerate actions, local file persistence, and rendering integration.</w:t>
      </w:r>
    </w:p>
    <w:p>
      <w:pPr>
        <w:pStyle w:val="Heading2"/>
      </w:pPr>
      <w:r>
        <w:t>12.2 Avatar behaviour</w:t>
      </w:r>
    </w:p>
    <w:p>
      <w:pPr>
        <w:pStyle w:val="ListBullet"/>
        <w:spacing w:after="40"/>
      </w:pPr>
      <w:r>
        <w:t>Idle: blinking, subtle breathing, small head movement.</w:t>
      </w:r>
    </w:p>
    <w:p>
      <w:pPr>
        <w:pStyle w:val="ListBullet"/>
        <w:spacing w:after="40"/>
      </w:pPr>
      <w:r>
        <w:t>Hover: head tilt, smile, wave, curious reaction.</w:t>
      </w:r>
    </w:p>
    <w:p>
      <w:pPr>
        <w:pStyle w:val="ListBullet"/>
        <w:spacing w:after="40"/>
      </w:pPr>
      <w:r>
        <w:t>Goal completion: short celebration with leaves/flowers.</w:t>
      </w:r>
    </w:p>
    <w:p>
      <w:pPr>
        <w:pStyle w:val="ListBullet"/>
        <w:spacing w:after="40"/>
      </w:pPr>
      <w:r>
        <w:t>Achievement: badge animation and temporary positive environmental effect.</w:t>
      </w:r>
    </w:p>
    <w:p>
      <w:pPr>
        <w:pStyle w:val="ListBullet"/>
        <w:spacing w:after="40"/>
      </w:pPr>
      <w:r>
        <w:t>AI loading: thoughtful or investigative pose.</w:t>
      </w:r>
    </w:p>
    <w:p>
      <w:pPr>
        <w:pStyle w:val="ListBullet"/>
        <w:spacing w:after="40"/>
      </w:pPr>
      <w:r>
        <w:t>Improving progress: healthier surroundings.</w:t>
      </w:r>
    </w:p>
    <w:p>
      <w:pPr>
        <w:pStyle w:val="ListBullet"/>
        <w:spacing w:after="40"/>
      </w:pPr>
      <w:r>
        <w:t>Worsening progress: thoughtful/concerned expression only; never guilt or punishment.</w:t>
      </w:r>
    </w:p>
    <w:p>
      <w:pPr>
        <w:pStyle w:val="Heading2"/>
      </w:pPr>
      <w:r>
        <w:t>12.3 Daisy mascot</w:t>
      </w:r>
    </w:p>
    <w:p>
      <w:pPr>
        <w:pStyle w:val="ListBullet"/>
        <w:spacing w:after="40"/>
      </w:pPr>
      <w:r>
        <w:t>The mascot represents the app, not the user.</w:t>
      </w:r>
    </w:p>
    <w:p>
      <w:pPr>
        <w:pStyle w:val="ListBullet"/>
        <w:spacing w:after="40"/>
      </w:pPr>
      <w:r>
        <w:t>It should guide, explain, encourage, onboard, and occasionally interact with the avatar.</w:t>
      </w:r>
    </w:p>
    <w:p>
      <w:pPr>
        <w:pStyle w:val="ListBullet"/>
        <w:spacing w:after="40"/>
      </w:pPr>
      <w:r>
        <w:t>Recent design direction: more zoomed-in composition, stronger facial expression, emotionally readable eyes, vibrant colour, clearer silhouette, and more personality.</w:t>
      </w:r>
    </w:p>
    <w:p>
      <w:pPr>
        <w:pStyle w:val="ListBullet"/>
        <w:spacing w:after="40"/>
      </w:pPr>
      <w:r>
        <w:t>Avoid gimmicky clip-art, generic emoji styling, infantilisation, or overly casual presentation.</w:t>
      </w:r>
    </w:p>
    <w:p>
      <w:pPr>
        <w:pStyle w:val="ListBullet"/>
        <w:spacing w:after="40"/>
      </w:pPr>
      <w:r>
        <w:t>The mascot should feel cute and emotionally engaging while retaining an intelligent, polished tone.</w:t>
      </w:r>
    </w:p>
    <w:p>
      <w:pPr>
        <w:pStyle w:val="Heading1"/>
      </w:pPr>
      <w:r>
        <w:t>13. Visual Design Evolution</w:t>
      </w:r>
    </w:p>
    <w:p>
      <w:r>
        <w:t>The visual direction changed substantially after repeated feedback that the original interface was too dark, muted, generic, document-like, and emotionally flat.</w:t>
      </w:r>
    </w:p>
    <w:p>
      <w:pPr>
        <w:pStyle w:val="Heading2"/>
      </w:pPr>
      <w:r>
        <w:t>13.1 Current design philosophy</w:t>
      </w:r>
    </w:p>
    <w:p>
      <w:pPr>
        <w:pStyle w:val="ListBullet"/>
        <w:spacing w:after="40"/>
      </w:pPr>
      <w:r>
        <w:t>Bright, optimistic, ecological, playful, intelligent, and custom-made.</w:t>
      </w:r>
    </w:p>
    <w:p>
      <w:pPr>
        <w:pStyle w:val="ListBullet"/>
        <w:spacing w:after="40"/>
      </w:pPr>
      <w:r>
        <w:t>Layered illustrated environmental scenery and world-building.</w:t>
      </w:r>
    </w:p>
    <w:p>
      <w:pPr>
        <w:pStyle w:val="ListBullet"/>
        <w:spacing w:after="40"/>
      </w:pPr>
      <w:r>
        <w:t>Friendly rounded UI and expressive interaction feedback.</w:t>
      </w:r>
    </w:p>
    <w:p>
      <w:pPr>
        <w:pStyle w:val="ListBullet"/>
        <w:spacing w:after="40"/>
      </w:pPr>
      <w:r>
        <w:t>Purposeful animation and ambient motion; live interaction preferred where practical.</w:t>
      </w:r>
    </w:p>
    <w:p>
      <w:pPr>
        <w:pStyle w:val="ListBullet"/>
        <w:spacing w:after="40"/>
      </w:pPr>
      <w:r>
        <w:t>Do not copy proprietary logos, mascots, illustrations, or branded assets.</w:t>
      </w:r>
    </w:p>
    <w:p>
      <w:pPr>
        <w:pStyle w:val="Heading2"/>
      </w:pPr>
      <w:r>
        <w:t>13.2 Background and section structure</w:t>
      </w:r>
    </w:p>
    <w:p>
      <w:pPr>
        <w:pStyle w:val="ListBullet"/>
        <w:spacing w:after="40"/>
      </w:pPr>
      <w:r>
        <w:t>Daytime sky must be a solid vibrant light blue, not a blue gradient.</w:t>
      </w:r>
    </w:p>
    <w:p>
      <w:pPr>
        <w:pStyle w:val="ListBullet"/>
        <w:spacing w:after="40"/>
      </w:pPr>
      <w:r>
        <w:t>Clouds, birds, leaves, sunlight, hills, trees, water, and animated environmental details may layer over the solid sky.</w:t>
      </w:r>
    </w:p>
    <w:p>
      <w:pPr>
        <w:pStyle w:val="ListBullet"/>
        <w:spacing w:after="40"/>
      </w:pPr>
      <w:r>
        <w:t>The page must not be one large continuous white sheet.</w:t>
      </w:r>
    </w:p>
    <w:p>
      <w:pPr>
        <w:pStyle w:val="ListBullet"/>
        <w:spacing w:after="40"/>
      </w:pPr>
      <w:r>
        <w:t>Major content sections should be separated by visible background/scenery breaks.</w:t>
      </w:r>
    </w:p>
    <w:p>
      <w:pPr>
        <w:pStyle w:val="ListBullet"/>
        <w:spacing w:after="40"/>
      </w:pPr>
      <w:r>
        <w:t>Text-heavy areas should use light, semi-opaque or slightly transparent backgrounds where needed for legibility.</w:t>
      </w:r>
    </w:p>
    <w:p>
      <w:pPr>
        <w:pStyle w:val="ListBullet"/>
        <w:spacing w:after="40"/>
      </w:pPr>
      <w:r>
        <w:t>Do not solve readability by putting every sentence in its own opaque card.</w:t>
      </w:r>
    </w:p>
    <w:p>
      <w:pPr>
        <w:pStyle w:val="Heading2"/>
      </w:pPr>
      <w:r>
        <w:t>13.3 Typography and readability</w:t>
      </w:r>
    </w:p>
    <w:p>
      <w:pPr>
        <w:pStyle w:val="ListBullet"/>
        <w:spacing w:after="40"/>
      </w:pPr>
      <w:r>
        <w:t>Use soft, rounded, friendly typography that remains professional.</w:t>
      </w:r>
    </w:p>
    <w:p>
      <w:pPr>
        <w:pStyle w:val="ListBullet"/>
        <w:spacing w:after="40"/>
      </w:pPr>
      <w:r>
        <w:t>Increase sidebar text size and contrast.</w:t>
      </w:r>
    </w:p>
    <w:p>
      <w:pPr>
        <w:pStyle w:val="ListBullet"/>
        <w:spacing w:after="40"/>
      </w:pPr>
      <w:r>
        <w:t>Increase the minimum readable font size across legends, tooltips, dates, helper text, captions, and status labels.</w:t>
      </w:r>
    </w:p>
    <w:p>
      <w:pPr>
        <w:pStyle w:val="ListBullet"/>
        <w:spacing w:after="40"/>
      </w:pPr>
      <w:r>
        <w:t>If text is meant to be seen, enlarge it; if not, remove it.</w:t>
      </w:r>
    </w:p>
    <w:p>
      <w:pPr>
        <w:pStyle w:val="ListBullet"/>
        <w:spacing w:after="40"/>
      </w:pPr>
      <w:r>
        <w:t>Small labels and helper text should use proper sentence/title casing rather than casual lowercase styling.</w:t>
      </w:r>
    </w:p>
    <w:p>
      <w:pPr>
        <w:pStyle w:val="Heading2"/>
      </w:pPr>
      <w:r>
        <w:t>13.4 Interaction</w:t>
      </w:r>
    </w:p>
    <w:p>
      <w:pPr>
        <w:pStyle w:val="ListBullet"/>
        <w:spacing w:after="40"/>
      </w:pPr>
      <w:r>
        <w:t>Existing avatar and button hover reactions are considered a quality benchmark and should be preserved.</w:t>
      </w:r>
    </w:p>
    <w:p>
      <w:pPr>
        <w:pStyle w:val="ListBullet"/>
        <w:spacing w:after="40"/>
      </w:pPr>
      <w:r>
        <w:t>Extend subtle hover responses to small and medium boxes, including read-only, clickable, and editable components.</w:t>
      </w:r>
    </w:p>
    <w:p>
      <w:pPr>
        <w:pStyle w:val="ListBullet"/>
        <w:spacing w:after="40"/>
      </w:pPr>
      <w:r>
        <w:t>Clickable items may lift/scale slightly; read-only items may highlight subtly; editable items should respond through focus/border/background changes.</w:t>
      </w:r>
    </w:p>
    <w:p>
      <w:pPr>
        <w:pStyle w:val="ListBullet"/>
        <w:spacing w:after="40"/>
      </w:pPr>
      <w:r>
        <w:t>Respect reduced-motion preferences and avoid chaotic bouncing.</w:t>
      </w:r>
    </w:p>
    <w:p>
      <w:pPr>
        <w:pStyle w:val="Heading2"/>
      </w:pPr>
      <w:r>
        <w:t>13.5 Charts</w:t>
      </w:r>
    </w:p>
    <w:p>
      <w:pPr>
        <w:pStyle w:val="ListBullet"/>
        <w:spacing w:after="40"/>
      </w:pPr>
      <w:r>
        <w:t>Pie/donut chart: segment emphasis, smooth tooltips, legend linkage, rounded styling, readable labels.</w:t>
      </w:r>
    </w:p>
    <w:p>
      <w:pPr>
        <w:pStyle w:val="ListBullet"/>
        <w:spacing w:after="40"/>
      </w:pPr>
      <w:r>
        <w:t>Line graphs: smooth curves, rounded caps, subtle point emphasis, clean axes, larger dates, readable hover values, fewer harsh gridlines.</w:t>
      </w:r>
    </w:p>
    <w:p>
      <w:pPr>
        <w:pStyle w:val="ListBullet"/>
        <w:spacing w:after="40"/>
      </w:pPr>
      <w:r>
        <w:t>Charts should feel integrated with the app rather than like default chart-library output.</w:t>
      </w:r>
    </w:p>
    <w:p>
      <w:pPr>
        <w:pStyle w:val="Heading2"/>
      </w:pPr>
      <w:r>
        <w:t>13.6 Colour semantics</w:t>
      </w:r>
    </w:p>
    <w:p>
      <w:r>
        <w:t>Status scales should not use muddy brown, olive, murky yellow, grey-green, or 'sludge' colours. The intended progression is vibrant neon/bright green through light green, yellow, orange, bright orange, and neon red. Accessibility must not rely on colour alone.</w:t>
      </w:r>
    </w:p>
    <w:p>
      <w:pPr>
        <w:pStyle w:val="Heading1"/>
      </w:pPr>
      <w:r>
        <w:t>14. Privacy, Carbon Offsets, Themes, and QR Code</w:t>
      </w:r>
    </w:p>
    <w:p>
      <w:pPr>
        <w:pStyle w:val="Heading2"/>
      </w:pPr>
      <w:r>
        <w:t>14.1 Privacy communication</w:t>
      </w:r>
    </w:p>
    <w:p>
      <w:pPr>
        <w:pStyle w:val="ListBullet"/>
        <w:spacing w:after="40"/>
      </w:pPr>
      <w:r>
        <w:t>Use concise privacy notes at sign-up, bill upload, chatbot assessment entry, assessment submission, photo/selfie upload, and settings where appropriate.</w:t>
      </w:r>
    </w:p>
    <w:p>
      <w:pPr>
        <w:pStyle w:val="ListBullet"/>
        <w:spacing w:after="40"/>
      </w:pPr>
      <w:r>
        <w:t>Core message: user data will not be shared with third parties without permission, but only where this accurately reflects the actual external API/service architecture.</w:t>
      </w:r>
    </w:p>
    <w:p>
      <w:pPr>
        <w:pStyle w:val="ListBullet"/>
        <w:spacing w:after="40"/>
      </w:pPr>
      <w:r>
        <w:t>Explain why bill images are processed, what data is extracted, how it is used, and any real retention/deletion policy.</w:t>
      </w:r>
    </w:p>
    <w:p>
      <w:pPr>
        <w:pStyle w:val="ListBullet"/>
        <w:spacing w:after="40"/>
      </w:pPr>
      <w:r>
        <w:t>Do not claim guarantees contradicted by external AI providers or actual storage behaviour.</w:t>
      </w:r>
    </w:p>
    <w:p>
      <w:pPr>
        <w:pStyle w:val="Heading2"/>
      </w:pPr>
      <w:r>
        <w:t>14.2 Carbon Offsets page</w:t>
      </w:r>
    </w:p>
    <w:p>
      <w:pPr>
        <w:pStyle w:val="ListBullet"/>
        <w:spacing w:after="40"/>
      </w:pPr>
      <w:r>
        <w:t>Lives under Improve.</w:t>
      </w:r>
    </w:p>
    <w:p>
      <w:pPr>
        <w:pStyle w:val="ListBullet"/>
        <w:spacing w:after="40"/>
      </w:pPr>
      <w:r>
        <w:t>Briefly explains carbon footprints and offsets.</w:t>
      </w:r>
    </w:p>
    <w:p>
      <w:pPr>
        <w:pStyle w:val="ListBullet"/>
        <w:spacing w:after="40"/>
      </w:pPr>
      <w:r>
        <w:t>States that reducing avoidable emissions should generally come before offsetting.</w:t>
      </w:r>
    </w:p>
    <w:p>
      <w:pPr>
        <w:pStyle w:val="ListBullet"/>
        <w:spacing w:after="40"/>
      </w:pPr>
      <w:r>
        <w:t>Explains quality criteria such as verification, transparency, additionality, permanence, and monitoring.</w:t>
      </w:r>
    </w:p>
    <w:p>
      <w:pPr>
        <w:pStyle w:val="ListBullet"/>
        <w:spacing w:after="40"/>
      </w:pPr>
      <w:r>
        <w:t>Shows professionally designed provider/platform cards only where information can be verified and configured.</w:t>
      </w:r>
    </w:p>
    <w:p>
      <w:pPr>
        <w:pStyle w:val="ListBullet"/>
        <w:spacing w:after="40"/>
      </w:pPr>
      <w:r>
        <w:t>Do not fabricate partnerships, certifications, commissions, or provider claims.</w:t>
      </w:r>
    </w:p>
    <w:p>
      <w:pPr>
        <w:pStyle w:val="Heading2"/>
      </w:pPr>
      <w:r>
        <w:t>14.3 Themes</w:t>
      </w:r>
    </w:p>
    <w:p>
      <w:pPr>
        <w:pStyle w:val="ListBullet"/>
        <w:spacing w:after="40"/>
      </w:pPr>
      <w:r>
        <w:t>Users can choose Light or Dark theme; preference should persist.</w:t>
      </w:r>
    </w:p>
    <w:p>
      <w:pPr>
        <w:pStyle w:val="ListBullet"/>
        <w:spacing w:after="40"/>
      </w:pPr>
      <w:r>
        <w:t>Theme tokens should cover backgrounds, text, cards, inputs, charts, illustrations, borders, navigation, tooltips, disabled states, modals, and chat messages.</w:t>
      </w:r>
    </w:p>
    <w:p>
      <w:pPr>
        <w:pStyle w:val="ListBullet"/>
        <w:spacing w:after="40"/>
      </w:pPr>
      <w:r>
        <w:t>Dark theme should use deep navy/teal/blue-green rather than black or muddy olive.</w:t>
      </w:r>
    </w:p>
    <w:p>
      <w:pPr>
        <w:pStyle w:val="Heading2"/>
      </w:pPr>
      <w:r>
        <w:t>14.4 QR code</w:t>
      </w:r>
    </w:p>
    <w:p>
      <w:pPr>
        <w:pStyle w:val="ListBullet"/>
        <w:spacing w:after="40"/>
      </w:pPr>
      <w:r>
        <w:t>Generate a promotional QR code that points to the public deployed website URL.</w:t>
      </w:r>
    </w:p>
    <w:p>
      <w:pPr>
        <w:pStyle w:val="ListBullet"/>
        <w:spacing w:after="40"/>
      </w:pPr>
      <w:r>
        <w:t>It is an external marketing/presentation asset, not part of the normal app interface.</w:t>
      </w:r>
    </w:p>
    <w:p>
      <w:pPr>
        <w:pStyle w:val="ListBullet"/>
        <w:spacing w:after="40"/>
      </w:pPr>
      <w:r>
        <w:t>Use high-resolution PNG and preferably SVG, with adequate contrast and quiet zone.</w:t>
      </w:r>
    </w:p>
    <w:p>
      <w:pPr>
        <w:pStyle w:val="ListBullet"/>
        <w:spacing w:after="40"/>
      </w:pPr>
      <w:r>
        <w:t>Never generate a production QR code pointing to localhost.</w:t>
      </w:r>
    </w:p>
    <w:p>
      <w:pPr>
        <w:pStyle w:val="Heading1"/>
      </w:pPr>
      <w:r>
        <w:t>15. Verified Architecture Audit Findings</w:t>
      </w:r>
    </w:p>
    <w:p>
      <w:r>
        <w:t>A focused repository verification audit checked scoring, avatar generation, business accounts, goals, and location data. The most important findings are summarised below.</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440"/>
            <w:shd w:fill="DDEEF7"/>
            <w:tcMar>
              <w:top w:w="70" w:type="dxa"/>
              <w:start w:w="90" w:type="dxa"/>
              <w:bottom w:w="70" w:type="dxa"/>
              <w:end w:w="90" w:type="dxa"/>
            </w:tcMar>
          </w:tcPr>
          <w:p>
            <w:pPr>
              <w:pStyle w:val="TableText"/>
            </w:pPr>
            <w:r>
              <w:rPr>
                <w:b/>
                <w:color w:val="163A5F"/>
              </w:rPr>
              <w:t>Area</w:t>
            </w:r>
          </w:p>
        </w:tc>
        <w:tc>
          <w:tcPr>
            <w:tcW w:type="dxa" w:w="4608"/>
            <w:shd w:fill="DDEEF7"/>
            <w:tcMar>
              <w:top w:w="70" w:type="dxa"/>
              <w:start w:w="90" w:type="dxa"/>
              <w:bottom w:w="70" w:type="dxa"/>
              <w:end w:w="90" w:type="dxa"/>
            </w:tcMar>
          </w:tcPr>
          <w:p>
            <w:pPr>
              <w:pStyle w:val="TableText"/>
            </w:pPr>
            <w:r>
              <w:rPr>
                <w:b/>
                <w:color w:val="163A5F"/>
              </w:rPr>
              <w:t>Verified finding</w:t>
            </w:r>
          </w:p>
        </w:tc>
        <w:tc>
          <w:tcPr>
            <w:tcW w:type="dxa" w:w="4608"/>
            <w:shd w:fill="DDEEF7"/>
            <w:tcMar>
              <w:top w:w="70" w:type="dxa"/>
              <w:start w:w="90" w:type="dxa"/>
              <w:bottom w:w="70" w:type="dxa"/>
              <w:end w:w="90" w:type="dxa"/>
            </w:tcMar>
          </w:tcPr>
          <w:p>
            <w:pPr>
              <w:pStyle w:val="TableText"/>
            </w:pPr>
            <w:r>
              <w:rPr>
                <w:b/>
                <w:color w:val="163A5F"/>
              </w:rPr>
              <w:t>Implication</w:t>
            </w:r>
          </w:p>
        </w:tc>
      </w:tr>
      <w:tr>
        <w:tc>
          <w:tcPr>
            <w:tcW w:type="dxa" w:w="1440"/>
            <w:tcMar>
              <w:top w:w="70" w:type="dxa"/>
              <w:start w:w="90" w:type="dxa"/>
              <w:bottom w:w="70" w:type="dxa"/>
              <w:end w:w="90" w:type="dxa"/>
            </w:tcMar>
            <w:vAlign w:val="top"/>
          </w:tcPr>
          <w:p>
            <w:pPr>
              <w:pStyle w:val="TableText"/>
            </w:pPr>
            <w:r>
              <w:t>Scoring</w:t>
            </w:r>
          </w:p>
        </w:tc>
        <w:tc>
          <w:tcPr>
            <w:tcW w:type="dxa" w:w="4608"/>
            <w:tcMar>
              <w:top w:w="70" w:type="dxa"/>
              <w:start w:w="90" w:type="dxa"/>
              <w:bottom w:w="70" w:type="dxa"/>
              <w:end w:w="90" w:type="dxa"/>
            </w:tcMar>
            <w:vAlign w:val="top"/>
          </w:tcPr>
          <w:p>
            <w:pPr>
              <w:pStyle w:val="TableText"/>
            </w:pPr>
            <w:r>
              <w:t>Carbon score can exceed 100, but several visual systems clamp or stop at 100. Water/electricity components use asymptotic ceilings at 100.</w:t>
            </w:r>
          </w:p>
        </w:tc>
        <w:tc>
          <w:tcPr>
            <w:tcW w:type="dxa" w:w="4608"/>
            <w:tcMar>
              <w:top w:w="70" w:type="dxa"/>
              <w:start w:w="90" w:type="dxa"/>
              <w:bottom w:w="70" w:type="dxa"/>
              <w:end w:w="90" w:type="dxa"/>
            </w:tcMar>
            <w:vAlign w:val="top"/>
          </w:tcPr>
          <w:p>
            <w:pPr>
              <w:pStyle w:val="TableText"/>
            </w:pPr>
            <w:r>
              <w:t>The semantics and visuals are inconsistent with the intended 50=average, 100=zero impact, &gt;100=net-positive model.</w:t>
            </w:r>
          </w:p>
        </w:tc>
      </w:tr>
      <w:tr>
        <w:tc>
          <w:tcPr>
            <w:tcW w:type="dxa" w:w="1440"/>
            <w:tcMar>
              <w:top w:w="70" w:type="dxa"/>
              <w:start w:w="90" w:type="dxa"/>
              <w:bottom w:w="70" w:type="dxa"/>
              <w:end w:w="90" w:type="dxa"/>
            </w:tcMar>
            <w:vAlign w:val="top"/>
          </w:tcPr>
          <w:p>
            <w:pPr>
              <w:pStyle w:val="TableText"/>
            </w:pPr>
            <w:r>
              <w:t>Avatar</w:t>
            </w:r>
          </w:p>
        </w:tc>
        <w:tc>
          <w:tcPr>
            <w:tcW w:type="dxa" w:w="4608"/>
            <w:tcMar>
              <w:top w:w="70" w:type="dxa"/>
              <w:start w:w="90" w:type="dxa"/>
              <w:bottom w:w="70" w:type="dxa"/>
              <w:end w:w="90" w:type="dxa"/>
            </w:tcMar>
            <w:vAlign w:val="top"/>
          </w:tcPr>
          <w:p>
            <w:pPr>
              <w:pStyle w:val="TableText"/>
            </w:pPr>
            <w:r>
              <w:t>Photo upload, in-app selfie, image-to-image generation, preview, save/regenerate, persistence, and separate procedural SVG avatars were found.</w:t>
            </w:r>
          </w:p>
        </w:tc>
        <w:tc>
          <w:tcPr>
            <w:tcW w:type="dxa" w:w="4608"/>
            <w:tcMar>
              <w:top w:w="70" w:type="dxa"/>
              <w:start w:w="90" w:type="dxa"/>
              <w:bottom w:w="70" w:type="dxa"/>
              <w:end w:w="90" w:type="dxa"/>
            </w:tcMar>
            <w:vAlign w:val="top"/>
          </w:tcPr>
          <w:p>
            <w:pPr>
              <w:pStyle w:val="TableText"/>
            </w:pPr>
            <w:r>
              <w:t>Core avatar architecture exists; further work should focus on visual quality, integration, and mascot personality rather than rebuilding the flow.</w:t>
            </w:r>
          </w:p>
        </w:tc>
      </w:tr>
      <w:tr>
        <w:tc>
          <w:tcPr>
            <w:tcW w:type="dxa" w:w="1440"/>
            <w:tcMar>
              <w:top w:w="70" w:type="dxa"/>
              <w:start w:w="90" w:type="dxa"/>
              <w:bottom w:w="70" w:type="dxa"/>
              <w:end w:w="90" w:type="dxa"/>
            </w:tcMar>
            <w:vAlign w:val="top"/>
          </w:tcPr>
          <w:p>
            <w:pPr>
              <w:pStyle w:val="TableText"/>
            </w:pPr>
            <w:r>
              <w:t>Business</w:t>
            </w:r>
          </w:p>
        </w:tc>
        <w:tc>
          <w:tcPr>
            <w:tcW w:type="dxa" w:w="4608"/>
            <w:tcMar>
              <w:top w:w="70" w:type="dxa"/>
              <w:start w:w="90" w:type="dxa"/>
              <w:bottom w:w="70" w:type="dxa"/>
              <w:end w:w="90" w:type="dxa"/>
            </w:tcMar>
            <w:vAlign w:val="top"/>
          </w:tcPr>
          <w:p>
            <w:pPr>
              <w:pStyle w:val="TableText"/>
            </w:pPr>
            <w:r>
              <w:t>Sector-conditional questions, calculations, normalization metrics, benchmarks, AI branches, and business goal candidates exist.</w:t>
            </w:r>
          </w:p>
        </w:tc>
        <w:tc>
          <w:tcPr>
            <w:tcW w:type="dxa" w:w="4608"/>
            <w:tcMar>
              <w:top w:w="70" w:type="dxa"/>
              <w:start w:w="90" w:type="dxa"/>
              <w:bottom w:w="70" w:type="dxa"/>
              <w:end w:w="90" w:type="dxa"/>
            </w:tcMar>
            <w:vAlign w:val="top"/>
          </w:tcPr>
          <w:p>
            <w:pPr>
              <w:pStyle w:val="TableText"/>
            </w:pPr>
            <w:r>
              <w:t>Business goal prominence/relevance still reuses household logic in some places and should be corrected.</w:t>
            </w:r>
          </w:p>
        </w:tc>
      </w:tr>
      <w:tr>
        <w:tc>
          <w:tcPr>
            <w:tcW w:type="dxa" w:w="1440"/>
            <w:tcMar>
              <w:top w:w="70" w:type="dxa"/>
              <w:start w:w="90" w:type="dxa"/>
              <w:bottom w:w="70" w:type="dxa"/>
              <w:end w:w="90" w:type="dxa"/>
            </w:tcMar>
            <w:vAlign w:val="top"/>
          </w:tcPr>
          <w:p>
            <w:pPr>
              <w:pStyle w:val="TableText"/>
            </w:pPr>
            <w:r>
              <w:t>Goals</w:t>
            </w:r>
          </w:p>
        </w:tc>
        <w:tc>
          <w:tcPr>
            <w:tcW w:type="dxa" w:w="4608"/>
            <w:tcMar>
              <w:top w:w="70" w:type="dxa"/>
              <w:start w:w="90" w:type="dxa"/>
              <w:bottom w:w="70" w:type="dxa"/>
              <w:end w:w="90" w:type="dxa"/>
            </w:tcMar>
            <w:vAlign w:val="top"/>
          </w:tcPr>
          <w:p>
            <w:pPr>
              <w:pStyle w:val="TableText"/>
            </w:pPr>
            <w:r>
              <w:t>Weekly-plan expected savings are deterministic; AI may refine relevance/reason text.</w:t>
            </w:r>
          </w:p>
        </w:tc>
        <w:tc>
          <w:tcPr>
            <w:tcW w:type="dxa" w:w="4608"/>
            <w:tcMar>
              <w:top w:w="70" w:type="dxa"/>
              <w:start w:w="90" w:type="dxa"/>
              <w:bottom w:w="70" w:type="dxa"/>
              <w:end w:w="90" w:type="dxa"/>
            </w:tcMar>
            <w:vAlign w:val="top"/>
          </w:tcPr>
          <w:p>
            <w:pPr>
              <w:pStyle w:val="TableText"/>
            </w:pPr>
            <w:r>
              <w:t>Planner assistant still needs code-level protection against unsupported LLM-supplied quantitative savings.</w:t>
            </w:r>
          </w:p>
        </w:tc>
      </w:tr>
      <w:tr>
        <w:tc>
          <w:tcPr>
            <w:tcW w:type="dxa" w:w="1440"/>
            <w:tcMar>
              <w:top w:w="70" w:type="dxa"/>
              <w:start w:w="90" w:type="dxa"/>
              <w:bottom w:w="70" w:type="dxa"/>
              <w:end w:w="90" w:type="dxa"/>
            </w:tcMar>
            <w:vAlign w:val="top"/>
          </w:tcPr>
          <w:p>
            <w:pPr>
              <w:pStyle w:val="TableText"/>
            </w:pPr>
            <w:r>
              <w:t>Locations</w:t>
            </w:r>
          </w:p>
        </w:tc>
        <w:tc>
          <w:tcPr>
            <w:tcW w:type="dxa" w:w="4608"/>
            <w:tcMar>
              <w:top w:w="70" w:type="dxa"/>
              <w:start w:w="90" w:type="dxa"/>
              <w:bottom w:w="70" w:type="dxa"/>
              <w:end w:w="90" w:type="dxa"/>
            </w:tcMar>
            <w:vAlign w:val="top"/>
          </w:tcPr>
          <w:p>
            <w:pPr>
              <w:pStyle w:val="TableText"/>
            </w:pPr>
            <w:r>
              <w:t>Manual UI validates dependent lists; chat-path schema merge can accept arbitrary location strings.</w:t>
            </w:r>
          </w:p>
        </w:tc>
        <w:tc>
          <w:tcPr>
            <w:tcW w:type="dxa" w:w="4608"/>
            <w:tcMar>
              <w:top w:w="70" w:type="dxa"/>
              <w:start w:w="90" w:type="dxa"/>
              <w:bottom w:w="70" w:type="dxa"/>
              <w:end w:w="90" w:type="dxa"/>
            </w:tcMar>
            <w:vAlign w:val="top"/>
          </w:tcPr>
          <w:p>
            <w:pPr>
              <w:pStyle w:val="TableText"/>
            </w:pPr>
            <w:r>
              <w:t>Manual and chatbot assessment validation diverges and must be unified at the schema/domain layer.</w:t>
            </w:r>
          </w:p>
        </w:tc>
      </w:tr>
    </w:tbl>
    <w:p/>
    <w:p>
      <w:pPr>
        <w:pStyle w:val="Heading2"/>
      </w:pPr>
      <w:r>
        <w:t>15.1 Recommended fix order</w:t>
      </w:r>
    </w:p>
    <w:p>
      <w:pPr>
        <w:pStyle w:val="ListNumber"/>
        <w:spacing w:after="40"/>
      </w:pPr>
      <w:r>
        <w:t>Unify location validation for manual and chatbot paths.</w:t>
      </w:r>
    </w:p>
    <w:p>
      <w:pPr>
        <w:pStyle w:val="ListNumber"/>
        <w:spacing w:after="40"/>
      </w:pPr>
      <w:r>
        <w:t>Correct business goal ranking/relevance to use business normalization and sector context.</w:t>
      </w:r>
    </w:p>
    <w:p>
      <w:pPr>
        <w:pStyle w:val="ListNumber"/>
        <w:spacing w:after="40"/>
      </w:pPr>
      <w:r>
        <w:t>Add deterministic validation/mapping for planner-proposed quantitative savings.</w:t>
      </w:r>
    </w:p>
    <w:p>
      <w:pPr>
        <w:pStyle w:val="ListNumber"/>
        <w:spacing w:after="40"/>
      </w:pPr>
      <w:r>
        <w:t>Define and implement the final scoring mathematics and remove visual clamp inconsistencies.</w:t>
      </w:r>
    </w:p>
    <w:p>
      <w:pPr>
        <w:pStyle w:val="ListNumber"/>
        <w:spacing w:after="40"/>
      </w:pPr>
      <w:r>
        <w:t>Continue visual polish after architecture fixes are stable.</w:t>
      </w:r>
    </w:p>
    <w:p>
      <w:pPr>
        <w:pStyle w:val="Heading1"/>
      </w:pPr>
      <w:r>
        <w:t>16. Known Issues and Remaining Work</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1008"/>
            <w:shd w:fill="DDEEF7"/>
            <w:tcMar>
              <w:top w:w="70" w:type="dxa"/>
              <w:start w:w="90" w:type="dxa"/>
              <w:bottom w:w="70" w:type="dxa"/>
              <w:end w:w="90" w:type="dxa"/>
            </w:tcMar>
          </w:tcPr>
          <w:p>
            <w:pPr>
              <w:pStyle w:val="TableText"/>
            </w:pPr>
            <w:r>
              <w:rPr>
                <w:b/>
                <w:color w:val="163A5F"/>
              </w:rPr>
              <w:t>Priority</w:t>
            </w:r>
          </w:p>
        </w:tc>
        <w:tc>
          <w:tcPr>
            <w:tcW w:type="dxa" w:w="2016"/>
            <w:shd w:fill="DDEEF7"/>
            <w:tcMar>
              <w:top w:w="70" w:type="dxa"/>
              <w:start w:w="90" w:type="dxa"/>
              <w:bottom w:w="70" w:type="dxa"/>
              <w:end w:w="90" w:type="dxa"/>
            </w:tcMar>
          </w:tcPr>
          <w:p>
            <w:pPr>
              <w:pStyle w:val="TableText"/>
            </w:pPr>
            <w:r>
              <w:rPr>
                <w:b/>
                <w:color w:val="163A5F"/>
              </w:rPr>
              <w:t>Area</w:t>
            </w:r>
          </w:p>
        </w:tc>
        <w:tc>
          <w:tcPr>
            <w:tcW w:type="dxa" w:w="3888"/>
            <w:shd w:fill="DDEEF7"/>
            <w:tcMar>
              <w:top w:w="70" w:type="dxa"/>
              <w:start w:w="90" w:type="dxa"/>
              <w:bottom w:w="70" w:type="dxa"/>
              <w:end w:w="90" w:type="dxa"/>
            </w:tcMar>
          </w:tcPr>
          <w:p>
            <w:pPr>
              <w:pStyle w:val="TableText"/>
            </w:pPr>
            <w:r>
              <w:rPr>
                <w:b/>
                <w:color w:val="163A5F"/>
              </w:rPr>
              <w:t>Current issue</w:t>
            </w:r>
          </w:p>
        </w:tc>
        <w:tc>
          <w:tcPr>
            <w:tcW w:type="dxa" w:w="3456"/>
            <w:shd w:fill="DDEEF7"/>
            <w:tcMar>
              <w:top w:w="70" w:type="dxa"/>
              <w:start w:w="90" w:type="dxa"/>
              <w:bottom w:w="70" w:type="dxa"/>
              <w:end w:w="90" w:type="dxa"/>
            </w:tcMar>
          </w:tcPr>
          <w:p>
            <w:pPr>
              <w:pStyle w:val="TableText"/>
            </w:pPr>
            <w:r>
              <w:rPr>
                <w:b/>
                <w:color w:val="163A5F"/>
              </w:rPr>
              <w:t>Next action</w:t>
            </w:r>
          </w:p>
        </w:tc>
      </w:tr>
      <w:tr>
        <w:tc>
          <w:tcPr>
            <w:tcW w:type="dxa" w:w="1008"/>
            <w:tcMar>
              <w:top w:w="70" w:type="dxa"/>
              <w:start w:w="90" w:type="dxa"/>
              <w:bottom w:w="70" w:type="dxa"/>
              <w:end w:w="90" w:type="dxa"/>
            </w:tcMar>
            <w:vAlign w:val="top"/>
          </w:tcPr>
          <w:p>
            <w:pPr>
              <w:pStyle w:val="TableText"/>
            </w:pPr>
            <w:r>
              <w:t>High</w:t>
            </w:r>
          </w:p>
        </w:tc>
        <w:tc>
          <w:tcPr>
            <w:tcW w:type="dxa" w:w="2016"/>
            <w:tcMar>
              <w:top w:w="70" w:type="dxa"/>
              <w:start w:w="90" w:type="dxa"/>
              <w:bottom w:w="70" w:type="dxa"/>
              <w:end w:w="90" w:type="dxa"/>
            </w:tcMar>
            <w:vAlign w:val="top"/>
          </w:tcPr>
          <w:p>
            <w:pPr>
              <w:pStyle w:val="TableText"/>
            </w:pPr>
            <w:r>
              <w:t>Chat location validation</w:t>
            </w:r>
          </w:p>
        </w:tc>
        <w:tc>
          <w:tcPr>
            <w:tcW w:type="dxa" w:w="3888"/>
            <w:tcMar>
              <w:top w:w="70" w:type="dxa"/>
              <w:start w:w="90" w:type="dxa"/>
              <w:bottom w:w="70" w:type="dxa"/>
              <w:end w:w="90" w:type="dxa"/>
            </w:tcMar>
            <w:vAlign w:val="top"/>
          </w:tcPr>
          <w:p>
            <w:pPr>
              <w:pStyle w:val="TableText"/>
            </w:pPr>
            <w:r>
              <w:t>AI chat can reportedly store arbitrary country/region/municipality strings; manual path is validated.</w:t>
            </w:r>
          </w:p>
        </w:tc>
        <w:tc>
          <w:tcPr>
            <w:tcW w:type="dxa" w:w="3456"/>
            <w:tcMar>
              <w:top w:w="70" w:type="dxa"/>
              <w:start w:w="90" w:type="dxa"/>
              <w:bottom w:w="70" w:type="dxa"/>
              <w:end w:w="90" w:type="dxa"/>
            </w:tcMar>
            <w:vAlign w:val="top"/>
          </w:tcPr>
          <w:p>
            <w:pPr>
              <w:pStyle w:val="TableText"/>
            </w:pPr>
            <w:r>
              <w:t>Fix at schema/domain layer and add tests.</w:t>
            </w:r>
          </w:p>
        </w:tc>
      </w:tr>
      <w:tr>
        <w:tc>
          <w:tcPr>
            <w:tcW w:type="dxa" w:w="1008"/>
            <w:tcMar>
              <w:top w:w="70" w:type="dxa"/>
              <w:start w:w="90" w:type="dxa"/>
              <w:bottom w:w="70" w:type="dxa"/>
              <w:end w:w="90" w:type="dxa"/>
            </w:tcMar>
            <w:vAlign w:val="top"/>
          </w:tcPr>
          <w:p>
            <w:pPr>
              <w:pStyle w:val="TableText"/>
            </w:pPr>
            <w:r>
              <w:t>High</w:t>
            </w:r>
          </w:p>
        </w:tc>
        <w:tc>
          <w:tcPr>
            <w:tcW w:type="dxa" w:w="2016"/>
            <w:tcMar>
              <w:top w:w="70" w:type="dxa"/>
              <w:start w:w="90" w:type="dxa"/>
              <w:bottom w:w="70" w:type="dxa"/>
              <w:end w:w="90" w:type="dxa"/>
            </w:tcMar>
            <w:vAlign w:val="top"/>
          </w:tcPr>
          <w:p>
            <w:pPr>
              <w:pStyle w:val="TableText"/>
            </w:pPr>
            <w:r>
              <w:t>Business goal ranking</w:t>
            </w:r>
          </w:p>
        </w:tc>
        <w:tc>
          <w:tcPr>
            <w:tcW w:type="dxa" w:w="3888"/>
            <w:tcMar>
              <w:top w:w="70" w:type="dxa"/>
              <w:start w:w="90" w:type="dxa"/>
              <w:bottom w:w="70" w:type="dxa"/>
              <w:end w:w="90" w:type="dxa"/>
            </w:tcMar>
            <w:vAlign w:val="top"/>
          </w:tcPr>
          <w:p>
            <w:pPr>
              <w:pStyle w:val="TableText"/>
            </w:pPr>
            <w:r>
              <w:t>Business totals can be compared with household prominence denominators; business categories fall through default relevance.</w:t>
            </w:r>
          </w:p>
        </w:tc>
        <w:tc>
          <w:tcPr>
            <w:tcW w:type="dxa" w:w="3456"/>
            <w:tcMar>
              <w:top w:w="70" w:type="dxa"/>
              <w:start w:w="90" w:type="dxa"/>
              <w:bottom w:w="70" w:type="dxa"/>
              <w:end w:w="90" w:type="dxa"/>
            </w:tcMar>
            <w:vAlign w:val="top"/>
          </w:tcPr>
          <w:p>
            <w:pPr>
              <w:pStyle w:val="TableText"/>
            </w:pPr>
            <w:r>
              <w:t>Create business-aware prominence/relevance and business-specific explanation copy.</w:t>
            </w:r>
          </w:p>
        </w:tc>
      </w:tr>
      <w:tr>
        <w:tc>
          <w:tcPr>
            <w:tcW w:type="dxa" w:w="1008"/>
            <w:tcMar>
              <w:top w:w="70" w:type="dxa"/>
              <w:start w:w="90" w:type="dxa"/>
              <w:bottom w:w="70" w:type="dxa"/>
              <w:end w:w="90" w:type="dxa"/>
            </w:tcMar>
            <w:vAlign w:val="top"/>
          </w:tcPr>
          <w:p>
            <w:pPr>
              <w:pStyle w:val="TableText"/>
            </w:pPr>
            <w:r>
              <w:t>High</w:t>
            </w:r>
          </w:p>
        </w:tc>
        <w:tc>
          <w:tcPr>
            <w:tcW w:type="dxa" w:w="2016"/>
            <w:tcMar>
              <w:top w:w="70" w:type="dxa"/>
              <w:start w:w="90" w:type="dxa"/>
              <w:bottom w:w="70" w:type="dxa"/>
              <w:end w:w="90" w:type="dxa"/>
            </w:tcMar>
            <w:vAlign w:val="top"/>
          </w:tcPr>
          <w:p>
            <w:pPr>
              <w:pStyle w:val="TableText"/>
            </w:pPr>
            <w:r>
              <w:t>Planner expected savings</w:t>
            </w:r>
          </w:p>
        </w:tc>
        <w:tc>
          <w:tcPr>
            <w:tcW w:type="dxa" w:w="3888"/>
            <w:tcMar>
              <w:top w:w="70" w:type="dxa"/>
              <w:start w:w="90" w:type="dxa"/>
              <w:bottom w:w="70" w:type="dxa"/>
              <w:end w:w="90" w:type="dxa"/>
            </w:tcMar>
            <w:vAlign w:val="top"/>
          </w:tcPr>
          <w:p>
            <w:pPr>
              <w:pStyle w:val="TableText"/>
            </w:pPr>
            <w:r>
              <w:t>Prompt warns the model not to invent savings, but code may persist model-supplied numbers without deterministic validation.</w:t>
            </w:r>
          </w:p>
        </w:tc>
        <w:tc>
          <w:tcPr>
            <w:tcW w:type="dxa" w:w="3456"/>
            <w:tcMar>
              <w:top w:w="70" w:type="dxa"/>
              <w:start w:w="90" w:type="dxa"/>
              <w:bottom w:w="70" w:type="dxa"/>
              <w:end w:w="90" w:type="dxa"/>
            </w:tcMar>
            <w:vAlign w:val="top"/>
          </w:tcPr>
          <w:p>
            <w:pPr>
              <w:pStyle w:val="TableText"/>
            </w:pPr>
            <w:r>
              <w:t>Map supported actions to deterministic calculators/templates; leave unsupported savings blank.</w:t>
            </w:r>
          </w:p>
        </w:tc>
      </w:tr>
      <w:tr>
        <w:tc>
          <w:tcPr>
            <w:tcW w:type="dxa" w:w="1008"/>
            <w:tcMar>
              <w:top w:w="70" w:type="dxa"/>
              <w:start w:w="90" w:type="dxa"/>
              <w:bottom w:w="70" w:type="dxa"/>
              <w:end w:w="90" w:type="dxa"/>
            </w:tcMar>
            <w:vAlign w:val="top"/>
          </w:tcPr>
          <w:p>
            <w:pPr>
              <w:pStyle w:val="TableText"/>
            </w:pPr>
            <w:r>
              <w:t>High</w:t>
            </w:r>
          </w:p>
        </w:tc>
        <w:tc>
          <w:tcPr>
            <w:tcW w:type="dxa" w:w="2016"/>
            <w:tcMar>
              <w:top w:w="70" w:type="dxa"/>
              <w:start w:w="90" w:type="dxa"/>
              <w:bottom w:w="70" w:type="dxa"/>
              <w:end w:w="90" w:type="dxa"/>
            </w:tcMar>
            <w:vAlign w:val="top"/>
          </w:tcPr>
          <w:p>
            <w:pPr>
              <w:pStyle w:val="TableText"/>
            </w:pPr>
            <w:r>
              <w:t>Scoring model</w:t>
            </w:r>
          </w:p>
        </w:tc>
        <w:tc>
          <w:tcPr>
            <w:tcW w:type="dxa" w:w="3888"/>
            <w:tcMar>
              <w:top w:w="70" w:type="dxa"/>
              <w:start w:w="90" w:type="dxa"/>
              <w:bottom w:w="70" w:type="dxa"/>
              <w:end w:w="90" w:type="dxa"/>
            </w:tcMar>
            <w:vAlign w:val="top"/>
          </w:tcPr>
          <w:p>
            <w:pPr>
              <w:pStyle w:val="TableText"/>
            </w:pPr>
            <w:r>
              <w:t>Intended semantics are 50 average, 100 zero impact, &gt;100 net positive, but some components/visuals still assume a 100 ceiling.</w:t>
            </w:r>
          </w:p>
        </w:tc>
        <w:tc>
          <w:tcPr>
            <w:tcW w:type="dxa" w:w="3456"/>
            <w:tcMar>
              <w:top w:w="70" w:type="dxa"/>
              <w:start w:w="90" w:type="dxa"/>
              <w:bottom w:w="70" w:type="dxa"/>
              <w:end w:w="90" w:type="dxa"/>
            </w:tcMar>
            <w:vAlign w:val="top"/>
          </w:tcPr>
          <w:p>
            <w:pPr>
              <w:pStyle w:val="TableText"/>
            </w:pPr>
            <w:r>
              <w:t>Define score curve, then update benchmarks, charts, scenes, tiers, avatar bloom, labels, prompts, and tests.</w:t>
            </w:r>
          </w:p>
        </w:tc>
      </w:tr>
      <w:tr>
        <w:tc>
          <w:tcPr>
            <w:tcW w:type="dxa" w:w="1008"/>
            <w:tcMar>
              <w:top w:w="70" w:type="dxa"/>
              <w:start w:w="90" w:type="dxa"/>
              <w:bottom w:w="70" w:type="dxa"/>
              <w:end w:w="90" w:type="dxa"/>
            </w:tcMar>
            <w:vAlign w:val="top"/>
          </w:tcPr>
          <w:p>
            <w:pPr>
              <w:pStyle w:val="TableText"/>
            </w:pPr>
            <w:r>
              <w:t>Medium</w:t>
            </w:r>
          </w:p>
        </w:tc>
        <w:tc>
          <w:tcPr>
            <w:tcW w:type="dxa" w:w="2016"/>
            <w:tcMar>
              <w:top w:w="70" w:type="dxa"/>
              <w:start w:w="90" w:type="dxa"/>
              <w:bottom w:w="70" w:type="dxa"/>
              <w:end w:w="90" w:type="dxa"/>
            </w:tcMar>
            <w:vAlign w:val="top"/>
          </w:tcPr>
          <w:p>
            <w:pPr>
              <w:pStyle w:val="TableText"/>
            </w:pPr>
            <w:r>
              <w:t>Visual consistency</w:t>
            </w:r>
          </w:p>
        </w:tc>
        <w:tc>
          <w:tcPr>
            <w:tcW w:type="dxa" w:w="3888"/>
            <w:tcMar>
              <w:top w:w="70" w:type="dxa"/>
              <w:start w:w="90" w:type="dxa"/>
              <w:bottom w:w="70" w:type="dxa"/>
              <w:end w:w="90" w:type="dxa"/>
            </w:tcMar>
            <w:vAlign w:val="top"/>
          </w:tcPr>
          <w:p>
            <w:pPr>
              <w:pStyle w:val="TableText"/>
            </w:pPr>
            <w:r>
              <w:t>Some pages still have excessive white space, awkward large containers, blocky charts, small type, and inconsistent component heights.</w:t>
            </w:r>
          </w:p>
        </w:tc>
        <w:tc>
          <w:tcPr>
            <w:tcW w:type="dxa" w:w="3456"/>
            <w:tcMar>
              <w:top w:w="70" w:type="dxa"/>
              <w:start w:w="90" w:type="dxa"/>
              <w:bottom w:w="70" w:type="dxa"/>
              <w:end w:w="90" w:type="dxa"/>
            </w:tcMar>
            <w:vAlign w:val="top"/>
          </w:tcPr>
          <w:p>
            <w:pPr>
              <w:pStyle w:val="TableText"/>
            </w:pPr>
            <w:r>
              <w:t>Run visual refinement prompt after architecture fixes.</w:t>
            </w:r>
          </w:p>
        </w:tc>
      </w:tr>
      <w:tr>
        <w:tc>
          <w:tcPr>
            <w:tcW w:type="dxa" w:w="1008"/>
            <w:tcMar>
              <w:top w:w="70" w:type="dxa"/>
              <w:start w:w="90" w:type="dxa"/>
              <w:bottom w:w="70" w:type="dxa"/>
              <w:end w:w="90" w:type="dxa"/>
            </w:tcMar>
            <w:vAlign w:val="top"/>
          </w:tcPr>
          <w:p>
            <w:pPr>
              <w:pStyle w:val="TableText"/>
            </w:pPr>
            <w:r>
              <w:t>Medium</w:t>
            </w:r>
          </w:p>
        </w:tc>
        <w:tc>
          <w:tcPr>
            <w:tcW w:type="dxa" w:w="2016"/>
            <w:tcMar>
              <w:top w:w="70" w:type="dxa"/>
              <w:start w:w="90" w:type="dxa"/>
              <w:bottom w:w="70" w:type="dxa"/>
              <w:end w:w="90" w:type="dxa"/>
            </w:tcMar>
            <w:vAlign w:val="top"/>
          </w:tcPr>
          <w:p>
            <w:pPr>
              <w:pStyle w:val="TableText"/>
            </w:pPr>
            <w:r>
              <w:t>Mascot character quality</w:t>
            </w:r>
          </w:p>
        </w:tc>
        <w:tc>
          <w:tcPr>
            <w:tcW w:type="dxa" w:w="3888"/>
            <w:tcMar>
              <w:top w:w="70" w:type="dxa"/>
              <w:start w:w="90" w:type="dxa"/>
              <w:bottom w:w="70" w:type="dxa"/>
              <w:end w:w="90" w:type="dxa"/>
            </w:tcMar>
            <w:vAlign w:val="top"/>
          </w:tcPr>
          <w:p>
            <w:pPr>
              <w:pStyle w:val="TableText"/>
            </w:pPr>
            <w:r>
              <w:t>Mascot has been criticised as too informal/gimmicky and insufficiently emotionally engaging.</w:t>
            </w:r>
          </w:p>
        </w:tc>
        <w:tc>
          <w:tcPr>
            <w:tcW w:type="dxa" w:w="3456"/>
            <w:tcMar>
              <w:top w:w="70" w:type="dxa"/>
              <w:start w:w="90" w:type="dxa"/>
              <w:bottom w:w="70" w:type="dxa"/>
              <w:end w:w="90" w:type="dxa"/>
            </w:tcMar>
            <w:vAlign w:val="top"/>
          </w:tcPr>
          <w:p>
            <w:pPr>
              <w:pStyle w:val="TableText"/>
            </w:pPr>
            <w:r>
              <w:t>Refine face, crop, colour, silhouette, and personality.</w:t>
            </w:r>
          </w:p>
        </w:tc>
      </w:tr>
      <w:tr>
        <w:tc>
          <w:tcPr>
            <w:tcW w:type="dxa" w:w="1008"/>
            <w:tcMar>
              <w:top w:w="70" w:type="dxa"/>
              <w:start w:w="90" w:type="dxa"/>
              <w:bottom w:w="70" w:type="dxa"/>
              <w:end w:w="90" w:type="dxa"/>
            </w:tcMar>
            <w:vAlign w:val="top"/>
          </w:tcPr>
          <w:p>
            <w:pPr>
              <w:pStyle w:val="TableText"/>
            </w:pPr>
            <w:r>
              <w:t>Medium</w:t>
            </w:r>
          </w:p>
        </w:tc>
        <w:tc>
          <w:tcPr>
            <w:tcW w:type="dxa" w:w="2016"/>
            <w:tcMar>
              <w:top w:w="70" w:type="dxa"/>
              <w:start w:w="90" w:type="dxa"/>
              <w:bottom w:w="70" w:type="dxa"/>
              <w:end w:w="90" w:type="dxa"/>
            </w:tcMar>
            <w:vAlign w:val="top"/>
          </w:tcPr>
          <w:p>
            <w:pPr>
              <w:pStyle w:val="TableText"/>
            </w:pPr>
            <w:r>
              <w:t>Location dataset depth</w:t>
            </w:r>
          </w:p>
        </w:tc>
        <w:tc>
          <w:tcPr>
            <w:tcW w:type="dxa" w:w="3888"/>
            <w:tcMar>
              <w:top w:w="70" w:type="dxa"/>
              <w:start w:w="90" w:type="dxa"/>
              <w:bottom w:w="70" w:type="dxa"/>
              <w:end w:w="90" w:type="dxa"/>
            </w:tcMar>
            <w:vAlign w:val="top"/>
          </w:tcPr>
          <w:p>
            <w:pPr>
              <w:pStyle w:val="TableText"/>
            </w:pPr>
            <w:r>
              <w:t>Only a small number of countries have subdivision data and only South Africa has municipality-level data.</w:t>
            </w:r>
          </w:p>
        </w:tc>
        <w:tc>
          <w:tcPr>
            <w:tcW w:type="dxa" w:w="3456"/>
            <w:tcMar>
              <w:top w:w="70" w:type="dxa"/>
              <w:start w:w="90" w:type="dxa"/>
              <w:bottom w:w="70" w:type="dxa"/>
              <w:end w:w="90" w:type="dxa"/>
            </w:tcMar>
            <w:vAlign w:val="top"/>
          </w:tcPr>
          <w:p>
            <w:pPr>
              <w:pStyle w:val="TableText"/>
            </w:pPr>
            <w:r>
              <w:t>Maintain honest fallbacks; expand only with trustworthy datasets.</w:t>
            </w:r>
          </w:p>
        </w:tc>
      </w:tr>
      <w:tr>
        <w:tc>
          <w:tcPr>
            <w:tcW w:type="dxa" w:w="1008"/>
            <w:tcMar>
              <w:top w:w="70" w:type="dxa"/>
              <w:start w:w="90" w:type="dxa"/>
              <w:bottom w:w="70" w:type="dxa"/>
              <w:end w:w="90" w:type="dxa"/>
            </w:tcMar>
            <w:vAlign w:val="top"/>
          </w:tcPr>
          <w:p>
            <w:pPr>
              <w:pStyle w:val="TableText"/>
            </w:pPr>
            <w:r>
              <w:t>Low</w:t>
            </w:r>
          </w:p>
        </w:tc>
        <w:tc>
          <w:tcPr>
            <w:tcW w:type="dxa" w:w="2016"/>
            <w:tcMar>
              <w:top w:w="70" w:type="dxa"/>
              <w:start w:w="90" w:type="dxa"/>
              <w:bottom w:w="70" w:type="dxa"/>
              <w:end w:w="90" w:type="dxa"/>
            </w:tcMar>
            <w:vAlign w:val="top"/>
          </w:tcPr>
          <w:p>
            <w:pPr>
              <w:pStyle w:val="TableText"/>
            </w:pPr>
            <w:r>
              <w:t>Duplicate or leaked UI artefacts</w:t>
            </w:r>
          </w:p>
        </w:tc>
        <w:tc>
          <w:tcPr>
            <w:tcW w:type="dxa" w:w="3888"/>
            <w:tcMar>
              <w:top w:w="70" w:type="dxa"/>
              <w:start w:w="90" w:type="dxa"/>
              <w:bottom w:w="70" w:type="dxa"/>
              <w:end w:w="90" w:type="dxa"/>
            </w:tcMar>
            <w:vAlign w:val="top"/>
          </w:tcPr>
          <w:p>
            <w:pPr>
              <w:pStyle w:val="TableText"/>
            </w:pPr>
            <w:r>
              <w:t>Raw '&lt;/g&gt;' markup and duplicate profile avatar were reported in previous iterations.</w:t>
            </w:r>
          </w:p>
        </w:tc>
        <w:tc>
          <w:tcPr>
            <w:tcW w:type="dxa" w:w="3456"/>
            <w:tcMar>
              <w:top w:w="70" w:type="dxa"/>
              <w:start w:w="90" w:type="dxa"/>
              <w:bottom w:w="70" w:type="dxa"/>
              <w:end w:w="90" w:type="dxa"/>
            </w:tcMar>
            <w:vAlign w:val="top"/>
          </w:tcPr>
          <w:p>
            <w:pPr>
              <w:pStyle w:val="TableText"/>
            </w:pPr>
            <w:r>
              <w:t>Confirm regression is fixed; remove root rendering/template issue if present.</w:t>
            </w:r>
          </w:p>
        </w:tc>
      </w:tr>
      <w:tr>
        <w:tc>
          <w:tcPr>
            <w:tcW w:type="dxa" w:w="1008"/>
            <w:tcMar>
              <w:top w:w="70" w:type="dxa"/>
              <w:start w:w="90" w:type="dxa"/>
              <w:bottom w:w="70" w:type="dxa"/>
              <w:end w:w="90" w:type="dxa"/>
            </w:tcMar>
            <w:vAlign w:val="top"/>
          </w:tcPr>
          <w:p>
            <w:pPr>
              <w:pStyle w:val="TableText"/>
            </w:pPr>
            <w:r>
              <w:t>Low</w:t>
            </w:r>
          </w:p>
        </w:tc>
        <w:tc>
          <w:tcPr>
            <w:tcW w:type="dxa" w:w="2016"/>
            <w:tcMar>
              <w:top w:w="70" w:type="dxa"/>
              <w:start w:w="90" w:type="dxa"/>
              <w:bottom w:w="70" w:type="dxa"/>
              <w:end w:w="90" w:type="dxa"/>
            </w:tcMar>
            <w:vAlign w:val="top"/>
          </w:tcPr>
          <w:p>
            <w:pPr>
              <w:pStyle w:val="TableText"/>
            </w:pPr>
            <w:r>
              <w:t>Brand name</w:t>
            </w:r>
          </w:p>
        </w:tc>
        <w:tc>
          <w:tcPr>
            <w:tcW w:type="dxa" w:w="3888"/>
            <w:tcMar>
              <w:top w:w="70" w:type="dxa"/>
              <w:start w:w="90" w:type="dxa"/>
              <w:bottom w:w="70" w:type="dxa"/>
              <w:end w:w="90" w:type="dxa"/>
            </w:tcMar>
            <w:vAlign w:val="top"/>
          </w:tcPr>
          <w:p>
            <w:pPr>
              <w:pStyle w:val="TableText"/>
            </w:pPr>
            <w:r>
              <w:t>Working name remains Sprout or I/mpact.</w:t>
            </w:r>
          </w:p>
        </w:tc>
        <w:tc>
          <w:tcPr>
            <w:tcW w:type="dxa" w:w="3456"/>
            <w:tcMar>
              <w:top w:w="70" w:type="dxa"/>
              <w:start w:w="90" w:type="dxa"/>
              <w:bottom w:w="70" w:type="dxa"/>
              <w:end w:w="90" w:type="dxa"/>
            </w:tcMar>
            <w:vAlign w:val="top"/>
          </w:tcPr>
          <w:p>
            <w:pPr>
              <w:pStyle w:val="TableText"/>
            </w:pPr>
            <w:r>
              <w:t>Decide final product name when branding is ready.</w:t>
            </w:r>
          </w:p>
        </w:tc>
      </w:tr>
    </w:tbl>
    <w:p/>
    <w:p>
      <w:pPr>
        <w:pStyle w:val="Heading1"/>
      </w:pPr>
      <w:r>
        <w:t>17. Handover Instructions for the Next LLM</w:t>
      </w:r>
    </w:p>
    <w:tbl>
      <w:tblPr>
        <w:tblW w:type="auto" w:w="0"/>
        <w:jc w:val="center"/>
        <w:tblLook w:firstColumn="1" w:firstRow="1" w:lastColumn="0" w:lastRow="0" w:noHBand="0" w:noVBand="1" w:val="04A0"/>
      </w:tblPr>
      <w:tblGrid>
        <w:gridCol w:w="10080"/>
      </w:tblGrid>
      <w:tr>
        <w:tc>
          <w:tcPr>
            <w:tcW w:type="dxa" w:w="10080"/>
            <w:shd w:fill="FFF6DD"/>
            <w:tcMar>
              <w:top w:w="110" w:type="dxa"/>
              <w:start w:w="140" w:type="dxa"/>
              <w:bottom w:w="110" w:type="dxa"/>
              <w:end w:w="140" w:type="dxa"/>
            </w:tcMar>
          </w:tcPr>
          <w:p>
            <w:pPr>
              <w:pStyle w:val="Callout"/>
            </w:pPr>
            <w:r>
              <w:rPr>
                <w:b/>
                <w:color w:val="2F6B5F"/>
              </w:rPr>
              <w:t>Do not start by rewriting the app</w:t>
              <w:br/>
            </w:r>
            <w:r>
              <w:t>Inspect the repository, identify existing functions and data flows, and preserve working systems. Do not create parallel calculation engines or duplicate schemas because they are easier to code.</w:t>
            </w:r>
          </w:p>
        </w:tc>
      </w:tr>
    </w:tbl>
    <w:p/>
    <w:p>
      <w:pPr>
        <w:pStyle w:val="Heading2"/>
      </w:pPr>
      <w:r>
        <w:t>17.1 Mandatory working process</w:t>
      </w:r>
    </w:p>
    <w:p>
      <w:pPr>
        <w:pStyle w:val="ListNumber"/>
        <w:spacing w:after="40"/>
      </w:pPr>
      <w:r>
        <w:t>Read this Changelog and the current repository structure.</w:t>
      </w:r>
    </w:p>
    <w:p>
      <w:pPr>
        <w:pStyle w:val="ListNumber"/>
        <w:spacing w:after="40"/>
      </w:pPr>
      <w:r>
        <w:t>Inspect the actual implementation before assuming a feature is absent.</w:t>
      </w:r>
    </w:p>
    <w:p>
      <w:pPr>
        <w:pStyle w:val="ListNumber"/>
        <w:spacing w:after="40"/>
      </w:pPr>
      <w:r>
        <w:t>Identify the files and functions involved in the requested change.</w:t>
      </w:r>
    </w:p>
    <w:p>
      <w:pPr>
        <w:pStyle w:val="ListNumber"/>
        <w:spacing w:after="40"/>
      </w:pPr>
      <w:r>
        <w:t>Explain briefly what will change and what will be preserved.</w:t>
      </w:r>
    </w:p>
    <w:p>
      <w:pPr>
        <w:pStyle w:val="ListNumber"/>
        <w:spacing w:after="40"/>
      </w:pPr>
      <w:r>
        <w:t>Make targeted changes rather than broad rewrites.</w:t>
      </w:r>
    </w:p>
    <w:p>
      <w:pPr>
        <w:pStyle w:val="ListNumber"/>
        <w:spacing w:after="40"/>
      </w:pPr>
      <w:r>
        <w:t>Run relevant tests and manually verify affected flows.</w:t>
      </w:r>
    </w:p>
    <w:p>
      <w:pPr>
        <w:pStyle w:val="ListNumber"/>
        <w:spacing w:after="40"/>
      </w:pPr>
      <w:r>
        <w:t>Check assessment completion, data persistence, navigation, dashboard rendering, theme behaviour, chart readability, and account branching where relevant.</w:t>
      </w:r>
    </w:p>
    <w:p>
      <w:pPr>
        <w:pStyle w:val="ListNumber"/>
        <w:spacing w:after="40"/>
      </w:pPr>
      <w:r>
        <w:t>Clearly label uncertain findings [unconfirmed].</w:t>
      </w:r>
    </w:p>
    <w:p>
      <w:pPr>
        <w:pStyle w:val="Heading2"/>
      </w:pPr>
      <w:r>
        <w:t>17.2 Development priorities</w:t>
      </w:r>
    </w:p>
    <w:p>
      <w:pPr>
        <w:pStyle w:val="ListNumber"/>
        <w:spacing w:after="40"/>
      </w:pPr>
      <w:r>
        <w:t>Calculation correctness and assessment data integrity.</w:t>
      </w:r>
    </w:p>
    <w:p>
      <w:pPr>
        <w:pStyle w:val="ListNumber"/>
        <w:spacing w:after="40"/>
      </w:pPr>
      <w:r>
        <w:t>Manual/chatbot pipeline parity.</w:t>
      </w:r>
    </w:p>
    <w:p>
      <w:pPr>
        <w:pStyle w:val="ListNumber"/>
        <w:spacing w:after="40"/>
      </w:pPr>
      <w:r>
        <w:t>Business/personal branching correctness.</w:t>
      </w:r>
    </w:p>
    <w:p>
      <w:pPr>
        <w:pStyle w:val="ListNumber"/>
        <w:spacing w:after="40"/>
      </w:pPr>
      <w:r>
        <w:t>Validation and trust boundaries around AI.</w:t>
      </w:r>
    </w:p>
    <w:p>
      <w:pPr>
        <w:pStyle w:val="ListNumber"/>
        <w:spacing w:after="40"/>
      </w:pPr>
      <w:r>
        <w:t>Broken UX and layout.</w:t>
      </w:r>
    </w:p>
    <w:p>
      <w:pPr>
        <w:pStyle w:val="ListNumber"/>
        <w:spacing w:after="40"/>
      </w:pPr>
      <w:r>
        <w:t>Readability and accessibility.</w:t>
      </w:r>
    </w:p>
    <w:p>
      <w:pPr>
        <w:pStyle w:val="ListNumber"/>
        <w:spacing w:after="40"/>
      </w:pPr>
      <w:r>
        <w:t>Interaction and animation.</w:t>
      </w:r>
    </w:p>
    <w:p>
      <w:pPr>
        <w:pStyle w:val="ListNumber"/>
        <w:spacing w:after="40"/>
      </w:pPr>
      <w:r>
        <w:t>Chart refinement.</w:t>
      </w:r>
    </w:p>
    <w:p>
      <w:pPr>
        <w:pStyle w:val="ListNumber"/>
        <w:spacing w:after="40"/>
      </w:pPr>
      <w:r>
        <w:t>Mascot/avatar polish and decorative detail.</w:t>
      </w:r>
    </w:p>
    <w:p>
      <w:pPr>
        <w:pStyle w:val="Heading2"/>
      </w:pPr>
      <w:r>
        <w:t>17.3 Do not do</w:t>
      </w:r>
    </w:p>
    <w:p>
      <w:pPr>
        <w:pStyle w:val="ListBullet"/>
        <w:spacing w:after="40"/>
      </w:pPr>
      <w:r>
        <w:t>Do not let the LLM calculate authoritative footprint or savings values where deterministic methods exist.</w:t>
      </w:r>
    </w:p>
    <w:p>
      <w:pPr>
        <w:pStyle w:val="ListBullet"/>
        <w:spacing w:after="40"/>
      </w:pPr>
      <w:r>
        <w:t>Do not create a second chatbot-only calculation engine.</w:t>
      </w:r>
    </w:p>
    <w:p>
      <w:pPr>
        <w:pStyle w:val="ListBullet"/>
        <w:spacing w:after="40"/>
      </w:pPr>
      <w:r>
        <w:t>Do not silently invent missing location or consumption data.</w:t>
      </w:r>
    </w:p>
    <w:p>
      <w:pPr>
        <w:pStyle w:val="ListBullet"/>
        <w:spacing w:after="40"/>
      </w:pPr>
      <w:r>
        <w:t>Do not use a generic profile icon when the personalised avatar system is available.</w:t>
      </w:r>
    </w:p>
    <w:p>
      <w:pPr>
        <w:pStyle w:val="ListBullet"/>
        <w:spacing w:after="40"/>
      </w:pPr>
      <w:r>
        <w:t>Do not replace the app with a generic admin-dashboard template.</w:t>
      </w:r>
    </w:p>
    <w:p>
      <w:pPr>
        <w:pStyle w:val="ListBullet"/>
        <w:spacing w:after="40"/>
      </w:pPr>
      <w:r>
        <w:t>Do not make the sky a blue gradient; the daytime sky is a solid vibrant light blue.</w:t>
      </w:r>
    </w:p>
    <w:p>
      <w:pPr>
        <w:pStyle w:val="ListBullet"/>
        <w:spacing w:after="40"/>
      </w:pPr>
      <w:r>
        <w:t>Do not hide privacy-relevant external processing behind inaccurate guarantees.</w:t>
      </w:r>
    </w:p>
    <w:p>
      <w:pPr>
        <w:pStyle w:val="ListBullet"/>
        <w:spacing w:after="40"/>
      </w:pPr>
      <w:r>
        <w:t>Do not claim implementation success without checking affected flows.</w:t>
      </w:r>
    </w:p>
    <w:p>
      <w:r>
        <w:br w:type="page"/>
      </w:r>
    </w:p>
    <w:p>
      <w:pPr>
        <w:pStyle w:val="Heading1"/>
      </w:pPr>
      <w:r>
        <w:t>Appendix A. Current Page Map</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440"/>
            <w:shd w:fill="DDEEF7"/>
            <w:tcMar>
              <w:top w:w="70" w:type="dxa"/>
              <w:start w:w="90" w:type="dxa"/>
              <w:bottom w:w="70" w:type="dxa"/>
              <w:end w:w="90" w:type="dxa"/>
            </w:tcMar>
          </w:tcPr>
          <w:p>
            <w:pPr>
              <w:pStyle w:val="TableText"/>
            </w:pPr>
            <w:r>
              <w:rPr>
                <w:b/>
                <w:color w:val="163A5F"/>
              </w:rPr>
              <w:t>Group</w:t>
            </w:r>
          </w:p>
        </w:tc>
        <w:tc>
          <w:tcPr>
            <w:tcW w:type="dxa" w:w="2880"/>
            <w:shd w:fill="DDEEF7"/>
            <w:tcMar>
              <w:top w:w="70" w:type="dxa"/>
              <w:start w:w="90" w:type="dxa"/>
              <w:bottom w:w="70" w:type="dxa"/>
              <w:end w:w="90" w:type="dxa"/>
            </w:tcMar>
          </w:tcPr>
          <w:p>
            <w:pPr>
              <w:pStyle w:val="TableText"/>
            </w:pPr>
            <w:r>
              <w:rPr>
                <w:b/>
                <w:color w:val="163A5F"/>
              </w:rPr>
              <w:t>Page / route</w:t>
            </w:r>
          </w:p>
        </w:tc>
        <w:tc>
          <w:tcPr>
            <w:tcW w:type="dxa" w:w="5760"/>
            <w:shd w:fill="DDEEF7"/>
            <w:tcMar>
              <w:top w:w="70" w:type="dxa"/>
              <w:start w:w="90" w:type="dxa"/>
              <w:bottom w:w="70" w:type="dxa"/>
              <w:end w:w="90" w:type="dxa"/>
            </w:tcMar>
          </w:tcPr>
          <w:p>
            <w:pPr>
              <w:pStyle w:val="TableText"/>
            </w:pPr>
            <w:r>
              <w:rPr>
                <w:b/>
                <w:color w:val="163A5F"/>
              </w:rPr>
              <w:t>Purpose</w:t>
            </w:r>
          </w:p>
        </w:tc>
      </w:tr>
      <w:tr>
        <w:tc>
          <w:tcPr>
            <w:tcW w:type="dxa" w:w="1440"/>
            <w:tcMar>
              <w:top w:w="70" w:type="dxa"/>
              <w:start w:w="90" w:type="dxa"/>
              <w:bottom w:w="70" w:type="dxa"/>
              <w:end w:w="90" w:type="dxa"/>
            </w:tcMar>
            <w:vAlign w:val="top"/>
          </w:tcPr>
          <w:p>
            <w:pPr>
              <w:pStyle w:val="TableText"/>
            </w:pPr>
            <w:r>
              <w:t>Start</w:t>
            </w:r>
          </w:p>
        </w:tc>
        <w:tc>
          <w:tcPr>
            <w:tcW w:type="dxa" w:w="2880"/>
            <w:tcMar>
              <w:top w:w="70" w:type="dxa"/>
              <w:start w:w="90" w:type="dxa"/>
              <w:bottom w:w="70" w:type="dxa"/>
              <w:end w:w="90" w:type="dxa"/>
            </w:tcMar>
            <w:vAlign w:val="top"/>
          </w:tcPr>
          <w:p>
            <w:pPr>
              <w:pStyle w:val="TableText"/>
            </w:pPr>
            <w:r>
              <w:t>Home /home</w:t>
            </w:r>
          </w:p>
        </w:tc>
        <w:tc>
          <w:tcPr>
            <w:tcW w:type="dxa" w:w="5760"/>
            <w:tcMar>
              <w:top w:w="70" w:type="dxa"/>
              <w:start w:w="90" w:type="dxa"/>
              <w:bottom w:w="70" w:type="dxa"/>
              <w:end w:w="90" w:type="dxa"/>
            </w:tcMar>
            <w:vAlign w:val="top"/>
          </w:tcPr>
          <w:p>
            <w:pPr>
              <w:pStyle w:val="TableText"/>
            </w:pPr>
            <w:r>
              <w:t>Landing experience or logged-in ecological greeting.</w:t>
            </w:r>
          </w:p>
        </w:tc>
      </w:tr>
      <w:tr>
        <w:tc>
          <w:tcPr>
            <w:tcW w:type="dxa" w:w="1440"/>
            <w:tcMar>
              <w:top w:w="70" w:type="dxa"/>
              <w:start w:w="90" w:type="dxa"/>
              <w:bottom w:w="70" w:type="dxa"/>
              <w:end w:w="90" w:type="dxa"/>
            </w:tcMar>
            <w:vAlign w:val="top"/>
          </w:tcPr>
          <w:p>
            <w:pPr>
              <w:pStyle w:val="TableText"/>
            </w:pPr>
            <w:r>
              <w:t>Start</w:t>
            </w:r>
          </w:p>
        </w:tc>
        <w:tc>
          <w:tcPr>
            <w:tcW w:type="dxa" w:w="2880"/>
            <w:tcMar>
              <w:top w:w="70" w:type="dxa"/>
              <w:start w:w="90" w:type="dxa"/>
              <w:bottom w:w="70" w:type="dxa"/>
              <w:end w:w="90" w:type="dxa"/>
            </w:tcMar>
            <w:vAlign w:val="top"/>
          </w:tcPr>
          <w:p>
            <w:pPr>
              <w:pStyle w:val="TableText"/>
            </w:pPr>
            <w:r>
              <w:t>Sign in / Sign up /account</w:t>
            </w:r>
          </w:p>
        </w:tc>
        <w:tc>
          <w:tcPr>
            <w:tcW w:type="dxa" w:w="5760"/>
            <w:tcMar>
              <w:top w:w="70" w:type="dxa"/>
              <w:start w:w="90" w:type="dxa"/>
              <w:bottom w:w="70" w:type="dxa"/>
              <w:end w:w="90" w:type="dxa"/>
            </w:tcMar>
            <w:vAlign w:val="top"/>
          </w:tcPr>
          <w:p>
            <w:pPr>
              <w:pStyle w:val="TableText"/>
            </w:pPr>
            <w:r>
              <w:t>Authentication, account type, account creation.</w:t>
            </w:r>
          </w:p>
        </w:tc>
      </w:tr>
      <w:tr>
        <w:tc>
          <w:tcPr>
            <w:tcW w:type="dxa" w:w="1440"/>
            <w:tcMar>
              <w:top w:w="70" w:type="dxa"/>
              <w:start w:w="90" w:type="dxa"/>
              <w:bottom w:w="70" w:type="dxa"/>
              <w:end w:w="90" w:type="dxa"/>
            </w:tcMar>
            <w:vAlign w:val="top"/>
          </w:tcPr>
          <w:p>
            <w:pPr>
              <w:pStyle w:val="TableText"/>
            </w:pPr>
            <w:r>
              <w:t>Measure</w:t>
            </w:r>
          </w:p>
        </w:tc>
        <w:tc>
          <w:tcPr>
            <w:tcW w:type="dxa" w:w="2880"/>
            <w:tcMar>
              <w:top w:w="70" w:type="dxa"/>
              <w:start w:w="90" w:type="dxa"/>
              <w:bottom w:w="70" w:type="dxa"/>
              <w:end w:w="90" w:type="dxa"/>
            </w:tcMar>
            <w:vAlign w:val="top"/>
          </w:tcPr>
          <w:p>
            <w:pPr>
              <w:pStyle w:val="TableText"/>
            </w:pPr>
            <w:r>
              <w:t>Assessment /assessment</w:t>
            </w:r>
          </w:p>
        </w:tc>
        <w:tc>
          <w:tcPr>
            <w:tcW w:type="dxa" w:w="5760"/>
            <w:tcMar>
              <w:top w:w="70" w:type="dxa"/>
              <w:start w:w="90" w:type="dxa"/>
              <w:bottom w:w="70" w:type="dxa"/>
              <w:end w:w="90" w:type="dxa"/>
            </w:tcMar>
            <w:vAlign w:val="top"/>
          </w:tcPr>
          <w:p>
            <w:pPr>
              <w:pStyle w:val="TableText"/>
            </w:pPr>
            <w:r>
              <w:t>Guided multi-step manual assessment.</w:t>
            </w:r>
          </w:p>
        </w:tc>
      </w:tr>
      <w:tr>
        <w:tc>
          <w:tcPr>
            <w:tcW w:type="dxa" w:w="1440"/>
            <w:tcMar>
              <w:top w:w="70" w:type="dxa"/>
              <w:start w:w="90" w:type="dxa"/>
              <w:bottom w:w="70" w:type="dxa"/>
              <w:end w:w="90" w:type="dxa"/>
            </w:tcMar>
            <w:vAlign w:val="top"/>
          </w:tcPr>
          <w:p>
            <w:pPr>
              <w:pStyle w:val="TableText"/>
            </w:pPr>
            <w:r>
              <w:t>Measure</w:t>
            </w:r>
          </w:p>
        </w:tc>
        <w:tc>
          <w:tcPr>
            <w:tcW w:type="dxa" w:w="2880"/>
            <w:tcMar>
              <w:top w:w="70" w:type="dxa"/>
              <w:start w:w="90" w:type="dxa"/>
              <w:bottom w:w="70" w:type="dxa"/>
              <w:end w:w="90" w:type="dxa"/>
            </w:tcMar>
            <w:vAlign w:val="top"/>
          </w:tcPr>
          <w:p>
            <w:pPr>
              <w:pStyle w:val="TableText"/>
            </w:pPr>
            <w:r>
              <w:t>Chat Assessment /chat</w:t>
            </w:r>
          </w:p>
        </w:tc>
        <w:tc>
          <w:tcPr>
            <w:tcW w:type="dxa" w:w="5760"/>
            <w:tcMar>
              <w:top w:w="70" w:type="dxa"/>
              <w:start w:w="90" w:type="dxa"/>
              <w:bottom w:w="70" w:type="dxa"/>
              <w:end w:w="90" w:type="dxa"/>
            </w:tcMar>
            <w:vAlign w:val="top"/>
          </w:tcPr>
          <w:p>
            <w:pPr>
              <w:pStyle w:val="TableText"/>
            </w:pPr>
            <w:r>
              <w:t>Conversational collection on the same schema/calculator.</w:t>
            </w:r>
          </w:p>
        </w:tc>
      </w:tr>
      <w:tr>
        <w:tc>
          <w:tcPr>
            <w:tcW w:type="dxa" w:w="1440"/>
            <w:tcMar>
              <w:top w:w="70" w:type="dxa"/>
              <w:start w:w="90" w:type="dxa"/>
              <w:bottom w:w="70" w:type="dxa"/>
              <w:end w:w="90" w:type="dxa"/>
            </w:tcMar>
            <w:vAlign w:val="top"/>
          </w:tcPr>
          <w:p>
            <w:pPr>
              <w:pStyle w:val="TableText"/>
            </w:pPr>
            <w:r>
              <w:t>Improve</w:t>
            </w:r>
          </w:p>
        </w:tc>
        <w:tc>
          <w:tcPr>
            <w:tcW w:type="dxa" w:w="2880"/>
            <w:tcMar>
              <w:top w:w="70" w:type="dxa"/>
              <w:start w:w="90" w:type="dxa"/>
              <w:bottom w:w="70" w:type="dxa"/>
              <w:end w:w="90" w:type="dxa"/>
            </w:tcMar>
            <w:vAlign w:val="top"/>
          </w:tcPr>
          <w:p>
            <w:pPr>
              <w:pStyle w:val="TableText"/>
            </w:pPr>
            <w:r>
              <w:t>Dashboard /dashboard</w:t>
            </w:r>
          </w:p>
        </w:tc>
        <w:tc>
          <w:tcPr>
            <w:tcW w:type="dxa" w:w="5760"/>
            <w:tcMar>
              <w:top w:w="70" w:type="dxa"/>
              <w:start w:w="90" w:type="dxa"/>
              <w:bottom w:w="70" w:type="dxa"/>
              <w:end w:w="90" w:type="dxa"/>
            </w:tcMar>
            <w:vAlign w:val="top"/>
          </w:tcPr>
          <w:p>
            <w:pPr>
              <w:pStyle w:val="TableText"/>
            </w:pPr>
            <w:r>
              <w:t>Results, KPIs, trends, comparisons, goals, analysis.</w:t>
            </w:r>
          </w:p>
        </w:tc>
      </w:tr>
      <w:tr>
        <w:tc>
          <w:tcPr>
            <w:tcW w:type="dxa" w:w="1440"/>
            <w:tcMar>
              <w:top w:w="70" w:type="dxa"/>
              <w:start w:w="90" w:type="dxa"/>
              <w:bottom w:w="70" w:type="dxa"/>
              <w:end w:w="90" w:type="dxa"/>
            </w:tcMar>
            <w:vAlign w:val="top"/>
          </w:tcPr>
          <w:p>
            <w:pPr>
              <w:pStyle w:val="TableText"/>
            </w:pPr>
            <w:r>
              <w:t>Improve</w:t>
            </w:r>
          </w:p>
        </w:tc>
        <w:tc>
          <w:tcPr>
            <w:tcW w:type="dxa" w:w="2880"/>
            <w:tcMar>
              <w:top w:w="70" w:type="dxa"/>
              <w:start w:w="90" w:type="dxa"/>
              <w:bottom w:w="70" w:type="dxa"/>
              <w:end w:w="90" w:type="dxa"/>
            </w:tcMar>
            <w:vAlign w:val="top"/>
          </w:tcPr>
          <w:p>
            <w:pPr>
              <w:pStyle w:val="TableText"/>
            </w:pPr>
            <w:r>
              <w:t>Goals /goals</w:t>
            </w:r>
          </w:p>
        </w:tc>
        <w:tc>
          <w:tcPr>
            <w:tcW w:type="dxa" w:w="5760"/>
            <w:tcMar>
              <w:top w:w="70" w:type="dxa"/>
              <w:start w:w="90" w:type="dxa"/>
              <w:bottom w:w="70" w:type="dxa"/>
              <w:end w:w="90" w:type="dxa"/>
            </w:tcMar>
            <w:vAlign w:val="top"/>
          </w:tcPr>
          <w:p>
            <w:pPr>
              <w:pStyle w:val="TableText"/>
            </w:pPr>
            <w:r>
              <w:t>Reported as dashboard plan-anchor route rather than fully separate view.</w:t>
            </w:r>
          </w:p>
        </w:tc>
      </w:tr>
      <w:tr>
        <w:tc>
          <w:tcPr>
            <w:tcW w:type="dxa" w:w="1440"/>
            <w:tcMar>
              <w:top w:w="70" w:type="dxa"/>
              <w:start w:w="90" w:type="dxa"/>
              <w:bottom w:w="70" w:type="dxa"/>
              <w:end w:w="90" w:type="dxa"/>
            </w:tcMar>
            <w:vAlign w:val="top"/>
          </w:tcPr>
          <w:p>
            <w:pPr>
              <w:pStyle w:val="TableText"/>
            </w:pPr>
            <w:r>
              <w:t>Improve</w:t>
            </w:r>
          </w:p>
        </w:tc>
        <w:tc>
          <w:tcPr>
            <w:tcW w:type="dxa" w:w="2880"/>
            <w:tcMar>
              <w:top w:w="70" w:type="dxa"/>
              <w:start w:w="90" w:type="dxa"/>
              <w:bottom w:w="70" w:type="dxa"/>
              <w:end w:w="90" w:type="dxa"/>
            </w:tcMar>
            <w:vAlign w:val="top"/>
          </w:tcPr>
          <w:p>
            <w:pPr>
              <w:pStyle w:val="TableText"/>
            </w:pPr>
            <w:r>
              <w:t>Carbon Offsets /offsets</w:t>
            </w:r>
          </w:p>
        </w:tc>
        <w:tc>
          <w:tcPr>
            <w:tcW w:type="dxa" w:w="5760"/>
            <w:tcMar>
              <w:top w:w="70" w:type="dxa"/>
              <w:start w:w="90" w:type="dxa"/>
              <w:bottom w:w="70" w:type="dxa"/>
              <w:end w:w="90" w:type="dxa"/>
            </w:tcMar>
            <w:vAlign w:val="top"/>
          </w:tcPr>
          <w:p>
            <w:pPr>
              <w:pStyle w:val="TableText"/>
            </w:pPr>
            <w:r>
              <w:t>Education and provider recommendations.</w:t>
            </w:r>
          </w:p>
        </w:tc>
      </w:tr>
      <w:tr>
        <w:tc>
          <w:tcPr>
            <w:tcW w:type="dxa" w:w="1440"/>
            <w:tcMar>
              <w:top w:w="70" w:type="dxa"/>
              <w:start w:w="90" w:type="dxa"/>
              <w:bottom w:w="70" w:type="dxa"/>
              <w:end w:w="90" w:type="dxa"/>
            </w:tcMar>
            <w:vAlign w:val="top"/>
          </w:tcPr>
          <w:p>
            <w:pPr>
              <w:pStyle w:val="TableText"/>
            </w:pPr>
            <w:r>
              <w:t>Community</w:t>
            </w:r>
          </w:p>
        </w:tc>
        <w:tc>
          <w:tcPr>
            <w:tcW w:type="dxa" w:w="2880"/>
            <w:tcMar>
              <w:top w:w="70" w:type="dxa"/>
              <w:start w:w="90" w:type="dxa"/>
              <w:bottom w:w="70" w:type="dxa"/>
              <w:end w:w="90" w:type="dxa"/>
            </w:tcMar>
            <w:vAlign w:val="top"/>
          </w:tcPr>
          <w:p>
            <w:pPr>
              <w:pStyle w:val="TableText"/>
            </w:pPr>
            <w:r>
              <w:t>Leaderboard /community</w:t>
            </w:r>
          </w:p>
        </w:tc>
        <w:tc>
          <w:tcPr>
            <w:tcW w:type="dxa" w:w="5760"/>
            <w:tcMar>
              <w:top w:w="70" w:type="dxa"/>
              <w:start w:w="90" w:type="dxa"/>
              <w:bottom w:w="70" w:type="dxa"/>
              <w:end w:w="90" w:type="dxa"/>
            </w:tcMar>
            <w:vAlign w:val="top"/>
          </w:tcPr>
          <w:p>
            <w:pPr>
              <w:pStyle w:val="TableText"/>
            </w:pPr>
            <w:r>
              <w:t>Opt-in ranking/community features.</w:t>
            </w:r>
          </w:p>
        </w:tc>
      </w:tr>
      <w:tr>
        <w:tc>
          <w:tcPr>
            <w:tcW w:type="dxa" w:w="1440"/>
            <w:tcMar>
              <w:top w:w="70" w:type="dxa"/>
              <w:start w:w="90" w:type="dxa"/>
              <w:bottom w:w="70" w:type="dxa"/>
              <w:end w:w="90" w:type="dxa"/>
            </w:tcMar>
            <w:vAlign w:val="top"/>
          </w:tcPr>
          <w:p>
            <w:pPr>
              <w:pStyle w:val="TableText"/>
            </w:pPr>
            <w:r>
              <w:t>Community</w:t>
            </w:r>
          </w:p>
        </w:tc>
        <w:tc>
          <w:tcPr>
            <w:tcW w:type="dxa" w:w="2880"/>
            <w:tcMar>
              <w:top w:w="70" w:type="dxa"/>
              <w:start w:w="90" w:type="dxa"/>
              <w:bottom w:w="70" w:type="dxa"/>
              <w:end w:w="90" w:type="dxa"/>
            </w:tcMar>
            <w:vAlign w:val="top"/>
          </w:tcPr>
          <w:p>
            <w:pPr>
              <w:pStyle w:val="TableText"/>
            </w:pPr>
            <w:r>
              <w:t>Explore /explore</w:t>
            </w:r>
          </w:p>
        </w:tc>
        <w:tc>
          <w:tcPr>
            <w:tcW w:type="dxa" w:w="5760"/>
            <w:tcMar>
              <w:top w:w="70" w:type="dxa"/>
              <w:start w:w="90" w:type="dxa"/>
              <w:bottom w:w="70" w:type="dxa"/>
              <w:end w:w="90" w:type="dxa"/>
            </w:tcMar>
            <w:vAlign w:val="top"/>
          </w:tcPr>
          <w:p>
            <w:pPr>
              <w:pStyle w:val="TableText"/>
            </w:pPr>
            <w:r>
              <w:t>Public stories/profiles/inspiration.</w:t>
            </w:r>
          </w:p>
        </w:tc>
      </w:tr>
      <w:tr>
        <w:tc>
          <w:tcPr>
            <w:tcW w:type="dxa" w:w="1440"/>
            <w:tcMar>
              <w:top w:w="70" w:type="dxa"/>
              <w:start w:w="90" w:type="dxa"/>
              <w:bottom w:w="70" w:type="dxa"/>
              <w:end w:w="90" w:type="dxa"/>
            </w:tcMar>
            <w:vAlign w:val="top"/>
          </w:tcPr>
          <w:p>
            <w:pPr>
              <w:pStyle w:val="TableText"/>
            </w:pPr>
            <w:r>
              <w:t>More</w:t>
            </w:r>
          </w:p>
        </w:tc>
        <w:tc>
          <w:tcPr>
            <w:tcW w:type="dxa" w:w="2880"/>
            <w:tcMar>
              <w:top w:w="70" w:type="dxa"/>
              <w:start w:w="90" w:type="dxa"/>
              <w:bottom w:w="70" w:type="dxa"/>
              <w:end w:w="90" w:type="dxa"/>
            </w:tcMar>
            <w:vAlign w:val="top"/>
          </w:tcPr>
          <w:p>
            <w:pPr>
              <w:pStyle w:val="TableText"/>
            </w:pPr>
            <w:r>
              <w:t>Information /information</w:t>
            </w:r>
          </w:p>
        </w:tc>
        <w:tc>
          <w:tcPr>
            <w:tcW w:type="dxa" w:w="5760"/>
            <w:tcMar>
              <w:top w:w="70" w:type="dxa"/>
              <w:start w:w="90" w:type="dxa"/>
              <w:bottom w:w="70" w:type="dxa"/>
              <w:end w:w="90" w:type="dxa"/>
            </w:tcMar>
            <w:vAlign w:val="top"/>
          </w:tcPr>
          <w:p>
            <w:pPr>
              <w:pStyle w:val="TableText"/>
            </w:pPr>
            <w:r>
              <w:t>Plain-language education.</w:t>
            </w:r>
          </w:p>
        </w:tc>
      </w:tr>
      <w:tr>
        <w:tc>
          <w:tcPr>
            <w:tcW w:type="dxa" w:w="1440"/>
            <w:tcMar>
              <w:top w:w="70" w:type="dxa"/>
              <w:start w:w="90" w:type="dxa"/>
              <w:bottom w:w="70" w:type="dxa"/>
              <w:end w:w="90" w:type="dxa"/>
            </w:tcMar>
            <w:vAlign w:val="top"/>
          </w:tcPr>
          <w:p>
            <w:pPr>
              <w:pStyle w:val="TableText"/>
            </w:pPr>
            <w:r>
              <w:t>More</w:t>
            </w:r>
          </w:p>
        </w:tc>
        <w:tc>
          <w:tcPr>
            <w:tcW w:type="dxa" w:w="2880"/>
            <w:tcMar>
              <w:top w:w="70" w:type="dxa"/>
              <w:start w:w="90" w:type="dxa"/>
              <w:bottom w:w="70" w:type="dxa"/>
              <w:end w:w="90" w:type="dxa"/>
            </w:tcMar>
            <w:vAlign w:val="top"/>
          </w:tcPr>
          <w:p>
            <w:pPr>
              <w:pStyle w:val="TableText"/>
            </w:pPr>
            <w:r>
              <w:t>Profile /profile</w:t>
            </w:r>
          </w:p>
        </w:tc>
        <w:tc>
          <w:tcPr>
            <w:tcW w:type="dxa" w:w="5760"/>
            <w:tcMar>
              <w:top w:w="70" w:type="dxa"/>
              <w:start w:w="90" w:type="dxa"/>
              <w:bottom w:w="70" w:type="dxa"/>
              <w:end w:w="90" w:type="dxa"/>
            </w:tcMar>
            <w:vAlign w:val="top"/>
          </w:tcPr>
          <w:p>
            <w:pPr>
              <w:pStyle w:val="TableText"/>
            </w:pPr>
            <w:r>
              <w:t>Identity, avatar, achievements, goal history.</w:t>
            </w:r>
          </w:p>
        </w:tc>
      </w:tr>
      <w:tr>
        <w:tc>
          <w:tcPr>
            <w:tcW w:type="dxa" w:w="1440"/>
            <w:tcMar>
              <w:top w:w="70" w:type="dxa"/>
              <w:start w:w="90" w:type="dxa"/>
              <w:bottom w:w="70" w:type="dxa"/>
              <w:end w:w="90" w:type="dxa"/>
            </w:tcMar>
            <w:vAlign w:val="top"/>
          </w:tcPr>
          <w:p>
            <w:pPr>
              <w:pStyle w:val="TableText"/>
            </w:pPr>
            <w:r>
              <w:t>More</w:t>
            </w:r>
          </w:p>
        </w:tc>
        <w:tc>
          <w:tcPr>
            <w:tcW w:type="dxa" w:w="2880"/>
            <w:tcMar>
              <w:top w:w="70" w:type="dxa"/>
              <w:start w:w="90" w:type="dxa"/>
              <w:bottom w:w="70" w:type="dxa"/>
              <w:end w:w="90" w:type="dxa"/>
            </w:tcMar>
            <w:vAlign w:val="top"/>
          </w:tcPr>
          <w:p>
            <w:pPr>
              <w:pStyle w:val="TableText"/>
            </w:pPr>
            <w:r>
              <w:t>Settings /settings</w:t>
            </w:r>
          </w:p>
        </w:tc>
        <w:tc>
          <w:tcPr>
            <w:tcW w:type="dxa" w:w="5760"/>
            <w:tcMar>
              <w:top w:w="70" w:type="dxa"/>
              <w:start w:w="90" w:type="dxa"/>
              <w:bottom w:w="70" w:type="dxa"/>
              <w:end w:w="90" w:type="dxa"/>
            </w:tcMar>
            <w:vAlign w:val="top"/>
          </w:tcPr>
          <w:p>
            <w:pPr>
              <w:pStyle w:val="TableText"/>
            </w:pPr>
            <w:r>
              <w:t>Privacy, reminders, AI connection, avatar/theme settings.</w:t>
            </w:r>
          </w:p>
        </w:tc>
      </w:tr>
      <w:tr>
        <w:tc>
          <w:tcPr>
            <w:tcW w:type="dxa" w:w="1440"/>
            <w:tcMar>
              <w:top w:w="70" w:type="dxa"/>
              <w:start w:w="90" w:type="dxa"/>
              <w:bottom w:w="70" w:type="dxa"/>
              <w:end w:w="90" w:type="dxa"/>
            </w:tcMar>
            <w:vAlign w:val="top"/>
          </w:tcPr>
          <w:p>
            <w:pPr>
              <w:pStyle w:val="TableText"/>
            </w:pPr>
            <w:r>
              <w:t>Global</w:t>
            </w:r>
          </w:p>
        </w:tc>
        <w:tc>
          <w:tcPr>
            <w:tcW w:type="dxa" w:w="2880"/>
            <w:tcMar>
              <w:top w:w="70" w:type="dxa"/>
              <w:start w:w="90" w:type="dxa"/>
              <w:bottom w:w="70" w:type="dxa"/>
              <w:end w:w="90" w:type="dxa"/>
            </w:tcMar>
            <w:vAlign w:val="top"/>
          </w:tcPr>
          <w:p>
            <w:pPr>
              <w:pStyle w:val="TableText"/>
            </w:pPr>
            <w:r>
              <w:t>Floating assistant</w:t>
            </w:r>
          </w:p>
        </w:tc>
        <w:tc>
          <w:tcPr>
            <w:tcW w:type="dxa" w:w="5760"/>
            <w:tcMar>
              <w:top w:w="70" w:type="dxa"/>
              <w:start w:w="90" w:type="dxa"/>
              <w:bottom w:w="70" w:type="dxa"/>
              <w:end w:w="90" w:type="dxa"/>
            </w:tcMar>
            <w:vAlign w:val="top"/>
          </w:tcPr>
          <w:p>
            <w:pPr>
              <w:pStyle w:val="TableText"/>
            </w:pPr>
            <w:r>
              <w:t>Grounded AI help; not a page.</w:t>
            </w:r>
          </w:p>
        </w:tc>
      </w:tr>
    </w:tbl>
    <w:p/>
    <w:p>
      <w:pPr>
        <w:pStyle w:val="Heading1"/>
      </w:pPr>
      <w:r>
        <w:t>Appendix B. Database Tables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016"/>
            <w:shd w:fill="DDEEF7"/>
            <w:tcMar>
              <w:top w:w="70" w:type="dxa"/>
              <w:start w:w="90" w:type="dxa"/>
              <w:bottom w:w="70" w:type="dxa"/>
              <w:end w:w="90" w:type="dxa"/>
            </w:tcMar>
          </w:tcPr>
          <w:p>
            <w:pPr>
              <w:pStyle w:val="TableText"/>
            </w:pPr>
            <w:r>
              <w:rPr>
                <w:b/>
                <w:color w:val="163A5F"/>
              </w:rPr>
              <w:t>Table</w:t>
            </w:r>
          </w:p>
        </w:tc>
        <w:tc>
          <w:tcPr>
            <w:tcW w:type="dxa" w:w="8352"/>
            <w:shd w:fill="DDEEF7"/>
            <w:tcMar>
              <w:top w:w="70" w:type="dxa"/>
              <w:start w:w="90" w:type="dxa"/>
              <w:bottom w:w="70" w:type="dxa"/>
              <w:end w:w="90" w:type="dxa"/>
            </w:tcMar>
          </w:tcPr>
          <w:p>
            <w:pPr>
              <w:pStyle w:val="TableText"/>
            </w:pPr>
            <w:r>
              <w:rPr>
                <w:b/>
                <w:color w:val="163A5F"/>
              </w:rPr>
              <w:t>Purpose</w:t>
            </w:r>
          </w:p>
        </w:tc>
      </w:tr>
      <w:tr>
        <w:tc>
          <w:tcPr>
            <w:tcW w:type="dxa" w:w="2016"/>
            <w:tcMar>
              <w:top w:w="70" w:type="dxa"/>
              <w:start w:w="90" w:type="dxa"/>
              <w:bottom w:w="70" w:type="dxa"/>
              <w:end w:w="90" w:type="dxa"/>
            </w:tcMar>
            <w:vAlign w:val="top"/>
          </w:tcPr>
          <w:p>
            <w:pPr>
              <w:pStyle w:val="TableText"/>
            </w:pPr>
            <w:r>
              <w:t>users</w:t>
            </w:r>
          </w:p>
        </w:tc>
        <w:tc>
          <w:tcPr>
            <w:tcW w:type="dxa" w:w="8352"/>
            <w:tcMar>
              <w:top w:w="70" w:type="dxa"/>
              <w:start w:w="90" w:type="dxa"/>
              <w:bottom w:w="70" w:type="dxa"/>
              <w:end w:w="90" w:type="dxa"/>
            </w:tcMar>
            <w:vAlign w:val="top"/>
          </w:tcPr>
          <w:p>
            <w:pPr>
              <w:pStyle w:val="TableText"/>
            </w:pPr>
            <w:r>
              <w:t>Account, password hash, avatar, theme, privacy, reminder settings.</w:t>
            </w:r>
          </w:p>
        </w:tc>
      </w:tr>
      <w:tr>
        <w:tc>
          <w:tcPr>
            <w:tcW w:type="dxa" w:w="2016"/>
            <w:tcMar>
              <w:top w:w="70" w:type="dxa"/>
              <w:start w:w="90" w:type="dxa"/>
              <w:bottom w:w="70" w:type="dxa"/>
              <w:end w:w="90" w:type="dxa"/>
            </w:tcMar>
            <w:vAlign w:val="top"/>
          </w:tcPr>
          <w:p>
            <w:pPr>
              <w:pStyle w:val="TableText"/>
            </w:pPr>
            <w:r>
              <w:t>assessments</w:t>
            </w:r>
          </w:p>
        </w:tc>
        <w:tc>
          <w:tcPr>
            <w:tcW w:type="dxa" w:w="8352"/>
            <w:tcMar>
              <w:top w:w="70" w:type="dxa"/>
              <w:start w:w="90" w:type="dxa"/>
              <w:bottom w:w="70" w:type="dxa"/>
              <w:end w:w="90" w:type="dxa"/>
            </w:tcMar>
            <w:vAlign w:val="top"/>
          </w:tcPr>
          <w:p>
            <w:pPr>
              <w:pStyle w:val="TableText"/>
            </w:pPr>
            <w:r>
              <w:t>Input JSON, result JSON, AI analysis cache, assessment snapshots.</w:t>
            </w:r>
          </w:p>
        </w:tc>
      </w:tr>
      <w:tr>
        <w:tc>
          <w:tcPr>
            <w:tcW w:type="dxa" w:w="2016"/>
            <w:tcMar>
              <w:top w:w="70" w:type="dxa"/>
              <w:start w:w="90" w:type="dxa"/>
              <w:bottom w:w="70" w:type="dxa"/>
              <w:end w:w="90" w:type="dxa"/>
            </w:tcMar>
            <w:vAlign w:val="top"/>
          </w:tcPr>
          <w:p>
            <w:pPr>
              <w:pStyle w:val="TableText"/>
            </w:pPr>
            <w:r>
              <w:t>goals</w:t>
            </w:r>
          </w:p>
        </w:tc>
        <w:tc>
          <w:tcPr>
            <w:tcW w:type="dxa" w:w="8352"/>
            <w:tcMar>
              <w:top w:w="70" w:type="dxa"/>
              <w:start w:w="90" w:type="dxa"/>
              <w:bottom w:w="70" w:type="dxa"/>
              <w:end w:w="90" w:type="dxa"/>
            </w:tcMar>
            <w:vAlign w:val="top"/>
          </w:tcPr>
          <w:p>
            <w:pPr>
              <w:pStyle w:val="TableText"/>
            </w:pPr>
            <w:r>
              <w:t>Action plans, metric, status, expected saving.</w:t>
            </w:r>
          </w:p>
        </w:tc>
      </w:tr>
      <w:tr>
        <w:tc>
          <w:tcPr>
            <w:tcW w:type="dxa" w:w="2016"/>
            <w:tcMar>
              <w:top w:w="70" w:type="dxa"/>
              <w:start w:w="90" w:type="dxa"/>
              <w:bottom w:w="70" w:type="dxa"/>
              <w:end w:w="90" w:type="dxa"/>
            </w:tcMar>
            <w:vAlign w:val="top"/>
          </w:tcPr>
          <w:p>
            <w:pPr>
              <w:pStyle w:val="TableText"/>
            </w:pPr>
            <w:r>
              <w:t>achievements</w:t>
            </w:r>
          </w:p>
        </w:tc>
        <w:tc>
          <w:tcPr>
            <w:tcW w:type="dxa" w:w="8352"/>
            <w:tcMar>
              <w:top w:w="70" w:type="dxa"/>
              <w:start w:w="90" w:type="dxa"/>
              <w:bottom w:w="70" w:type="dxa"/>
              <w:end w:w="90" w:type="dxa"/>
            </w:tcMar>
            <w:vAlign w:val="top"/>
          </w:tcPr>
          <w:p>
            <w:pPr>
              <w:pStyle w:val="TableText"/>
            </w:pPr>
            <w:r>
              <w:t>Badge code, evidence, earned timestamp.</w:t>
            </w:r>
          </w:p>
        </w:tc>
      </w:tr>
      <w:tr>
        <w:tc>
          <w:tcPr>
            <w:tcW w:type="dxa" w:w="2016"/>
            <w:tcMar>
              <w:top w:w="70" w:type="dxa"/>
              <w:start w:w="90" w:type="dxa"/>
              <w:bottom w:w="70" w:type="dxa"/>
              <w:end w:w="90" w:type="dxa"/>
            </w:tcMar>
            <w:vAlign w:val="top"/>
          </w:tcPr>
          <w:p>
            <w:pPr>
              <w:pStyle w:val="TableText"/>
            </w:pPr>
            <w:r>
              <w:t>streaks</w:t>
            </w:r>
          </w:p>
        </w:tc>
        <w:tc>
          <w:tcPr>
            <w:tcW w:type="dxa" w:w="8352"/>
            <w:tcMar>
              <w:top w:w="70" w:type="dxa"/>
              <w:start w:w="90" w:type="dxa"/>
              <w:bottom w:w="70" w:type="dxa"/>
              <w:end w:w="90" w:type="dxa"/>
            </w:tcMar>
            <w:vAlign w:val="top"/>
          </w:tcPr>
          <w:p>
            <w:pPr>
              <w:pStyle w:val="TableText"/>
            </w:pPr>
            <w:r>
              <w:t>Current streak, best streak, cadence.</w:t>
            </w:r>
          </w:p>
        </w:tc>
      </w:tr>
      <w:tr>
        <w:tc>
          <w:tcPr>
            <w:tcW w:type="dxa" w:w="2016"/>
            <w:tcMar>
              <w:top w:w="70" w:type="dxa"/>
              <w:start w:w="90" w:type="dxa"/>
              <w:bottom w:w="70" w:type="dxa"/>
              <w:end w:w="90" w:type="dxa"/>
            </w:tcMar>
            <w:vAlign w:val="top"/>
          </w:tcPr>
          <w:p>
            <w:pPr>
              <w:pStyle w:val="TableText"/>
            </w:pPr>
            <w:r>
              <w:t>stories</w:t>
            </w:r>
          </w:p>
        </w:tc>
        <w:tc>
          <w:tcPr>
            <w:tcW w:type="dxa" w:w="8352"/>
            <w:tcMar>
              <w:top w:w="70" w:type="dxa"/>
              <w:start w:w="90" w:type="dxa"/>
              <w:bottom w:w="70" w:type="dxa"/>
              <w:end w:w="90" w:type="dxa"/>
            </w:tcMar>
            <w:vAlign w:val="top"/>
          </w:tcPr>
          <w:p>
            <w:pPr>
              <w:pStyle w:val="TableText"/>
            </w:pPr>
            <w:r>
              <w:t>Consented public impact narratives and approved stats.</w:t>
            </w:r>
          </w:p>
        </w:tc>
      </w:tr>
      <w:tr>
        <w:tc>
          <w:tcPr>
            <w:tcW w:type="dxa" w:w="2016"/>
            <w:tcMar>
              <w:top w:w="70" w:type="dxa"/>
              <w:start w:w="90" w:type="dxa"/>
              <w:bottom w:w="70" w:type="dxa"/>
              <w:end w:w="90" w:type="dxa"/>
            </w:tcMar>
            <w:vAlign w:val="top"/>
          </w:tcPr>
          <w:p>
            <w:pPr>
              <w:pStyle w:val="TableText"/>
            </w:pPr>
            <w:r>
              <w:t>bills</w:t>
            </w:r>
          </w:p>
        </w:tc>
        <w:tc>
          <w:tcPr>
            <w:tcW w:type="dxa" w:w="8352"/>
            <w:tcMar>
              <w:top w:w="70" w:type="dxa"/>
              <w:start w:w="90" w:type="dxa"/>
              <w:bottom w:w="70" w:type="dxa"/>
              <w:end w:w="90" w:type="dxa"/>
            </w:tcMar>
            <w:vAlign w:val="top"/>
          </w:tcPr>
          <w:p>
            <w:pPr>
              <w:pStyle w:val="TableText"/>
            </w:pPr>
            <w:r>
              <w:t>Uploaded water/electricity document metadata, extracted values, confirmation status.</w:t>
            </w:r>
          </w:p>
        </w:tc>
      </w:tr>
    </w:tbl>
    <w:p/>
    <w:p>
      <w:pPr>
        <w:pStyle w:val="Heading1"/>
      </w:pPr>
      <w:r>
        <w:t>Appendix C. Module Reference</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448"/>
            <w:shd w:fill="DDEEF7"/>
            <w:tcMar>
              <w:top w:w="70" w:type="dxa"/>
              <w:start w:w="90" w:type="dxa"/>
              <w:bottom w:w="70" w:type="dxa"/>
              <w:end w:w="90" w:type="dxa"/>
            </w:tcMar>
          </w:tcPr>
          <w:p>
            <w:pPr>
              <w:pStyle w:val="TableText"/>
            </w:pPr>
            <w:r>
              <w:rPr>
                <w:b/>
                <w:color w:val="163A5F"/>
              </w:rPr>
              <w:t>Module</w:t>
            </w:r>
          </w:p>
        </w:tc>
        <w:tc>
          <w:tcPr>
            <w:tcW w:type="dxa" w:w="7920"/>
            <w:shd w:fill="DDEEF7"/>
            <w:tcMar>
              <w:top w:w="70" w:type="dxa"/>
              <w:start w:w="90" w:type="dxa"/>
              <w:bottom w:w="70" w:type="dxa"/>
              <w:end w:w="90" w:type="dxa"/>
            </w:tcMar>
          </w:tcPr>
          <w:p>
            <w:pPr>
              <w:pStyle w:val="TableText"/>
            </w:pPr>
            <w:r>
              <w:rPr>
                <w:b/>
                <w:color w:val="163A5F"/>
              </w:rPr>
              <w:t>Responsibility</w:t>
            </w:r>
          </w:p>
        </w:tc>
      </w:tr>
      <w:tr>
        <w:tc>
          <w:tcPr>
            <w:tcW w:type="dxa" w:w="2448"/>
            <w:tcMar>
              <w:top w:w="70" w:type="dxa"/>
              <w:start w:w="90" w:type="dxa"/>
              <w:bottom w:w="70" w:type="dxa"/>
              <w:end w:w="90" w:type="dxa"/>
            </w:tcMar>
            <w:vAlign w:val="top"/>
          </w:tcPr>
          <w:p>
            <w:pPr>
              <w:pStyle w:val="TableText"/>
            </w:pPr>
            <w:r>
              <w:t>app.py</w:t>
            </w:r>
          </w:p>
        </w:tc>
        <w:tc>
          <w:tcPr>
            <w:tcW w:type="dxa" w:w="7920"/>
            <w:tcMar>
              <w:top w:w="70" w:type="dxa"/>
              <w:start w:w="90" w:type="dxa"/>
              <w:bottom w:w="70" w:type="dxa"/>
              <w:end w:w="90" w:type="dxa"/>
            </w:tcMar>
            <w:vAlign w:val="top"/>
          </w:tcPr>
          <w:p>
            <w:pPr>
              <w:pStyle w:val="TableText"/>
            </w:pPr>
            <w:r>
              <w:t>App bootstrap, database init, theme, navigation graph, sidebar, floating assistant.</w:t>
            </w:r>
          </w:p>
        </w:tc>
      </w:tr>
      <w:tr>
        <w:tc>
          <w:tcPr>
            <w:tcW w:type="dxa" w:w="2448"/>
            <w:tcMar>
              <w:top w:w="70" w:type="dxa"/>
              <w:start w:w="90" w:type="dxa"/>
              <w:bottom w:w="70" w:type="dxa"/>
              <w:end w:w="90" w:type="dxa"/>
            </w:tcMar>
            <w:vAlign w:val="top"/>
          </w:tcPr>
          <w:p>
            <w:pPr>
              <w:pStyle w:val="TableText"/>
            </w:pPr>
            <w:r>
              <w:t>visuals.py</w:t>
            </w:r>
          </w:p>
        </w:tc>
        <w:tc>
          <w:tcPr>
            <w:tcW w:type="dxa" w:w="7920"/>
            <w:tcMar>
              <w:top w:w="70" w:type="dxa"/>
              <w:start w:w="90" w:type="dxa"/>
              <w:bottom w:w="70" w:type="dxa"/>
              <w:end w:w="90" w:type="dxa"/>
            </w:tcMar>
            <w:vAlign w:val="top"/>
          </w:tcPr>
          <w:p>
            <w:pPr>
              <w:pStyle w:val="TableText"/>
            </w:pPr>
            <w:r>
              <w:t>Design system, icons, daisy mascot, wallpaper, browser/UI enhancements.</w:t>
            </w:r>
          </w:p>
        </w:tc>
      </w:tr>
      <w:tr>
        <w:tc>
          <w:tcPr>
            <w:tcW w:type="dxa" w:w="2448"/>
            <w:tcMar>
              <w:top w:w="70" w:type="dxa"/>
              <w:start w:w="90" w:type="dxa"/>
              <w:bottom w:w="70" w:type="dxa"/>
              <w:end w:w="90" w:type="dxa"/>
            </w:tcMar>
            <w:vAlign w:val="top"/>
          </w:tcPr>
          <w:p>
            <w:pPr>
              <w:pStyle w:val="TableText"/>
            </w:pPr>
            <w:r>
              <w:t>widgets.py</w:t>
            </w:r>
          </w:p>
        </w:tc>
        <w:tc>
          <w:tcPr>
            <w:tcW w:type="dxa" w:w="7920"/>
            <w:tcMar>
              <w:top w:w="70" w:type="dxa"/>
              <w:start w:w="90" w:type="dxa"/>
              <w:bottom w:w="70" w:type="dxa"/>
              <w:end w:w="90" w:type="dxa"/>
            </w:tcMar>
            <w:vAlign w:val="top"/>
          </w:tcPr>
          <w:p>
            <w:pPr>
              <w:pStyle w:val="TableText"/>
            </w:pPr>
            <w:r>
              <w:t>Reusable session-keyed widget helpers and interaction utilities.</w:t>
            </w:r>
          </w:p>
        </w:tc>
      </w:tr>
      <w:tr>
        <w:tc>
          <w:tcPr>
            <w:tcW w:type="dxa" w:w="2448"/>
            <w:tcMar>
              <w:top w:w="70" w:type="dxa"/>
              <w:start w:w="90" w:type="dxa"/>
              <w:bottom w:w="70" w:type="dxa"/>
              <w:end w:w="90" w:type="dxa"/>
            </w:tcMar>
            <w:vAlign w:val="top"/>
          </w:tcPr>
          <w:p>
            <w:pPr>
              <w:pStyle w:val="TableText"/>
            </w:pPr>
            <w:r>
              <w:t>avatar.py</w:t>
            </w:r>
          </w:p>
        </w:tc>
        <w:tc>
          <w:tcPr>
            <w:tcW w:type="dxa" w:w="7920"/>
            <w:tcMar>
              <w:top w:w="70" w:type="dxa"/>
              <w:start w:w="90" w:type="dxa"/>
              <w:bottom w:w="70" w:type="dxa"/>
              <w:end w:w="90" w:type="dxa"/>
            </w:tcMar>
            <w:vAlign w:val="top"/>
          </w:tcPr>
          <w:p>
            <w:pPr>
              <w:pStyle w:val="TableText"/>
            </w:pPr>
            <w:r>
              <w:t>Procedural layered SVG avatar and environmental halo/tier rendering.</w:t>
            </w:r>
          </w:p>
        </w:tc>
      </w:tr>
      <w:tr>
        <w:tc>
          <w:tcPr>
            <w:tcW w:type="dxa" w:w="2448"/>
            <w:tcMar>
              <w:top w:w="70" w:type="dxa"/>
              <w:start w:w="90" w:type="dxa"/>
              <w:bottom w:w="70" w:type="dxa"/>
              <w:end w:w="90" w:type="dxa"/>
            </w:tcMar>
            <w:vAlign w:val="top"/>
          </w:tcPr>
          <w:p>
            <w:pPr>
              <w:pStyle w:val="TableText"/>
            </w:pPr>
            <w:r>
              <w:t>ai.py</w:t>
            </w:r>
          </w:p>
        </w:tc>
        <w:tc>
          <w:tcPr>
            <w:tcW w:type="dxa" w:w="7920"/>
            <w:tcMar>
              <w:top w:w="70" w:type="dxa"/>
              <w:start w:w="90" w:type="dxa"/>
              <w:bottom w:w="70" w:type="dxa"/>
              <w:end w:w="90" w:type="dxa"/>
            </w:tcMar>
            <w:vAlign w:val="top"/>
          </w:tcPr>
          <w:p>
            <w:pPr>
              <w:pStyle w:val="TableText"/>
            </w:pPr>
            <w:r>
              <w:t>AI provider adapter: conversational collection, bill extraction, analysis, planning, avatar generation.</w:t>
            </w:r>
          </w:p>
        </w:tc>
      </w:tr>
      <w:tr>
        <w:tc>
          <w:tcPr>
            <w:tcW w:type="dxa" w:w="2448"/>
            <w:tcMar>
              <w:top w:w="70" w:type="dxa"/>
              <w:start w:w="90" w:type="dxa"/>
              <w:bottom w:w="70" w:type="dxa"/>
              <w:end w:w="90" w:type="dxa"/>
            </w:tcMar>
            <w:vAlign w:val="top"/>
          </w:tcPr>
          <w:p>
            <w:pPr>
              <w:pStyle w:val="TableText"/>
            </w:pPr>
            <w:r>
              <w:t>app_knowledge.py</w:t>
            </w:r>
          </w:p>
        </w:tc>
        <w:tc>
          <w:tcPr>
            <w:tcW w:type="dxa" w:w="7920"/>
            <w:tcMar>
              <w:top w:w="70" w:type="dxa"/>
              <w:start w:w="90" w:type="dxa"/>
              <w:bottom w:w="70" w:type="dxa"/>
              <w:end w:w="90" w:type="dxa"/>
            </w:tcMar>
            <w:vAlign w:val="top"/>
          </w:tcPr>
          <w:p>
            <w:pPr>
              <w:pStyle w:val="TableText"/>
            </w:pPr>
            <w:r>
              <w:t>Internal app/page knowledge used to ground assistant answers.</w:t>
            </w:r>
          </w:p>
        </w:tc>
      </w:tr>
      <w:tr>
        <w:tc>
          <w:tcPr>
            <w:tcW w:type="dxa" w:w="2448"/>
            <w:tcMar>
              <w:top w:w="70" w:type="dxa"/>
              <w:start w:w="90" w:type="dxa"/>
              <w:bottom w:w="70" w:type="dxa"/>
              <w:end w:w="90" w:type="dxa"/>
            </w:tcMar>
            <w:vAlign w:val="top"/>
          </w:tcPr>
          <w:p>
            <w:pPr>
              <w:pStyle w:val="TableText"/>
            </w:pPr>
            <w:r>
              <w:t>water.py</w:t>
            </w:r>
          </w:p>
        </w:tc>
        <w:tc>
          <w:tcPr>
            <w:tcW w:type="dxa" w:w="7920"/>
            <w:tcMar>
              <w:top w:w="70" w:type="dxa"/>
              <w:start w:w="90" w:type="dxa"/>
              <w:bottom w:w="70" w:type="dxa"/>
              <w:end w:w="90" w:type="dxa"/>
            </w:tcMar>
            <w:vAlign w:val="top"/>
          </w:tcPr>
          <w:p>
            <w:pPr>
              <w:pStyle w:val="TableText"/>
            </w:pPr>
            <w:r>
              <w:t>Water assessment section, bill upload/extraction, manual/estimate pathways.</w:t>
            </w:r>
          </w:p>
        </w:tc>
      </w:tr>
      <w:tr>
        <w:tc>
          <w:tcPr>
            <w:tcW w:type="dxa" w:w="2448"/>
            <w:tcMar>
              <w:top w:w="70" w:type="dxa"/>
              <w:start w:w="90" w:type="dxa"/>
              <w:bottom w:w="70" w:type="dxa"/>
              <w:end w:w="90" w:type="dxa"/>
            </w:tcMar>
            <w:vAlign w:val="top"/>
          </w:tcPr>
          <w:p>
            <w:pPr>
              <w:pStyle w:val="TableText"/>
            </w:pPr>
            <w:r>
              <w:t>electricity.py</w:t>
            </w:r>
          </w:p>
        </w:tc>
        <w:tc>
          <w:tcPr>
            <w:tcW w:type="dxa" w:w="7920"/>
            <w:tcMar>
              <w:top w:w="70" w:type="dxa"/>
              <w:start w:w="90" w:type="dxa"/>
              <w:bottom w:w="70" w:type="dxa"/>
              <w:end w:w="90" w:type="dxa"/>
            </w:tcMar>
            <w:vAlign w:val="top"/>
          </w:tcPr>
          <w:p>
            <w:pPr>
              <w:pStyle w:val="TableText"/>
            </w:pPr>
            <w:r>
              <w:t>Electricity assessment, bills/prepaid input, appliance fallback.</w:t>
            </w:r>
          </w:p>
        </w:tc>
      </w:tr>
      <w:tr>
        <w:tc>
          <w:tcPr>
            <w:tcW w:type="dxa" w:w="2448"/>
            <w:tcMar>
              <w:top w:w="70" w:type="dxa"/>
              <w:start w:w="90" w:type="dxa"/>
              <w:bottom w:w="70" w:type="dxa"/>
              <w:end w:w="90" w:type="dxa"/>
            </w:tcMar>
            <w:vAlign w:val="top"/>
          </w:tcPr>
          <w:p>
            <w:pPr>
              <w:pStyle w:val="TableText"/>
            </w:pPr>
            <w:r>
              <w:t>transport.py</w:t>
            </w:r>
          </w:p>
        </w:tc>
        <w:tc>
          <w:tcPr>
            <w:tcW w:type="dxa" w:w="7920"/>
            <w:tcMar>
              <w:top w:w="70" w:type="dxa"/>
              <w:start w:w="90" w:type="dxa"/>
              <w:bottom w:w="70" w:type="dxa"/>
              <w:end w:w="90" w:type="dxa"/>
            </w:tcMar>
            <w:vAlign w:val="top"/>
          </w:tcPr>
          <w:p>
            <w:pPr>
              <w:pStyle w:val="TableText"/>
            </w:pPr>
            <w:r>
              <w:t>Vehicles, public transport, flights, distance context.</w:t>
            </w:r>
          </w:p>
        </w:tc>
      </w:tr>
      <w:tr>
        <w:tc>
          <w:tcPr>
            <w:tcW w:type="dxa" w:w="2448"/>
            <w:tcMar>
              <w:top w:w="70" w:type="dxa"/>
              <w:start w:w="90" w:type="dxa"/>
              <w:bottom w:w="70" w:type="dxa"/>
              <w:end w:w="90" w:type="dxa"/>
            </w:tcMar>
            <w:vAlign w:val="top"/>
          </w:tcPr>
          <w:p>
            <w:pPr>
              <w:pStyle w:val="TableText"/>
            </w:pPr>
            <w:r>
              <w:t>lifestyle.py</w:t>
            </w:r>
          </w:p>
        </w:tc>
        <w:tc>
          <w:tcPr>
            <w:tcW w:type="dxa" w:w="7920"/>
            <w:tcMar>
              <w:top w:w="70" w:type="dxa"/>
              <w:start w:w="90" w:type="dxa"/>
              <w:bottom w:w="70" w:type="dxa"/>
              <w:end w:w="90" w:type="dxa"/>
            </w:tcMar>
            <w:vAlign w:val="top"/>
          </w:tcPr>
          <w:p>
            <w:pPr>
              <w:pStyle w:val="TableText"/>
            </w:pPr>
            <w:r>
              <w:t>Heating, diet, food waste, shopping, offsets.</w:t>
            </w:r>
          </w:p>
        </w:tc>
      </w:tr>
      <w:tr>
        <w:tc>
          <w:tcPr>
            <w:tcW w:type="dxa" w:w="2448"/>
            <w:tcMar>
              <w:top w:w="70" w:type="dxa"/>
              <w:start w:w="90" w:type="dxa"/>
              <w:bottom w:w="70" w:type="dxa"/>
              <w:end w:w="90" w:type="dxa"/>
            </w:tcMar>
            <w:vAlign w:val="top"/>
          </w:tcPr>
          <w:p>
            <w:pPr>
              <w:pStyle w:val="TableText"/>
            </w:pPr>
            <w:r>
              <w:t>business.py</w:t>
            </w:r>
          </w:p>
        </w:tc>
        <w:tc>
          <w:tcPr>
            <w:tcW w:type="dxa" w:w="7920"/>
            <w:tcMar>
              <w:top w:w="70" w:type="dxa"/>
              <w:start w:w="90" w:type="dxa"/>
              <w:bottom w:w="70" w:type="dxa"/>
              <w:end w:w="90" w:type="dxa"/>
            </w:tcMar>
            <w:vAlign w:val="top"/>
          </w:tcPr>
          <w:p>
            <w:pPr>
              <w:pStyle w:val="TableText"/>
            </w:pPr>
            <w:r>
              <w:t>Sector-conditional business assessment.</w:t>
            </w:r>
          </w:p>
        </w:tc>
      </w:tr>
      <w:tr>
        <w:tc>
          <w:tcPr>
            <w:tcW w:type="dxa" w:w="2448"/>
            <w:tcMar>
              <w:top w:w="70" w:type="dxa"/>
              <w:start w:w="90" w:type="dxa"/>
              <w:bottom w:w="70" w:type="dxa"/>
              <w:end w:w="90" w:type="dxa"/>
            </w:tcMar>
            <w:vAlign w:val="top"/>
          </w:tcPr>
          <w:p>
            <w:pPr>
              <w:pStyle w:val="TableText"/>
            </w:pPr>
            <w:r>
              <w:t>tariffs.py</w:t>
            </w:r>
          </w:p>
        </w:tc>
        <w:tc>
          <w:tcPr>
            <w:tcW w:type="dxa" w:w="7920"/>
            <w:tcMar>
              <w:top w:w="70" w:type="dxa"/>
              <w:start w:w="90" w:type="dxa"/>
              <w:bottom w:w="70" w:type="dxa"/>
              <w:end w:w="90" w:type="dxa"/>
            </w:tcMar>
            <w:vAlign w:val="top"/>
          </w:tcPr>
          <w:p>
            <w:pPr>
              <w:pStyle w:val="TableText"/>
            </w:pPr>
            <w:r>
              <w:t>Municipal water and electricity tariff tables.</w:t>
            </w:r>
          </w:p>
        </w:tc>
      </w:tr>
      <w:tr>
        <w:tc>
          <w:tcPr>
            <w:tcW w:type="dxa" w:w="2448"/>
            <w:tcMar>
              <w:top w:w="70" w:type="dxa"/>
              <w:start w:w="90" w:type="dxa"/>
              <w:bottom w:w="70" w:type="dxa"/>
              <w:end w:w="90" w:type="dxa"/>
            </w:tcMar>
            <w:vAlign w:val="top"/>
          </w:tcPr>
          <w:p>
            <w:pPr>
              <w:pStyle w:val="TableText"/>
            </w:pPr>
            <w:r>
              <w:t>vehicles.py</w:t>
            </w:r>
          </w:p>
        </w:tc>
        <w:tc>
          <w:tcPr>
            <w:tcW w:type="dxa" w:w="7920"/>
            <w:tcMar>
              <w:top w:w="70" w:type="dxa"/>
              <w:start w:w="90" w:type="dxa"/>
              <w:bottom w:w="70" w:type="dxa"/>
              <w:end w:w="90" w:type="dxa"/>
            </w:tcMar>
            <w:vAlign w:val="top"/>
          </w:tcPr>
          <w:p>
            <w:pPr>
              <w:pStyle w:val="TableText"/>
            </w:pPr>
            <w:r>
              <w:t>Vehicle make/model efficiency data.</w:t>
            </w:r>
          </w:p>
        </w:tc>
      </w:tr>
      <w:tr>
        <w:tc>
          <w:tcPr>
            <w:tcW w:type="dxa" w:w="2448"/>
            <w:tcMar>
              <w:top w:w="70" w:type="dxa"/>
              <w:start w:w="90" w:type="dxa"/>
              <w:bottom w:w="70" w:type="dxa"/>
              <w:end w:w="90" w:type="dxa"/>
            </w:tcMar>
            <w:vAlign w:val="top"/>
          </w:tcPr>
          <w:p>
            <w:pPr>
              <w:pStyle w:val="TableText"/>
            </w:pPr>
            <w:r>
              <w:t>airports.py</w:t>
            </w:r>
          </w:p>
        </w:tc>
        <w:tc>
          <w:tcPr>
            <w:tcW w:type="dxa" w:w="7920"/>
            <w:tcMar>
              <w:top w:w="70" w:type="dxa"/>
              <w:start w:w="90" w:type="dxa"/>
              <w:bottom w:w="70" w:type="dxa"/>
              <w:end w:w="90" w:type="dxa"/>
            </w:tcMar>
            <w:vAlign w:val="top"/>
          </w:tcPr>
          <w:p>
            <w:pPr>
              <w:pStyle w:val="TableText"/>
            </w:pPr>
            <w:r>
              <w:t>IATA data and distance calculation.</w:t>
            </w:r>
          </w:p>
        </w:tc>
      </w:tr>
      <w:tr>
        <w:tc>
          <w:tcPr>
            <w:tcW w:type="dxa" w:w="2448"/>
            <w:tcMar>
              <w:top w:w="70" w:type="dxa"/>
              <w:start w:w="90" w:type="dxa"/>
              <w:bottom w:w="70" w:type="dxa"/>
              <w:end w:w="90" w:type="dxa"/>
            </w:tcMar>
            <w:vAlign w:val="top"/>
          </w:tcPr>
          <w:p>
            <w:pPr>
              <w:pStyle w:val="TableText"/>
            </w:pPr>
            <w:r>
              <w:t>locations.py</w:t>
            </w:r>
          </w:p>
        </w:tc>
        <w:tc>
          <w:tcPr>
            <w:tcW w:type="dxa" w:w="7920"/>
            <w:tcMar>
              <w:top w:w="70" w:type="dxa"/>
              <w:start w:w="90" w:type="dxa"/>
              <w:bottom w:w="70" w:type="dxa"/>
              <w:end w:w="90" w:type="dxa"/>
            </w:tcMar>
            <w:vAlign w:val="top"/>
          </w:tcPr>
          <w:p>
            <w:pPr>
              <w:pStyle w:val="TableText"/>
            </w:pPr>
            <w:r>
              <w:t>Country/subdivision/municipality hierarchy.</w:t>
            </w:r>
          </w:p>
        </w:tc>
      </w:tr>
      <w:tr>
        <w:tc>
          <w:tcPr>
            <w:tcW w:type="dxa" w:w="2448"/>
            <w:tcMar>
              <w:top w:w="70" w:type="dxa"/>
              <w:start w:w="90" w:type="dxa"/>
              <w:bottom w:w="70" w:type="dxa"/>
              <w:end w:w="90" w:type="dxa"/>
            </w:tcMar>
            <w:vAlign w:val="top"/>
          </w:tcPr>
          <w:p>
            <w:pPr>
              <w:pStyle w:val="TableText"/>
            </w:pPr>
            <w:r>
              <w:t>offset_providers.py</w:t>
            </w:r>
          </w:p>
        </w:tc>
        <w:tc>
          <w:tcPr>
            <w:tcW w:type="dxa" w:w="7920"/>
            <w:tcMar>
              <w:top w:w="70" w:type="dxa"/>
              <w:start w:w="90" w:type="dxa"/>
              <w:bottom w:w="70" w:type="dxa"/>
              <w:end w:w="90" w:type="dxa"/>
            </w:tcMar>
            <w:vAlign w:val="top"/>
          </w:tcPr>
          <w:p>
            <w:pPr>
              <w:pStyle w:val="TableText"/>
            </w:pPr>
            <w:r>
              <w:t>Configurable carbon-offset provider directory.</w:t>
            </w:r>
          </w:p>
        </w:tc>
      </w:tr>
      <w:tr>
        <w:tc>
          <w:tcPr>
            <w:tcW w:type="dxa" w:w="2448"/>
            <w:tcMar>
              <w:top w:w="70" w:type="dxa"/>
              <w:start w:w="90" w:type="dxa"/>
              <w:bottom w:w="70" w:type="dxa"/>
              <w:end w:w="90" w:type="dxa"/>
            </w:tcMar>
            <w:vAlign w:val="top"/>
          </w:tcPr>
          <w:p>
            <w:pPr>
              <w:pStyle w:val="TableText"/>
            </w:pPr>
            <w:r>
              <w:t>schema.py</w:t>
            </w:r>
          </w:p>
        </w:tc>
        <w:tc>
          <w:tcPr>
            <w:tcW w:type="dxa" w:w="7920"/>
            <w:tcMar>
              <w:top w:w="70" w:type="dxa"/>
              <w:start w:w="90" w:type="dxa"/>
              <w:bottom w:w="70" w:type="dxa"/>
              <w:end w:w="90" w:type="dxa"/>
            </w:tcMar>
            <w:vAlign w:val="top"/>
          </w:tcPr>
          <w:p>
            <w:pPr>
              <w:pStyle w:val="TableText"/>
            </w:pPr>
            <w:r>
              <w:t>Canonical assessment schema, enums, merge validation/coercion.</w:t>
            </w:r>
          </w:p>
        </w:tc>
      </w:tr>
      <w:tr>
        <w:tc>
          <w:tcPr>
            <w:tcW w:type="dxa" w:w="2448"/>
            <w:tcMar>
              <w:top w:w="70" w:type="dxa"/>
              <w:start w:w="90" w:type="dxa"/>
              <w:bottom w:w="70" w:type="dxa"/>
              <w:end w:w="90" w:type="dxa"/>
            </w:tcMar>
            <w:vAlign w:val="top"/>
          </w:tcPr>
          <w:p>
            <w:pPr>
              <w:pStyle w:val="TableText"/>
            </w:pPr>
            <w:r>
              <w:t>calculations.py</w:t>
            </w:r>
          </w:p>
        </w:tc>
        <w:tc>
          <w:tcPr>
            <w:tcW w:type="dxa" w:w="7920"/>
            <w:tcMar>
              <w:top w:w="70" w:type="dxa"/>
              <w:start w:w="90" w:type="dxa"/>
              <w:bottom w:w="70" w:type="dxa"/>
              <w:end w:w="90" w:type="dxa"/>
            </w:tcMar>
            <w:vAlign w:val="top"/>
          </w:tcPr>
          <w:p>
            <w:pPr>
              <w:pStyle w:val="TableText"/>
            </w:pPr>
            <w:r>
              <w:t>Deterministic environmental calculations.</w:t>
            </w:r>
          </w:p>
        </w:tc>
      </w:tr>
      <w:tr>
        <w:tc>
          <w:tcPr>
            <w:tcW w:type="dxa" w:w="2448"/>
            <w:tcMar>
              <w:top w:w="70" w:type="dxa"/>
              <w:start w:w="90" w:type="dxa"/>
              <w:bottom w:w="70" w:type="dxa"/>
              <w:end w:w="90" w:type="dxa"/>
            </w:tcMar>
            <w:vAlign w:val="top"/>
          </w:tcPr>
          <w:p>
            <w:pPr>
              <w:pStyle w:val="TableText"/>
            </w:pPr>
            <w:r>
              <w:t>factors.py</w:t>
            </w:r>
          </w:p>
        </w:tc>
        <w:tc>
          <w:tcPr>
            <w:tcW w:type="dxa" w:w="7920"/>
            <w:tcMar>
              <w:top w:w="70" w:type="dxa"/>
              <w:start w:w="90" w:type="dxa"/>
              <w:bottom w:w="70" w:type="dxa"/>
              <w:end w:w="90" w:type="dxa"/>
            </w:tcMar>
            <w:vAlign w:val="top"/>
          </w:tcPr>
          <w:p>
            <w:pPr>
              <w:pStyle w:val="TableText"/>
            </w:pPr>
            <w:r>
              <w:t>Published conversion factors and source metadata.</w:t>
            </w:r>
          </w:p>
        </w:tc>
      </w:tr>
      <w:tr>
        <w:tc>
          <w:tcPr>
            <w:tcW w:type="dxa" w:w="2448"/>
            <w:tcMar>
              <w:top w:w="70" w:type="dxa"/>
              <w:start w:w="90" w:type="dxa"/>
              <w:bottom w:w="70" w:type="dxa"/>
              <w:end w:w="90" w:type="dxa"/>
            </w:tcMar>
            <w:vAlign w:val="top"/>
          </w:tcPr>
          <w:p>
            <w:pPr>
              <w:pStyle w:val="TableText"/>
            </w:pPr>
            <w:r>
              <w:t>benchmarks.py</w:t>
            </w:r>
          </w:p>
        </w:tc>
        <w:tc>
          <w:tcPr>
            <w:tcW w:type="dxa" w:w="7920"/>
            <w:tcMar>
              <w:top w:w="70" w:type="dxa"/>
              <w:start w:w="90" w:type="dxa"/>
              <w:bottom w:w="70" w:type="dxa"/>
              <w:end w:w="90" w:type="dxa"/>
            </w:tcMar>
            <w:vAlign w:val="top"/>
          </w:tcPr>
          <w:p>
            <w:pPr>
              <w:pStyle w:val="TableText"/>
            </w:pPr>
            <w:r>
              <w:t>Scores and benchmark comparisons.</w:t>
            </w:r>
          </w:p>
        </w:tc>
      </w:tr>
      <w:tr>
        <w:tc>
          <w:tcPr>
            <w:tcW w:type="dxa" w:w="2448"/>
            <w:tcMar>
              <w:top w:w="70" w:type="dxa"/>
              <w:start w:w="90" w:type="dxa"/>
              <w:bottom w:w="70" w:type="dxa"/>
              <w:end w:w="90" w:type="dxa"/>
            </w:tcMar>
            <w:vAlign w:val="top"/>
          </w:tcPr>
          <w:p>
            <w:pPr>
              <w:pStyle w:val="TableText"/>
            </w:pPr>
            <w:r>
              <w:t>comparisons.py</w:t>
            </w:r>
          </w:p>
        </w:tc>
        <w:tc>
          <w:tcPr>
            <w:tcW w:type="dxa" w:w="7920"/>
            <w:tcMar>
              <w:top w:w="70" w:type="dxa"/>
              <w:start w:w="90" w:type="dxa"/>
              <w:bottom w:w="70" w:type="dxa"/>
              <w:end w:w="90" w:type="dxa"/>
            </w:tcMar>
            <w:vAlign w:val="top"/>
          </w:tcPr>
          <w:p>
            <w:pPr>
              <w:pStyle w:val="TableText"/>
            </w:pPr>
            <w:r>
              <w:t>Relatable environmental equivalents.</w:t>
            </w:r>
          </w:p>
        </w:tc>
      </w:tr>
      <w:tr>
        <w:tc>
          <w:tcPr>
            <w:tcW w:type="dxa" w:w="2448"/>
            <w:tcMar>
              <w:top w:w="70" w:type="dxa"/>
              <w:start w:w="90" w:type="dxa"/>
              <w:bottom w:w="70" w:type="dxa"/>
              <w:end w:w="90" w:type="dxa"/>
            </w:tcMar>
            <w:vAlign w:val="top"/>
          </w:tcPr>
          <w:p>
            <w:pPr>
              <w:pStyle w:val="TableText"/>
            </w:pPr>
            <w:r>
              <w:t>goals.py</w:t>
            </w:r>
          </w:p>
        </w:tc>
        <w:tc>
          <w:tcPr>
            <w:tcW w:type="dxa" w:w="7920"/>
            <w:tcMar>
              <w:top w:w="70" w:type="dxa"/>
              <w:start w:w="90" w:type="dxa"/>
              <w:bottom w:w="70" w:type="dxa"/>
              <w:end w:w="90" w:type="dxa"/>
            </w:tcMar>
            <w:vAlign w:val="top"/>
          </w:tcPr>
          <w:p>
            <w:pPr>
              <w:pStyle w:val="TableText"/>
            </w:pPr>
            <w:r>
              <w:t>Goal candidate generation, deterministic savings, ranking logic.</w:t>
            </w:r>
          </w:p>
        </w:tc>
      </w:tr>
      <w:tr>
        <w:tc>
          <w:tcPr>
            <w:tcW w:type="dxa" w:w="2448"/>
            <w:tcMar>
              <w:top w:w="70" w:type="dxa"/>
              <w:start w:w="90" w:type="dxa"/>
              <w:bottom w:w="70" w:type="dxa"/>
              <w:end w:w="90" w:type="dxa"/>
            </w:tcMar>
            <w:vAlign w:val="top"/>
          </w:tcPr>
          <w:p>
            <w:pPr>
              <w:pStyle w:val="TableText"/>
            </w:pPr>
            <w:r>
              <w:t>achievements.py</w:t>
            </w:r>
          </w:p>
        </w:tc>
        <w:tc>
          <w:tcPr>
            <w:tcW w:type="dxa" w:w="7920"/>
            <w:tcMar>
              <w:top w:w="70" w:type="dxa"/>
              <w:start w:w="90" w:type="dxa"/>
              <w:bottom w:w="70" w:type="dxa"/>
              <w:end w:w="90" w:type="dxa"/>
            </w:tcMar>
            <w:vAlign w:val="top"/>
          </w:tcPr>
          <w:p>
            <w:pPr>
              <w:pStyle w:val="TableText"/>
            </w:pPr>
            <w:r>
              <w:t>Achievement-unlock logic.</w:t>
            </w:r>
          </w:p>
        </w:tc>
      </w:tr>
      <w:tr>
        <w:tc>
          <w:tcPr>
            <w:tcW w:type="dxa" w:w="2448"/>
            <w:tcMar>
              <w:top w:w="70" w:type="dxa"/>
              <w:start w:w="90" w:type="dxa"/>
              <w:bottom w:w="70" w:type="dxa"/>
              <w:end w:w="90" w:type="dxa"/>
            </w:tcMar>
            <w:vAlign w:val="top"/>
          </w:tcPr>
          <w:p>
            <w:pPr>
              <w:pStyle w:val="TableText"/>
            </w:pPr>
            <w:r>
              <w:t>database.py</w:t>
            </w:r>
          </w:p>
        </w:tc>
        <w:tc>
          <w:tcPr>
            <w:tcW w:type="dxa" w:w="7920"/>
            <w:tcMar>
              <w:top w:w="70" w:type="dxa"/>
              <w:start w:w="90" w:type="dxa"/>
              <w:bottom w:w="70" w:type="dxa"/>
              <w:end w:w="90" w:type="dxa"/>
            </w:tcMar>
            <w:vAlign w:val="top"/>
          </w:tcPr>
          <w:p>
            <w:pPr>
              <w:pStyle w:val="TableText"/>
            </w:pPr>
            <w:r>
              <w:t>SQLite persistence and migrations.</w:t>
            </w:r>
          </w:p>
        </w:tc>
      </w:tr>
      <w:tr>
        <w:tc>
          <w:tcPr>
            <w:tcW w:type="dxa" w:w="2448"/>
            <w:tcMar>
              <w:top w:w="70" w:type="dxa"/>
              <w:start w:w="90" w:type="dxa"/>
              <w:bottom w:w="70" w:type="dxa"/>
              <w:end w:w="90" w:type="dxa"/>
            </w:tcMar>
            <w:vAlign w:val="top"/>
          </w:tcPr>
          <w:p>
            <w:pPr>
              <w:pStyle w:val="TableText"/>
            </w:pPr>
            <w:r>
              <w:t>generate_qr.py</w:t>
            </w:r>
          </w:p>
        </w:tc>
        <w:tc>
          <w:tcPr>
            <w:tcW w:type="dxa" w:w="7920"/>
            <w:tcMar>
              <w:top w:w="70" w:type="dxa"/>
              <w:start w:w="90" w:type="dxa"/>
              <w:bottom w:w="70" w:type="dxa"/>
              <w:end w:w="90" w:type="dxa"/>
            </w:tcMar>
            <w:vAlign w:val="top"/>
          </w:tcPr>
          <w:p>
            <w:pPr>
              <w:pStyle w:val="TableText"/>
            </w:pPr>
            <w:r>
              <w:t>Standalone promotional QR generation utility.</w:t>
            </w:r>
          </w:p>
        </w:tc>
      </w:tr>
      <w:tr>
        <w:tc>
          <w:tcPr>
            <w:tcW w:type="dxa" w:w="2448"/>
            <w:tcMar>
              <w:top w:w="70" w:type="dxa"/>
              <w:start w:w="90" w:type="dxa"/>
              <w:bottom w:w="70" w:type="dxa"/>
              <w:end w:w="90" w:type="dxa"/>
            </w:tcMar>
            <w:vAlign w:val="top"/>
          </w:tcPr>
          <w:p>
            <w:pPr>
              <w:pStyle w:val="TableText"/>
            </w:pPr>
            <w:r>
              <w:t>test_calculations.py</w:t>
            </w:r>
          </w:p>
        </w:tc>
        <w:tc>
          <w:tcPr>
            <w:tcW w:type="dxa" w:w="7920"/>
            <w:tcMar>
              <w:top w:w="70" w:type="dxa"/>
              <w:start w:w="90" w:type="dxa"/>
              <w:bottom w:w="70" w:type="dxa"/>
              <w:end w:w="90" w:type="dxa"/>
            </w:tcMar>
            <w:vAlign w:val="top"/>
          </w:tcPr>
          <w:p>
            <w:pPr>
              <w:pStyle w:val="TableText"/>
            </w:pPr>
            <w:r>
              <w:t>Deterministic-engine tests.</w:t>
            </w:r>
          </w:p>
        </w:tc>
      </w:tr>
    </w:tbl>
    <w:p/>
    <w:p>
      <w:pPr>
        <w:pStyle w:val="Heading1"/>
      </w:pPr>
      <w:r>
        <w:t>Appendix D. Original Specification Traceability</w:t>
      </w:r>
    </w:p>
    <w:p>
      <w:r>
        <w:t>The original 16-page specification remains the baseline source for the following enduring requirements. Where this Changelog introduces a later change, the later change takes precedence.</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3024"/>
            <w:shd w:fill="DDEEF7"/>
            <w:tcMar>
              <w:top w:w="70" w:type="dxa"/>
              <w:start w:w="90" w:type="dxa"/>
              <w:bottom w:w="70" w:type="dxa"/>
              <w:end w:w="90" w:type="dxa"/>
            </w:tcMar>
          </w:tcPr>
          <w:p>
            <w:pPr>
              <w:pStyle w:val="TableText"/>
            </w:pPr>
            <w:r>
              <w:rPr>
                <w:b/>
                <w:color w:val="163A5F"/>
              </w:rPr>
              <w:t>Original section</w:t>
            </w:r>
          </w:p>
        </w:tc>
        <w:tc>
          <w:tcPr>
            <w:tcW w:type="dxa" w:w="7344"/>
            <w:shd w:fill="DDEEF7"/>
            <w:tcMar>
              <w:top w:w="70" w:type="dxa"/>
              <w:start w:w="90" w:type="dxa"/>
              <w:bottom w:w="70" w:type="dxa"/>
              <w:end w:w="90" w:type="dxa"/>
            </w:tcMar>
          </w:tcPr>
          <w:p>
            <w:pPr>
              <w:pStyle w:val="TableText"/>
            </w:pPr>
            <w:r>
              <w:rPr>
                <w:b/>
                <w:color w:val="163A5F"/>
              </w:rPr>
              <w:t>Current status</w:t>
            </w:r>
          </w:p>
        </w:tc>
      </w:tr>
      <w:tr>
        <w:tc>
          <w:tcPr>
            <w:tcW w:type="dxa" w:w="3024"/>
            <w:tcMar>
              <w:top w:w="70" w:type="dxa"/>
              <w:start w:w="90" w:type="dxa"/>
              <w:bottom w:w="70" w:type="dxa"/>
              <w:end w:w="90" w:type="dxa"/>
            </w:tcMar>
            <w:vAlign w:val="top"/>
          </w:tcPr>
          <w:p>
            <w:pPr>
              <w:pStyle w:val="TableText"/>
            </w:pPr>
            <w:r>
              <w:t>Original overview and principles</w:t>
            </w:r>
          </w:p>
        </w:tc>
        <w:tc>
          <w:tcPr>
            <w:tcW w:type="dxa" w:w="7344"/>
            <w:tcMar>
              <w:top w:w="70" w:type="dxa"/>
              <w:start w:w="90" w:type="dxa"/>
              <w:bottom w:w="70" w:type="dxa"/>
              <w:end w:w="90" w:type="dxa"/>
            </w:tcMar>
            <w:vAlign w:val="top"/>
          </w:tcPr>
          <w:p>
            <w:pPr>
              <w:pStyle w:val="TableText"/>
            </w:pPr>
            <w:r>
              <w:t>Preserved: simple inputs, accuracy, accessibility, transparency, optimism, local context.</w:t>
            </w:r>
          </w:p>
        </w:tc>
      </w:tr>
      <w:tr>
        <w:tc>
          <w:tcPr>
            <w:tcW w:type="dxa" w:w="3024"/>
            <w:tcMar>
              <w:top w:w="70" w:type="dxa"/>
              <w:start w:w="90" w:type="dxa"/>
              <w:bottom w:w="70" w:type="dxa"/>
              <w:end w:w="90" w:type="dxa"/>
            </w:tcMar>
            <w:vAlign w:val="top"/>
          </w:tcPr>
          <w:p>
            <w:pPr>
              <w:pStyle w:val="TableText"/>
            </w:pPr>
            <w:r>
              <w:t>Accounts/privacy/profile</w:t>
            </w:r>
          </w:p>
        </w:tc>
        <w:tc>
          <w:tcPr>
            <w:tcW w:type="dxa" w:w="7344"/>
            <w:tcMar>
              <w:top w:w="70" w:type="dxa"/>
              <w:start w:w="90" w:type="dxa"/>
              <w:bottom w:w="70" w:type="dxa"/>
              <w:end w:w="90" w:type="dxa"/>
            </w:tcMar>
            <w:vAlign w:val="top"/>
          </w:tcPr>
          <w:p>
            <w:pPr>
              <w:pStyle w:val="TableText"/>
            </w:pPr>
            <w:r>
              <w:t>Expanded: personal/business account type, stronger privacy notes, avatar generation, richer profile behaviour.</w:t>
            </w:r>
          </w:p>
        </w:tc>
      </w:tr>
      <w:tr>
        <w:tc>
          <w:tcPr>
            <w:tcW w:type="dxa" w:w="3024"/>
            <w:tcMar>
              <w:top w:w="70" w:type="dxa"/>
              <w:start w:w="90" w:type="dxa"/>
              <w:bottom w:w="70" w:type="dxa"/>
              <w:end w:w="90" w:type="dxa"/>
            </w:tcMar>
            <w:vAlign w:val="top"/>
          </w:tcPr>
          <w:p>
            <w:pPr>
              <w:pStyle w:val="TableText"/>
            </w:pPr>
            <w:r>
              <w:t>Two assessment methods</w:t>
            </w:r>
          </w:p>
        </w:tc>
        <w:tc>
          <w:tcPr>
            <w:tcW w:type="dxa" w:w="7344"/>
            <w:tcMar>
              <w:top w:w="70" w:type="dxa"/>
              <w:start w:w="90" w:type="dxa"/>
              <w:bottom w:w="70" w:type="dxa"/>
              <w:end w:w="90" w:type="dxa"/>
            </w:tcMar>
            <w:vAlign w:val="top"/>
          </w:tcPr>
          <w:p>
            <w:pPr>
              <w:pStyle w:val="TableText"/>
            </w:pPr>
            <w:r>
              <w:t>Strengthened: explicit user choice and shared canonical schema/calculation pipeline.</w:t>
            </w:r>
          </w:p>
        </w:tc>
      </w:tr>
      <w:tr>
        <w:tc>
          <w:tcPr>
            <w:tcW w:type="dxa" w:w="3024"/>
            <w:tcMar>
              <w:top w:w="70" w:type="dxa"/>
              <w:start w:w="90" w:type="dxa"/>
              <w:bottom w:w="70" w:type="dxa"/>
              <w:end w:w="90" w:type="dxa"/>
            </w:tcMar>
            <w:vAlign w:val="top"/>
          </w:tcPr>
          <w:p>
            <w:pPr>
              <w:pStyle w:val="TableText"/>
            </w:pPr>
            <w:r>
              <w:t>Water/electricity</w:t>
            </w:r>
          </w:p>
        </w:tc>
        <w:tc>
          <w:tcPr>
            <w:tcW w:type="dxa" w:w="7344"/>
            <w:tcMar>
              <w:top w:w="70" w:type="dxa"/>
              <w:start w:w="90" w:type="dxa"/>
              <w:bottom w:w="70" w:type="dxa"/>
              <w:end w:w="90" w:type="dxa"/>
            </w:tcMar>
            <w:vAlign w:val="top"/>
          </w:tcPr>
          <w:p>
            <w:pPr>
              <w:pStyle w:val="TableText"/>
            </w:pPr>
            <w:r>
              <w:t>Refined: upload and manual entry shown as clearly separate paths; clearing upload clears extracted values.</w:t>
            </w:r>
          </w:p>
        </w:tc>
      </w:tr>
      <w:tr>
        <w:tc>
          <w:tcPr>
            <w:tcW w:type="dxa" w:w="3024"/>
            <w:tcMar>
              <w:top w:w="70" w:type="dxa"/>
              <w:start w:w="90" w:type="dxa"/>
              <w:bottom w:w="70" w:type="dxa"/>
              <w:end w:w="90" w:type="dxa"/>
            </w:tcMar>
            <w:vAlign w:val="top"/>
          </w:tcPr>
          <w:p>
            <w:pPr>
              <w:pStyle w:val="TableText"/>
            </w:pPr>
            <w:r>
              <w:t>Carbon assessment</w:t>
            </w:r>
          </w:p>
        </w:tc>
        <w:tc>
          <w:tcPr>
            <w:tcW w:type="dxa" w:w="7344"/>
            <w:tcMar>
              <w:top w:w="70" w:type="dxa"/>
              <w:start w:w="90" w:type="dxa"/>
              <w:bottom w:w="70" w:type="dxa"/>
              <w:end w:w="90" w:type="dxa"/>
            </w:tcMar>
            <w:vAlign w:val="top"/>
          </w:tcPr>
          <w:p>
            <w:pPr>
              <w:pStyle w:val="TableText"/>
            </w:pPr>
            <w:r>
              <w:t>Preserved and expanded: flights, transport, heating, diet, waste, shopping, business operations.</w:t>
            </w:r>
          </w:p>
        </w:tc>
      </w:tr>
      <w:tr>
        <w:tc>
          <w:tcPr>
            <w:tcW w:type="dxa" w:w="3024"/>
            <w:tcMar>
              <w:top w:w="70" w:type="dxa"/>
              <w:start w:w="90" w:type="dxa"/>
              <w:bottom w:w="70" w:type="dxa"/>
              <w:end w:w="90" w:type="dxa"/>
            </w:tcMar>
            <w:vAlign w:val="top"/>
          </w:tcPr>
          <w:p>
            <w:pPr>
              <w:pStyle w:val="TableText"/>
            </w:pPr>
            <w:r>
              <w:t>AI roles</w:t>
            </w:r>
          </w:p>
        </w:tc>
        <w:tc>
          <w:tcPr>
            <w:tcW w:type="dxa" w:w="7344"/>
            <w:tcMar>
              <w:top w:w="70" w:type="dxa"/>
              <w:start w:w="90" w:type="dxa"/>
              <w:bottom w:w="70" w:type="dxa"/>
              <w:end w:w="90" w:type="dxa"/>
            </w:tcMar>
            <w:vAlign w:val="top"/>
          </w:tcPr>
          <w:p>
            <w:pPr>
              <w:pStyle w:val="TableText"/>
            </w:pPr>
            <w:r>
              <w:t>Preserved and clarified: trust boundaries, app knowledge, deterministic validation, avatar-generation role.</w:t>
            </w:r>
          </w:p>
        </w:tc>
      </w:tr>
      <w:tr>
        <w:tc>
          <w:tcPr>
            <w:tcW w:type="dxa" w:w="3024"/>
            <w:tcMar>
              <w:top w:w="70" w:type="dxa"/>
              <w:start w:w="90" w:type="dxa"/>
              <w:bottom w:w="70" w:type="dxa"/>
              <w:end w:w="90" w:type="dxa"/>
            </w:tcMar>
            <w:vAlign w:val="top"/>
          </w:tcPr>
          <w:p>
            <w:pPr>
              <w:pStyle w:val="TableText"/>
            </w:pPr>
            <w:r>
              <w:t>Information page</w:t>
            </w:r>
          </w:p>
        </w:tc>
        <w:tc>
          <w:tcPr>
            <w:tcW w:type="dxa" w:w="7344"/>
            <w:tcMar>
              <w:top w:w="70" w:type="dxa"/>
              <w:start w:w="90" w:type="dxa"/>
              <w:bottom w:w="70" w:type="dxa"/>
              <w:end w:w="90" w:type="dxa"/>
            </w:tcMar>
            <w:vAlign w:val="top"/>
          </w:tcPr>
          <w:p>
            <w:pPr>
              <w:pStyle w:val="TableText"/>
            </w:pPr>
            <w:r>
              <w:t>Preserved.</w:t>
            </w:r>
          </w:p>
        </w:tc>
      </w:tr>
      <w:tr>
        <w:tc>
          <w:tcPr>
            <w:tcW w:type="dxa" w:w="3024"/>
            <w:tcMar>
              <w:top w:w="70" w:type="dxa"/>
              <w:start w:w="90" w:type="dxa"/>
              <w:bottom w:w="70" w:type="dxa"/>
              <w:end w:w="90" w:type="dxa"/>
            </w:tcMar>
            <w:vAlign w:val="top"/>
          </w:tcPr>
          <w:p>
            <w:pPr>
              <w:pStyle w:val="TableText"/>
            </w:pPr>
            <w:r>
              <w:t>Dashboard</w:t>
            </w:r>
          </w:p>
        </w:tc>
        <w:tc>
          <w:tcPr>
            <w:tcW w:type="dxa" w:w="7344"/>
            <w:tcMar>
              <w:top w:w="70" w:type="dxa"/>
              <w:start w:w="90" w:type="dxa"/>
              <w:bottom w:w="70" w:type="dxa"/>
              <w:end w:w="90" w:type="dxa"/>
            </w:tcMar>
            <w:vAlign w:val="top"/>
          </w:tcPr>
          <w:p>
            <w:pPr>
              <w:pStyle w:val="TableText"/>
            </w:pPr>
            <w:r>
              <w:t>Expanded: more interactive charts, period-aware metrics, shorter layout, automatic AI analysis, stronger visual integration.</w:t>
            </w:r>
          </w:p>
        </w:tc>
      </w:tr>
      <w:tr>
        <w:tc>
          <w:tcPr>
            <w:tcW w:type="dxa" w:w="3024"/>
            <w:tcMar>
              <w:top w:w="70" w:type="dxa"/>
              <w:start w:w="90" w:type="dxa"/>
              <w:bottom w:w="70" w:type="dxa"/>
              <w:end w:w="90" w:type="dxa"/>
            </w:tcMar>
            <w:vAlign w:val="top"/>
          </w:tcPr>
          <w:p>
            <w:pPr>
              <w:pStyle w:val="TableText"/>
            </w:pPr>
            <w:r>
              <w:t>Reminders/reassessment</w:t>
            </w:r>
          </w:p>
        </w:tc>
        <w:tc>
          <w:tcPr>
            <w:tcW w:type="dxa" w:w="7344"/>
            <w:tcMar>
              <w:top w:w="70" w:type="dxa"/>
              <w:start w:w="90" w:type="dxa"/>
              <w:bottom w:w="70" w:type="dxa"/>
              <w:end w:w="90" w:type="dxa"/>
            </w:tcMar>
            <w:vAlign w:val="top"/>
          </w:tcPr>
          <w:p>
            <w:pPr>
              <w:pStyle w:val="TableText"/>
            </w:pPr>
            <w:r>
              <w:t>Preserved [implementation status should be checked before claiming completion].</w:t>
            </w:r>
          </w:p>
        </w:tc>
      </w:tr>
      <w:tr>
        <w:tc>
          <w:tcPr>
            <w:tcW w:type="dxa" w:w="3024"/>
            <w:tcMar>
              <w:top w:w="70" w:type="dxa"/>
              <w:start w:w="90" w:type="dxa"/>
              <w:bottom w:w="70" w:type="dxa"/>
              <w:end w:w="90" w:type="dxa"/>
            </w:tcMar>
            <w:vAlign w:val="top"/>
          </w:tcPr>
          <w:p>
            <w:pPr>
              <w:pStyle w:val="TableText"/>
            </w:pPr>
            <w:r>
              <w:t>Community/stories/leaderboard</w:t>
            </w:r>
          </w:p>
        </w:tc>
        <w:tc>
          <w:tcPr>
            <w:tcW w:type="dxa" w:w="7344"/>
            <w:tcMar>
              <w:top w:w="70" w:type="dxa"/>
              <w:start w:w="90" w:type="dxa"/>
              <w:bottom w:w="70" w:type="dxa"/>
              <w:end w:w="90" w:type="dxa"/>
            </w:tcMar>
            <w:vAlign w:val="top"/>
          </w:tcPr>
          <w:p>
            <w:pPr>
              <w:pStyle w:val="TableText"/>
            </w:pPr>
            <w:r>
              <w:t>Expanded with more UX concepts; some advanced groups/friend features remain [unconfirmed].</w:t>
            </w:r>
          </w:p>
        </w:tc>
      </w:tr>
      <w:tr>
        <w:tc>
          <w:tcPr>
            <w:tcW w:type="dxa" w:w="3024"/>
            <w:tcMar>
              <w:top w:w="70" w:type="dxa"/>
              <w:start w:w="90" w:type="dxa"/>
              <w:bottom w:w="70" w:type="dxa"/>
              <w:end w:w="90" w:type="dxa"/>
            </w:tcMar>
            <w:vAlign w:val="top"/>
          </w:tcPr>
          <w:p>
            <w:pPr>
              <w:pStyle w:val="TableText"/>
            </w:pPr>
            <w:r>
              <w:t>Mascot/wallpaper</w:t>
            </w:r>
          </w:p>
        </w:tc>
        <w:tc>
          <w:tcPr>
            <w:tcW w:type="dxa" w:w="7344"/>
            <w:tcMar>
              <w:top w:w="70" w:type="dxa"/>
              <w:start w:w="90" w:type="dxa"/>
              <w:bottom w:w="70" w:type="dxa"/>
              <w:end w:w="90" w:type="dxa"/>
            </w:tcMar>
            <w:vAlign w:val="top"/>
          </w:tcPr>
          <w:p>
            <w:pPr>
              <w:pStyle w:val="TableText"/>
            </w:pPr>
            <w:r>
              <w:t>Substantially refined toward vibrant character design, live interaction, and solid-blue-sky environmental world-building.</w:t>
            </w:r>
          </w:p>
        </w:tc>
      </w:tr>
      <w:tr>
        <w:tc>
          <w:tcPr>
            <w:tcW w:type="dxa" w:w="3024"/>
            <w:tcMar>
              <w:top w:w="70" w:type="dxa"/>
              <w:start w:w="90" w:type="dxa"/>
              <w:bottom w:w="70" w:type="dxa"/>
              <w:end w:w="90" w:type="dxa"/>
            </w:tcMar>
            <w:vAlign w:val="top"/>
          </w:tcPr>
          <w:p>
            <w:pPr>
              <w:pStyle w:val="TableText"/>
            </w:pPr>
            <w:r>
              <w:t>Achievements/goals/streaks</w:t>
            </w:r>
          </w:p>
        </w:tc>
        <w:tc>
          <w:tcPr>
            <w:tcW w:type="dxa" w:w="7344"/>
            <w:tcMar>
              <w:top w:w="70" w:type="dxa"/>
              <w:start w:w="90" w:type="dxa"/>
              <w:bottom w:w="70" w:type="dxa"/>
              <w:end w:w="90" w:type="dxa"/>
            </w:tcMar>
            <w:vAlign w:val="top"/>
          </w:tcPr>
          <w:p>
            <w:pPr>
              <w:pStyle w:val="TableText"/>
            </w:pPr>
            <w:r>
              <w:t>Preserved and expanded; goal architecture audit identified business-ranking and planner-savings issues.</w:t>
            </w:r>
          </w:p>
        </w:tc>
      </w:tr>
      <w:tr>
        <w:tc>
          <w:tcPr>
            <w:tcW w:type="dxa" w:w="3024"/>
            <w:tcMar>
              <w:top w:w="70" w:type="dxa"/>
              <w:start w:w="90" w:type="dxa"/>
              <w:bottom w:w="70" w:type="dxa"/>
              <w:end w:w="90" w:type="dxa"/>
            </w:tcMar>
            <w:vAlign w:val="top"/>
          </w:tcPr>
          <w:p>
            <w:pPr>
              <w:pStyle w:val="TableText"/>
            </w:pPr>
            <w:r>
              <w:t>Calculation philosophy</w:t>
            </w:r>
          </w:p>
        </w:tc>
        <w:tc>
          <w:tcPr>
            <w:tcW w:type="dxa" w:w="7344"/>
            <w:tcMar>
              <w:top w:w="70" w:type="dxa"/>
              <w:start w:w="90" w:type="dxa"/>
              <w:bottom w:w="70" w:type="dxa"/>
              <w:end w:w="90" w:type="dxa"/>
            </w:tcMar>
            <w:vAlign w:val="top"/>
          </w:tcPr>
          <w:p>
            <w:pPr>
              <w:pStyle w:val="TableText"/>
            </w:pPr>
            <w:r>
              <w:t>Preserved as the strongest non-negotiable architecture rule.</w:t>
            </w:r>
          </w:p>
        </w:tc>
      </w:tr>
      <w:tr>
        <w:tc>
          <w:tcPr>
            <w:tcW w:type="dxa" w:w="3024"/>
            <w:tcMar>
              <w:top w:w="70" w:type="dxa"/>
              <w:start w:w="90" w:type="dxa"/>
              <w:bottom w:w="70" w:type="dxa"/>
              <w:end w:w="90" w:type="dxa"/>
            </w:tcMar>
            <w:vAlign w:val="top"/>
          </w:tcPr>
          <w:p>
            <w:pPr>
              <w:pStyle w:val="TableText"/>
            </w:pPr>
            <w:r>
              <w:t>Long-term vision</w:t>
            </w:r>
          </w:p>
        </w:tc>
        <w:tc>
          <w:tcPr>
            <w:tcW w:type="dxa" w:w="7344"/>
            <w:tcMar>
              <w:top w:w="70" w:type="dxa"/>
              <w:start w:w="90" w:type="dxa"/>
              <w:bottom w:w="70" w:type="dxa"/>
              <w:end w:w="90" w:type="dxa"/>
            </w:tcMar>
            <w:vAlign w:val="top"/>
          </w:tcPr>
          <w:p>
            <w:pPr>
              <w:pStyle w:val="TableText"/>
            </w:pPr>
            <w:r>
              <w:t>Still valid, but current project now already includes several features that were originally future-looking.</w:t>
            </w:r>
          </w:p>
        </w:tc>
      </w:tr>
    </w:tbl>
    <w:p/>
    <w:p/>
    <w:tbl>
      <w:tblPr>
        <w:tblW w:type="auto" w:w="0"/>
        <w:jc w:val="center"/>
        <w:tblLook w:firstColumn="1" w:firstRow="1" w:lastColumn="0" w:lastRow="0" w:noHBand="0" w:noVBand="1" w:val="04A0"/>
      </w:tblPr>
      <w:tblGrid>
        <w:gridCol w:w="10080"/>
      </w:tblGrid>
      <w:tr>
        <w:tc>
          <w:tcPr>
            <w:tcW w:type="dxa" w:w="10080"/>
            <w:shd w:fill="EEF7F2"/>
            <w:tcMar>
              <w:top w:w="110" w:type="dxa"/>
              <w:start w:w="140" w:type="dxa"/>
              <w:bottom w:w="110" w:type="dxa"/>
              <w:end w:w="140" w:type="dxa"/>
            </w:tcMar>
          </w:tcPr>
          <w:p>
            <w:pPr>
              <w:pStyle w:val="Callout"/>
            </w:pPr>
            <w:r>
              <w:rPr>
                <w:b/>
                <w:color w:val="2F6B5F"/>
              </w:rPr>
              <w:t>Final handover note</w:t>
              <w:br/>
            </w:r>
            <w:r>
              <w:t>This project is no longer a simple footprint calculator. It is an integrated environmental companion with deterministic measurement, AI-assisted input and interpretation, progress systems, business and personal contexts, community features, an illustrated reactive world, and personalised avatars. Future work should strengthen consistency and trust boundaries rather than repeatedly rebuilding the surface.</w:t>
            </w:r>
          </w:p>
        </w:tc>
      </w:tr>
    </w:tbl>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A949B"/>
        <w:sz w:val="15"/>
      </w:rPr>
      <w:t>I/mpact / Sprout - Changelog and LLM Handover Context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63A5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6B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5B7F3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63A5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b w:val="0"/>
      <w:i/>
      <w:iCs/>
      <w:color w:val="55738F"/>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before="0" w:after="60"/>
    </w:pPr>
    <w:rPr>
      <w:rFonts w:ascii="Aptos" w:hAnsi="Aptos"/>
      <w:b w:val="0"/>
      <w:color w:val="5F6B73"/>
      <w:sz w:val="17"/>
    </w:rPr>
  </w:style>
  <w:style w:type="paragraph" w:customStyle="1" w:styleId="Callout">
    <w:name w:val="Callout"/>
    <w:pPr>
      <w:spacing w:before="0" w:after="0"/>
    </w:pPr>
    <w:rPr>
      <w:rFonts w:ascii="Aptos" w:hAnsi="Aptos"/>
      <w:b w:val="0"/>
      <w:color w:val="1E2F3A"/>
      <w:sz w:val="19"/>
    </w:rPr>
  </w:style>
  <w:style w:type="paragraph" w:customStyle="1" w:styleId="TableText">
    <w:name w:val="Table Text"/>
    <w:pPr>
      <w:spacing w:before="0" w:after="0"/>
    </w:pPr>
    <w:rPr>
      <w:rFonts w:ascii="Aptos" w:hAnsi="Aptos"/>
      <w:b w:val="0"/>
      <w:color w:val="23313A"/>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