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AF635" w14:textId="431E31B2" w:rsidR="002B0DE9" w:rsidRDefault="00D016FF" w:rsidP="004B2646">
      <w:pPr>
        <w:spacing w:after="0" w:line="240" w:lineRule="auto"/>
        <w:contextualSpacing/>
        <w:jc w:val="center"/>
        <w:rPr>
          <w:rFonts w:ascii="Times New Roman" w:hAnsi="Times New Roman"/>
          <w:b/>
          <w:sz w:val="28"/>
          <w:szCs w:val="28"/>
        </w:rPr>
      </w:pPr>
      <w:r w:rsidRPr="00D016FF">
        <w:rPr>
          <w:rFonts w:ascii="Times New Roman" w:hAnsi="Times New Roman"/>
          <w:b/>
          <w:sz w:val="28"/>
          <w:szCs w:val="28"/>
        </w:rPr>
        <w:t>Process Superstructure Optimization through Discrete Steepest Descent Optimization and Applications in Process Intensification</w:t>
      </w:r>
    </w:p>
    <w:p w14:paraId="786540FE" w14:textId="77777777" w:rsidR="00D016FF" w:rsidRPr="0001098E" w:rsidRDefault="00D016FF" w:rsidP="004B2646">
      <w:pPr>
        <w:spacing w:after="0" w:line="240" w:lineRule="auto"/>
        <w:contextualSpacing/>
        <w:jc w:val="center"/>
        <w:rPr>
          <w:rFonts w:ascii="Times New Roman" w:hAnsi="Times New Roman"/>
          <w:b/>
          <w:sz w:val="28"/>
          <w:szCs w:val="28"/>
        </w:rPr>
      </w:pPr>
    </w:p>
    <w:p w14:paraId="15641B62" w14:textId="39702081" w:rsidR="002B0DE9" w:rsidRPr="001900FF" w:rsidRDefault="00C46C39" w:rsidP="004B2646">
      <w:pPr>
        <w:spacing w:after="0" w:line="240" w:lineRule="auto"/>
        <w:contextualSpacing/>
        <w:jc w:val="center"/>
        <w:rPr>
          <w:rFonts w:ascii="Times New Roman" w:eastAsia="MS Mincho" w:hAnsi="Times New Roman" w:hint="eastAsia"/>
          <w:lang w:eastAsia="ja-JP"/>
        </w:rPr>
      </w:pPr>
      <w:r w:rsidRPr="004252C2">
        <w:rPr>
          <w:rFonts w:ascii="Times New Roman" w:eastAsia="MS Mincho" w:hAnsi="Times New Roman"/>
          <w:lang w:eastAsia="ja-JP"/>
        </w:rPr>
        <w:t>David E. Bernal</w:t>
      </w:r>
      <w:r w:rsidR="002B0DE9" w:rsidRPr="0001098E">
        <w:rPr>
          <w:rFonts w:ascii="Times New Roman" w:hAnsi="Times New Roman"/>
          <w:vertAlign w:val="superscript"/>
        </w:rPr>
        <w:t>a</w:t>
      </w:r>
      <w:r w:rsidR="00D016FF" w:rsidRPr="001900FF">
        <w:rPr>
          <w:rFonts w:ascii="Times New Roman" w:eastAsia="MS Mincho" w:hAnsi="Times New Roman" w:hint="eastAsia"/>
          <w:vertAlign w:val="superscript"/>
          <w:lang w:eastAsia="ja-JP"/>
        </w:rPr>
        <w:t>*</w:t>
      </w:r>
      <w:r w:rsidR="002B0DE9" w:rsidRPr="0001098E">
        <w:rPr>
          <w:rFonts w:ascii="Times New Roman" w:hAnsi="Times New Roman"/>
        </w:rPr>
        <w:t>,</w:t>
      </w:r>
      <w:r w:rsidR="001F3A63">
        <w:rPr>
          <w:rFonts w:ascii="Times New Roman" w:hAnsi="Times New Roman"/>
        </w:rPr>
        <w:t xml:space="preserve"> </w:t>
      </w:r>
      <w:r w:rsidR="00D016FF">
        <w:rPr>
          <w:rFonts w:ascii="Times New Roman" w:hAnsi="Times New Roman"/>
        </w:rPr>
        <w:t>David A. Li</w:t>
      </w:r>
      <w:r w:rsidR="00D016FF" w:rsidRPr="00D016FF">
        <w:rPr>
          <w:rFonts w:ascii="Times New Roman" w:hAnsi="Times New Roman"/>
        </w:rPr>
        <w:t>ñán</w:t>
      </w:r>
      <w:r w:rsidR="001F3A63" w:rsidRPr="001F3A63">
        <w:rPr>
          <w:rFonts w:ascii="Times New Roman" w:hAnsi="Times New Roman"/>
          <w:vertAlign w:val="superscript"/>
        </w:rPr>
        <w:t>b</w:t>
      </w:r>
      <w:r w:rsidR="001F3A63">
        <w:rPr>
          <w:rFonts w:ascii="Times New Roman" w:hAnsi="Times New Roman"/>
        </w:rPr>
        <w:t xml:space="preserve">, </w:t>
      </w:r>
      <w:r w:rsidR="00D016FF">
        <w:rPr>
          <w:rFonts w:ascii="Times New Roman" w:hAnsi="Times New Roman"/>
        </w:rPr>
        <w:t>Luis A. Ricardez-Sandoval</w:t>
      </w:r>
      <w:r w:rsidR="001F3A63" w:rsidRPr="001F3A63">
        <w:rPr>
          <w:rFonts w:ascii="Times New Roman" w:hAnsi="Times New Roman"/>
          <w:vertAlign w:val="superscript"/>
        </w:rPr>
        <w:t>b</w:t>
      </w:r>
      <w:r w:rsidR="001F3A63">
        <w:rPr>
          <w:rFonts w:ascii="Times New Roman" w:hAnsi="Times New Roman"/>
        </w:rPr>
        <w:t xml:space="preserve">, </w:t>
      </w:r>
      <w:r w:rsidR="00C417BF" w:rsidRPr="00211873">
        <w:rPr>
          <w:rFonts w:ascii="Times New Roman" w:eastAsia="MS Mincho" w:hAnsi="Times New Roman" w:hint="eastAsia"/>
          <w:lang w:eastAsia="ja-JP"/>
        </w:rPr>
        <w:t xml:space="preserve">and </w:t>
      </w:r>
      <w:r w:rsidR="00D016FF">
        <w:rPr>
          <w:rFonts w:ascii="Times New Roman" w:eastAsia="MS Mincho" w:hAnsi="Times New Roman"/>
          <w:lang w:eastAsia="ja-JP"/>
        </w:rPr>
        <w:t>Jorge M. Gómez</w:t>
      </w:r>
      <w:r w:rsidR="00D016FF">
        <w:rPr>
          <w:rFonts w:ascii="Times New Roman" w:hAnsi="Times New Roman"/>
          <w:vertAlign w:val="superscript"/>
        </w:rPr>
        <w:t>c</w:t>
      </w:r>
    </w:p>
    <w:p w14:paraId="3C7B470F" w14:textId="77777777" w:rsidR="002B0DE9" w:rsidRPr="0001098E" w:rsidRDefault="002B0DE9" w:rsidP="004B2646">
      <w:pPr>
        <w:spacing w:after="0" w:line="240" w:lineRule="auto"/>
        <w:contextualSpacing/>
        <w:jc w:val="center"/>
        <w:rPr>
          <w:rFonts w:ascii="Times New Roman" w:hAnsi="Times New Roman"/>
        </w:rPr>
      </w:pPr>
    </w:p>
    <w:p w14:paraId="6061D6B9" w14:textId="77777777" w:rsidR="00203826" w:rsidRDefault="00A615A6" w:rsidP="004252C2">
      <w:pPr>
        <w:jc w:val="center"/>
        <w:rPr>
          <w:rStyle w:val="Strong"/>
          <w:rFonts w:ascii="Times New Roman" w:eastAsia="MS Mincho" w:hAnsi="Times New Roman"/>
          <w:b w:val="0"/>
          <w:lang w:eastAsia="ja-JP"/>
        </w:rPr>
      </w:pPr>
      <w:r>
        <w:rPr>
          <w:rStyle w:val="Strong"/>
          <w:rFonts w:ascii="Times New Roman" w:hAnsi="Times New Roman"/>
          <w:b w:val="0"/>
          <w:vertAlign w:val="superscript"/>
        </w:rPr>
        <w:t>a</w:t>
      </w:r>
      <w:r w:rsidR="002C42C7" w:rsidRPr="0001098E">
        <w:rPr>
          <w:rStyle w:val="Strong"/>
          <w:rFonts w:ascii="Times New Roman" w:hAnsi="Times New Roman"/>
          <w:b w:val="0"/>
          <w:vertAlign w:val="superscript"/>
        </w:rPr>
        <w:t xml:space="preserve"> </w:t>
      </w:r>
      <w:r w:rsidR="002B0DE9" w:rsidRPr="0001098E">
        <w:rPr>
          <w:rStyle w:val="Strong"/>
          <w:rFonts w:ascii="Times New Roman" w:hAnsi="Times New Roman"/>
          <w:b w:val="0"/>
        </w:rPr>
        <w:t>Department</w:t>
      </w:r>
      <w:r w:rsidR="002B0DE9" w:rsidRPr="0001098E">
        <w:rPr>
          <w:rStyle w:val="Strong"/>
          <w:rFonts w:ascii="Times New Roman" w:hAnsi="Times New Roman"/>
          <w:b w:val="0"/>
          <w:vertAlign w:val="superscript"/>
        </w:rPr>
        <w:t xml:space="preserve"> </w:t>
      </w:r>
      <w:r w:rsidR="002B0DE9" w:rsidRPr="0001098E">
        <w:rPr>
          <w:rStyle w:val="Strong"/>
          <w:rFonts w:ascii="Times New Roman" w:hAnsi="Times New Roman"/>
          <w:b w:val="0"/>
        </w:rPr>
        <w:t>of Chemical Engineering</w:t>
      </w:r>
      <w:r w:rsidR="00C421DC" w:rsidRPr="001900FF">
        <w:rPr>
          <w:rStyle w:val="Strong"/>
          <w:rFonts w:ascii="Times New Roman" w:eastAsia="MS Mincho" w:hAnsi="Times New Roman" w:hint="eastAsia"/>
          <w:b w:val="0"/>
          <w:lang w:eastAsia="ja-JP"/>
        </w:rPr>
        <w:t xml:space="preserve">, </w:t>
      </w:r>
      <w:r w:rsidR="004252C2" w:rsidRPr="004252C2">
        <w:rPr>
          <w:rStyle w:val="Strong"/>
          <w:rFonts w:ascii="Times New Roman" w:eastAsia="MS Mincho" w:hAnsi="Times New Roman"/>
          <w:b w:val="0"/>
          <w:lang w:eastAsia="ja-JP"/>
        </w:rPr>
        <w:t>Carnegie Mellon University, 5000 Forbes Avenue, Pittsburgh, PA 15213, USA</w:t>
      </w:r>
    </w:p>
    <w:p w14:paraId="247773F7" w14:textId="67F1C9D8" w:rsidR="001F3A63" w:rsidRDefault="001F3A63" w:rsidP="004252C2">
      <w:pPr>
        <w:jc w:val="center"/>
        <w:rPr>
          <w:rStyle w:val="Strong"/>
          <w:rFonts w:ascii="Times New Roman" w:eastAsia="MS Mincho" w:hAnsi="Times New Roman"/>
          <w:b w:val="0"/>
          <w:lang w:eastAsia="ja-JP"/>
        </w:rPr>
      </w:pPr>
      <w:r w:rsidRPr="001F3A63">
        <w:rPr>
          <w:rStyle w:val="Strong"/>
          <w:rFonts w:ascii="Times New Roman" w:eastAsia="MS Mincho" w:hAnsi="Times New Roman"/>
          <w:b w:val="0"/>
          <w:vertAlign w:val="superscript"/>
          <w:lang w:eastAsia="ja-JP"/>
        </w:rPr>
        <w:t>b</w:t>
      </w:r>
      <w:r w:rsidR="00EB4BC3">
        <w:rPr>
          <w:rStyle w:val="Strong"/>
          <w:rFonts w:ascii="Times New Roman" w:eastAsia="MS Mincho" w:hAnsi="Times New Roman"/>
          <w:b w:val="0"/>
          <w:vertAlign w:val="superscript"/>
          <w:lang w:eastAsia="ja-JP"/>
        </w:rPr>
        <w:t xml:space="preserve"> </w:t>
      </w:r>
      <w:r w:rsidR="00D016FF" w:rsidRPr="00D016FF">
        <w:rPr>
          <w:rStyle w:val="Strong"/>
          <w:rFonts w:ascii="Times New Roman" w:eastAsia="MS Mincho" w:hAnsi="Times New Roman"/>
          <w:b w:val="0"/>
          <w:lang w:eastAsia="ja-JP"/>
        </w:rPr>
        <w:t>Department of Chemical Engineering, University of Waterloo, Ontario N2L 3G1</w:t>
      </w:r>
      <w:r w:rsidR="00D016FF">
        <w:rPr>
          <w:rStyle w:val="Strong"/>
          <w:rFonts w:ascii="Times New Roman" w:eastAsia="MS Mincho" w:hAnsi="Times New Roman"/>
          <w:b w:val="0"/>
          <w:lang w:eastAsia="ja-JP"/>
        </w:rPr>
        <w:t>,</w:t>
      </w:r>
      <w:r w:rsidR="00D016FF" w:rsidRPr="00D016FF">
        <w:rPr>
          <w:rStyle w:val="Strong"/>
          <w:rFonts w:ascii="Times New Roman" w:eastAsia="MS Mincho" w:hAnsi="Times New Roman"/>
          <w:b w:val="0"/>
          <w:lang w:eastAsia="ja-JP"/>
        </w:rPr>
        <w:t xml:space="preserve"> </w:t>
      </w:r>
      <w:r w:rsidR="00D016FF" w:rsidRPr="00D016FF">
        <w:rPr>
          <w:rStyle w:val="Strong"/>
          <w:rFonts w:ascii="Times New Roman" w:eastAsia="MS Mincho" w:hAnsi="Times New Roman"/>
          <w:b w:val="0"/>
          <w:lang w:eastAsia="ja-JP"/>
        </w:rPr>
        <w:t>CANADA</w:t>
      </w:r>
    </w:p>
    <w:p w14:paraId="41D9647F" w14:textId="349804A9" w:rsidR="00D016FF" w:rsidRPr="00D016FF" w:rsidRDefault="00D016FF" w:rsidP="004252C2">
      <w:pPr>
        <w:jc w:val="center"/>
        <w:rPr>
          <w:rFonts w:ascii="Times New Roman" w:eastAsia="MS Mincho" w:hAnsi="Times New Roman"/>
          <w:lang w:eastAsia="ja-JP"/>
        </w:rPr>
      </w:pPr>
      <w:r w:rsidRPr="00D016FF">
        <w:rPr>
          <w:rStyle w:val="Strong"/>
          <w:rFonts w:ascii="Times New Roman" w:eastAsia="MS Mincho" w:hAnsi="Times New Roman"/>
          <w:b w:val="0"/>
          <w:vertAlign w:val="superscript"/>
          <w:lang w:val="es-CO" w:eastAsia="ja-JP"/>
        </w:rPr>
        <w:t xml:space="preserve">c </w:t>
      </w:r>
      <w:r w:rsidRPr="00D016FF">
        <w:rPr>
          <w:rStyle w:val="Strong"/>
          <w:rFonts w:ascii="Times New Roman" w:eastAsia="MS Mincho" w:hAnsi="Times New Roman"/>
          <w:b w:val="0"/>
          <w:lang w:val="es-CO" w:eastAsia="ja-JP"/>
        </w:rPr>
        <w:t xml:space="preserve">Grupo de Diseño de Productos y Procesos, Departamento de Ingeniería Química, Universidad de Los Andes. </w:t>
      </w:r>
      <w:r w:rsidRPr="00D016FF">
        <w:rPr>
          <w:rStyle w:val="Strong"/>
          <w:rFonts w:ascii="Times New Roman" w:eastAsia="MS Mincho" w:hAnsi="Times New Roman"/>
          <w:b w:val="0"/>
          <w:lang w:eastAsia="ja-JP"/>
        </w:rPr>
        <w:t xml:space="preserve">Carrera 1 Número 18ª-10, Bogotá 111711, </w:t>
      </w:r>
      <w:r w:rsidRPr="00D016FF">
        <w:rPr>
          <w:rStyle w:val="Strong"/>
          <w:rFonts w:ascii="Times New Roman" w:eastAsia="MS Mincho" w:hAnsi="Times New Roman"/>
          <w:b w:val="0"/>
          <w:lang w:eastAsia="ja-JP"/>
        </w:rPr>
        <w:t>COLOMBIA</w:t>
      </w:r>
    </w:p>
    <w:p w14:paraId="15A88EC5" w14:textId="3B272820" w:rsidR="002B0DE9" w:rsidRPr="001900FF" w:rsidRDefault="00203826" w:rsidP="004B2646">
      <w:pPr>
        <w:spacing w:after="0" w:line="240" w:lineRule="auto"/>
        <w:contextualSpacing/>
        <w:jc w:val="center"/>
        <w:rPr>
          <w:rFonts w:ascii="Times New Roman" w:eastAsia="MS Mincho" w:hAnsi="Times New Roman" w:hint="eastAsia"/>
          <w:lang w:eastAsia="ja-JP"/>
        </w:rPr>
      </w:pPr>
      <w:r w:rsidRPr="00203826">
        <w:rPr>
          <w:rFonts w:ascii="Times New Roman" w:hAnsi="Times New Roman"/>
          <w:vertAlign w:val="superscript"/>
        </w:rPr>
        <w:t>*</w:t>
      </w:r>
      <w:r w:rsidR="002C42C7" w:rsidRPr="0001098E">
        <w:rPr>
          <w:rFonts w:ascii="Times New Roman" w:hAnsi="Times New Roman"/>
        </w:rPr>
        <w:t xml:space="preserve">Corresponding Author’s </w:t>
      </w:r>
      <w:r w:rsidR="002B0DE9" w:rsidRPr="0001098E">
        <w:rPr>
          <w:rFonts w:ascii="Times New Roman" w:hAnsi="Times New Roman"/>
        </w:rPr>
        <w:t xml:space="preserve">E-mail: </w:t>
      </w:r>
      <w:r w:rsidR="00D016FF">
        <w:rPr>
          <w:rFonts w:ascii="Times New Roman" w:eastAsia="MS Mincho" w:hAnsi="Times New Roman"/>
          <w:lang w:eastAsia="ja-JP"/>
        </w:rPr>
        <w:t>bernalde</w:t>
      </w:r>
      <w:r>
        <w:rPr>
          <w:rFonts w:ascii="Times New Roman" w:hAnsi="Times New Roman"/>
        </w:rPr>
        <w:t>@</w:t>
      </w:r>
      <w:r w:rsidR="004252C2">
        <w:rPr>
          <w:rFonts w:ascii="Times New Roman" w:eastAsia="MS Mincho" w:hAnsi="Times New Roman"/>
          <w:lang w:eastAsia="ja-JP"/>
        </w:rPr>
        <w:t>cmu</w:t>
      </w:r>
      <w:r w:rsidR="00C615A0">
        <w:rPr>
          <w:rFonts w:ascii="Times New Roman" w:eastAsia="MS Mincho" w:hAnsi="Times New Roman"/>
          <w:lang w:eastAsia="ja-JP"/>
        </w:rPr>
        <w:t>.</w:t>
      </w:r>
      <w:r w:rsidR="004252C2">
        <w:rPr>
          <w:rFonts w:ascii="Times New Roman" w:eastAsia="MS Mincho" w:hAnsi="Times New Roman"/>
          <w:lang w:eastAsia="ja-JP"/>
        </w:rPr>
        <w:t>edu</w:t>
      </w:r>
    </w:p>
    <w:p w14:paraId="7E79CC57" w14:textId="77777777" w:rsidR="00DA4844" w:rsidRPr="0001098E" w:rsidRDefault="00DA4844" w:rsidP="00DA4844">
      <w:pPr>
        <w:spacing w:after="0" w:line="240" w:lineRule="auto"/>
        <w:contextualSpacing/>
        <w:rPr>
          <w:rFonts w:ascii="Times New Roman" w:hAnsi="Times New Roman"/>
        </w:rPr>
      </w:pPr>
    </w:p>
    <w:p w14:paraId="21A12F53" w14:textId="2978EA17" w:rsidR="002B0DE9" w:rsidRDefault="002B0DE9" w:rsidP="00AD4490">
      <w:pPr>
        <w:spacing w:after="0" w:line="240" w:lineRule="auto"/>
        <w:contextualSpacing/>
        <w:jc w:val="center"/>
        <w:rPr>
          <w:rFonts w:ascii="Times New Roman" w:hAnsi="Times New Roman"/>
        </w:rPr>
      </w:pPr>
      <w:r w:rsidRPr="0001098E">
        <w:rPr>
          <w:rFonts w:ascii="Times New Roman" w:hAnsi="Times New Roman"/>
          <w:b/>
        </w:rPr>
        <w:t>Keywords:</w:t>
      </w:r>
      <w:r w:rsidRPr="0001098E">
        <w:rPr>
          <w:rFonts w:ascii="Times New Roman" w:hAnsi="Times New Roman"/>
        </w:rPr>
        <w:t xml:space="preserve"> </w:t>
      </w:r>
      <w:r w:rsidR="008C0BE2">
        <w:rPr>
          <w:rFonts w:ascii="Times New Roman" w:hAnsi="Times New Roman"/>
        </w:rPr>
        <w:t>superstructure optimization,</w:t>
      </w:r>
      <w:r w:rsidR="008C0BE2" w:rsidRPr="008C0BE2">
        <w:rPr>
          <w:rFonts w:ascii="Times New Roman" w:hAnsi="Times New Roman"/>
        </w:rPr>
        <w:t xml:space="preserve"> </w:t>
      </w:r>
      <w:r w:rsidR="00D016FF">
        <w:rPr>
          <w:rFonts w:ascii="Times New Roman" w:hAnsi="Times New Roman"/>
        </w:rPr>
        <w:t xml:space="preserve">process intensification, </w:t>
      </w:r>
      <w:r w:rsidR="00C646E1">
        <w:rPr>
          <w:rFonts w:ascii="Times New Roman" w:hAnsi="Times New Roman"/>
        </w:rPr>
        <w:t>MINLP</w:t>
      </w:r>
      <w:r w:rsidRPr="0001098E">
        <w:rPr>
          <w:rFonts w:ascii="Times New Roman" w:hAnsi="Times New Roman"/>
        </w:rPr>
        <w:t>.</w:t>
      </w:r>
    </w:p>
    <w:p w14:paraId="3FA15799" w14:textId="77777777" w:rsidR="004628B3" w:rsidRDefault="004628B3" w:rsidP="00DA4844">
      <w:pPr>
        <w:spacing w:after="0" w:line="240" w:lineRule="auto"/>
        <w:contextualSpacing/>
        <w:jc w:val="center"/>
        <w:rPr>
          <w:rFonts w:ascii="Times New Roman" w:hAnsi="Times New Roman"/>
          <w:b/>
        </w:rPr>
      </w:pPr>
    </w:p>
    <w:p w14:paraId="2BAA5742" w14:textId="77777777" w:rsidR="00DA4844" w:rsidRPr="0001098E" w:rsidRDefault="00DA4844" w:rsidP="00DA4844">
      <w:pPr>
        <w:spacing w:after="0" w:line="240" w:lineRule="auto"/>
        <w:contextualSpacing/>
        <w:jc w:val="center"/>
        <w:rPr>
          <w:rFonts w:ascii="Times New Roman" w:hAnsi="Times New Roman"/>
        </w:rPr>
      </w:pPr>
      <w:r w:rsidRPr="00DA4844">
        <w:rPr>
          <w:rFonts w:ascii="Times New Roman" w:hAnsi="Times New Roman" w:hint="eastAsia"/>
          <w:b/>
        </w:rPr>
        <w:t>T</w:t>
      </w:r>
      <w:r w:rsidRPr="00DA4844">
        <w:rPr>
          <w:rFonts w:ascii="Times New Roman" w:hAnsi="Times New Roman"/>
          <w:b/>
        </w:rPr>
        <w:t>opic:</w:t>
      </w:r>
      <w:r>
        <w:rPr>
          <w:rFonts w:ascii="Times New Roman" w:hAnsi="Times New Roman"/>
        </w:rPr>
        <w:t xml:space="preserve"> </w:t>
      </w:r>
      <w:r w:rsidR="004252C2" w:rsidRPr="004252C2">
        <w:rPr>
          <w:rFonts w:ascii="Times New Roman" w:hAnsi="Times New Roman"/>
        </w:rPr>
        <w:t>Optimization Methods and Computational Tools</w:t>
      </w:r>
    </w:p>
    <w:p w14:paraId="40E24E2D" w14:textId="77777777" w:rsidR="002B0DE9" w:rsidRPr="0001098E" w:rsidRDefault="002B0DE9" w:rsidP="00032B17">
      <w:pPr>
        <w:spacing w:after="0" w:line="240" w:lineRule="auto"/>
        <w:contextualSpacing/>
        <w:rPr>
          <w:rFonts w:ascii="Times New Roman" w:hAnsi="Times New Roman"/>
          <w:b/>
        </w:rPr>
      </w:pPr>
    </w:p>
    <w:p w14:paraId="10FED980" w14:textId="741BA7D1" w:rsidR="002B0DE9" w:rsidRPr="0001098E" w:rsidRDefault="002B0DE9" w:rsidP="00753C60">
      <w:pPr>
        <w:spacing w:after="0" w:line="240" w:lineRule="auto"/>
        <w:contextualSpacing/>
        <w:jc w:val="center"/>
        <w:rPr>
          <w:rFonts w:ascii="Times New Roman" w:hAnsi="Times New Roman"/>
          <w:b/>
        </w:rPr>
      </w:pPr>
      <w:r w:rsidRPr="0001098E">
        <w:rPr>
          <w:rFonts w:ascii="Times New Roman" w:hAnsi="Times New Roman"/>
          <w:b/>
        </w:rPr>
        <w:t>ABSTRACT</w:t>
      </w:r>
    </w:p>
    <w:p w14:paraId="3DB3A222" w14:textId="05D8A145" w:rsidR="00D016FF" w:rsidRDefault="00D016FF" w:rsidP="009E6C20">
      <w:pPr>
        <w:spacing w:after="0" w:line="240" w:lineRule="auto"/>
        <w:contextualSpacing/>
        <w:jc w:val="both"/>
        <w:rPr>
          <w:rFonts w:ascii="Times New Roman" w:hAnsi="Times New Roman"/>
        </w:rPr>
      </w:pPr>
    </w:p>
    <w:p w14:paraId="558ACF3E" w14:textId="073A191E" w:rsidR="00C646E1" w:rsidRDefault="00D016FF" w:rsidP="009E6C20">
      <w:pPr>
        <w:spacing w:after="0" w:line="240" w:lineRule="auto"/>
        <w:contextualSpacing/>
        <w:jc w:val="both"/>
        <w:rPr>
          <w:rFonts w:ascii="Times New Roman" w:hAnsi="Times New Roman"/>
        </w:rPr>
      </w:pPr>
      <w:r>
        <w:rPr>
          <w:rFonts w:ascii="Times New Roman" w:hAnsi="Times New Roman"/>
        </w:rPr>
        <w:t xml:space="preserve">The optimal design of processes is a challenge faced by the Process Systems Engineering (PSE) community. </w:t>
      </w:r>
      <w:r w:rsidR="00C646E1">
        <w:rPr>
          <w:rFonts w:ascii="Times New Roman" w:hAnsi="Times New Roman"/>
        </w:rPr>
        <w:t xml:space="preserve">The efficiency, economical, and environmental goals that chemical processes need to satisfy require a systematic procedure to find the optimal design. In particular, recent developments from Process Intensification (PI) techniques have shown to be promising alternatives to traditional processes, where novel ways of integrating and interconnecting units achieve superior processes in terms of the goals or objectives mentioned above </w:t>
      </w:r>
      <w:r w:rsidR="00C646E1">
        <w:rPr>
          <w:rFonts w:ascii="Times New Roman" w:hAnsi="Times New Roman"/>
        </w:rPr>
        <w:fldChar w:fldCharType="begin" w:fldLock="1"/>
      </w:r>
      <w:r w:rsidR="00C646E1">
        <w:rPr>
          <w:rFonts w:ascii="Times New Roman" w:hAnsi="Times New Roman"/>
        </w:rPr>
        <w:instrText>ADDIN CSL_CITATION {"citationItems":[{"id":"ITEM-1","itemData":{"DOI":"10.1016/j.coche.2018.12.006","ISSN":"22113398","abstract":"Process Intensification promises novel solutions to current challenges in the chemical process industry, leading to a rapid growth in interest. There are different approaches to synthesize an intensified process, yet most are based on methods from Process Synthesis and Process Optimization. In this paper, we review those methods and provide an overview of their application in Process Intensification. We also review the evolution of phenomena-based representations, a central theme in the synthesis for PI. Finally, we summarize and compare the approaches that have been suggested for retrofit using PI and criteria to evaluate PI options.","author":[{"dropping-particle":"","family":"Sitter","given":"Sophie","non-dropping-particle":"","parse-names":false,"suffix":""},{"dropping-particle":"","family":"Chen","given":"Qi","non-dropping-particle":"","parse-names":false,"suffix":""},{"dropping-particle":"","family":"Grossmann","given":"Ignacio E.","non-dropping-particle":"","parse-names":false,"suffix":""}],"container-title":"Current Opinion in Chemical Engineering","id":"ITEM-1","issued":{"date-parts":[["2019"]]},"title":"An overview of process intensification methods","type":"article"},"uris":["http://www.mendeley.com/documents/?uuid=26c32991-ce5d-4b1e-a9de-33192d634bbd"]}],"mendeley":{"formattedCitation":"(Sitter, Chen, and Grossmann 2019)","plainTextFormattedCitation":"(Sitter, Chen, and Grossmann 2019)","previouslyFormattedCitation":"(Sitter, Chen, and Grossmann 2019)"},"properties":{"noteIndex":0},"schema":"https://github.com/citation-style-language/schema/raw/master/csl-citation.json"}</w:instrText>
      </w:r>
      <w:r w:rsidR="00C646E1">
        <w:rPr>
          <w:rFonts w:ascii="Times New Roman" w:hAnsi="Times New Roman"/>
        </w:rPr>
        <w:fldChar w:fldCharType="separate"/>
      </w:r>
      <w:r w:rsidR="00C646E1" w:rsidRPr="00C646E1">
        <w:rPr>
          <w:rFonts w:ascii="Times New Roman" w:hAnsi="Times New Roman"/>
        </w:rPr>
        <w:t>(Sitter, Chen, and Grossmann 2019)</w:t>
      </w:r>
      <w:r w:rsidR="00C646E1">
        <w:rPr>
          <w:rFonts w:ascii="Times New Roman" w:hAnsi="Times New Roman"/>
        </w:rPr>
        <w:fldChar w:fldCharType="end"/>
      </w:r>
      <w:r w:rsidR="00C646E1">
        <w:rPr>
          <w:rFonts w:ascii="Times New Roman" w:hAnsi="Times New Roman"/>
        </w:rPr>
        <w:t>. D</w:t>
      </w:r>
      <w:r>
        <w:rPr>
          <w:rFonts w:ascii="Times New Roman" w:hAnsi="Times New Roman"/>
        </w:rPr>
        <w:t xml:space="preserve">ifferent alternatives of process flowsheets can be represented as a process superstructure, where the units </w:t>
      </w:r>
      <w:r w:rsidR="00C646E1">
        <w:rPr>
          <w:rFonts w:ascii="Times New Roman" w:hAnsi="Times New Roman"/>
        </w:rPr>
        <w:t xml:space="preserve">that can be potentially included </w:t>
      </w:r>
      <w:r>
        <w:rPr>
          <w:rFonts w:ascii="Times New Roman" w:hAnsi="Times New Roman"/>
        </w:rPr>
        <w:t xml:space="preserve">and </w:t>
      </w:r>
      <w:r w:rsidR="00C646E1">
        <w:rPr>
          <w:rFonts w:ascii="Times New Roman" w:hAnsi="Times New Roman"/>
        </w:rPr>
        <w:t>inter</w:t>
      </w:r>
      <w:r>
        <w:rPr>
          <w:rFonts w:ascii="Times New Roman" w:hAnsi="Times New Roman"/>
        </w:rPr>
        <w:t>connections</w:t>
      </w:r>
      <w:r w:rsidR="00C646E1">
        <w:rPr>
          <w:rFonts w:ascii="Times New Roman" w:hAnsi="Times New Roman"/>
        </w:rPr>
        <w:t xml:space="preserve"> are included </w:t>
      </w:r>
      <w:r w:rsidR="00C646E1">
        <w:rPr>
          <w:rFonts w:ascii="Times New Roman" w:hAnsi="Times New Roman"/>
        </w:rPr>
        <w:fldChar w:fldCharType="begin" w:fldLock="1"/>
      </w:r>
      <w:r w:rsidR="00C646E1">
        <w:rPr>
          <w:rFonts w:ascii="Times New Roman" w:hAnsi="Times New Roman"/>
        </w:rPr>
        <w:instrText>ADDIN CSL_CITATION {"citationItems":[{"id":"ITEM-1","itemData":{"DOI":"10.1016/S0098-1354(99)00003-4","ISSN":"00981354","abstract":"A systematic framework is presented for the representation of superstructures and derivation of optimization models in process synthesis. The state task network (STN) and state equipment network (SEN) are proposed as the two fundamental representations of superstructures for process systems involving mass, heat and momentum transfer. The mathematical modeling of either of the two representations is performed with generalized disjunctive programming (GDP), and then converted systematically into mixed integer linear programs/mixed integer non-linear programs (MILP/MINLP) problems. The application of this methodology is illustrated with the synthesis of distillation sequences, with and without heat integration, which lead to MILP problems. It is shown that ad hoc models that have been reported in the literature can be systematically derived, and in the case of separation sequences with heat integration, a new improved model is derived. Numerical results for comparing alternative models are also presented.","author":[{"dropping-particle":"","family":"Yeomans","given":"Hector","non-dropping-particle":"","parse-names":false,"suffix":""},{"dropping-particle":"","family":"Grossmann","given":"Ignacio E.","non-dropping-particle":"","parse-names":false,"suffix":""}],"container-title":"Computers and Chemical Engineering","id":"ITEM-1","issued":{"date-parts":[["1999"]]},"title":"A systematic modeling framework of superstructure optimization in process synthesis","type":"article-journal"},"uris":["http://www.mendeley.com/documents/?uuid=0fdd276f-cd0e-4850-b116-12d98935d8dd"]}],"mendeley":{"formattedCitation":"(Yeomans and Grossmann 1999)","plainTextFormattedCitation":"(Yeomans and Grossmann 1999)","previouslyFormattedCitation":"(Yeomans and Grossmann 1999)"},"properties":{"noteIndex":0},"schema":"https://github.com/citation-style-language/schema/raw/master/csl-citation.json"}</w:instrText>
      </w:r>
      <w:r w:rsidR="00C646E1">
        <w:rPr>
          <w:rFonts w:ascii="Times New Roman" w:hAnsi="Times New Roman"/>
        </w:rPr>
        <w:fldChar w:fldCharType="separate"/>
      </w:r>
      <w:r w:rsidR="00C646E1" w:rsidRPr="003D0056">
        <w:rPr>
          <w:rFonts w:ascii="Times New Roman" w:hAnsi="Times New Roman"/>
        </w:rPr>
        <w:t>(Yeomans and Grossmann 1999)</w:t>
      </w:r>
      <w:r w:rsidR="00C646E1">
        <w:rPr>
          <w:rFonts w:ascii="Times New Roman" w:hAnsi="Times New Roman"/>
        </w:rPr>
        <w:fldChar w:fldCharType="end"/>
      </w:r>
      <w:r w:rsidR="00C646E1">
        <w:rPr>
          <w:rFonts w:ascii="Times New Roman" w:hAnsi="Times New Roman"/>
        </w:rPr>
        <w:t>. This superstructure allows for the equations of the units and interconnections to be included as constraints in a mathematical optimization problem. This optimization problem can be tackled using tools from Mathematical Programming. Given that the constraints describing the units usually involve nonlinear inequalities and can be in terms of both continuous (e.g. flowrates or temepratures) and discrete variables (e.g. choice of equipments, location of interconnections) the mathematical models are usually posed a Mixed-Integer Nonlinear Programs. The solution of these optimization problems is challenging given both their combinatorial and nonconvex nature</w:t>
      </w:r>
      <w:r w:rsidR="00C646E1">
        <w:rPr>
          <w:rStyle w:val="FootnoteReference"/>
          <w:rFonts w:ascii="Times New Roman" w:hAnsi="Times New Roman"/>
        </w:rPr>
        <w:fldChar w:fldCharType="begin" w:fldLock="1"/>
      </w:r>
      <w:r w:rsidR="00C646E1">
        <w:rPr>
          <w:rFonts w:ascii="Times New Roman" w:hAnsi="Times New Roman"/>
        </w:rPr>
        <w:instrText>ADDIN CSL_CITATION {"citationItems":[{"id":"ITEM-1","itemData":{"DOI":"10.1002/aic.14088","ISBN":"9783902661548","ISSN":"00011541","PMID":"23641116","abstract":"The effect of fouling in heat-transfer devices (HTDs) is complicated by aging of the fouling deposits. Aging is, like deposition, often sensitive to temperature, so that heat transfer, deposition, and aging are coupled phenomena. Ishiyama et al. (AIChE J. 2010;56:531–545) presented a distributed model of the aging of deposits formed by chemical reaction fouling and illustrated its effect on thermal and hydraulic performance of a HTD operating in the turbulent flow regime. Two-layer models, simpler than the distributed model, are explored. The deposit is considered to consist of two layers, fresh and aged; this simple picture is shown to be sufficient to interpret thermal and hydraulic aspects of deposit aging when HTDs are operated at constant heat flux (as reflecting laboratory experiments) but not in cases where the constant wall temperature approximation is more realistic.","author":[{"dropping-particle":"","family":"Grossmann","given":"Ignacio E","non-dropping-particle":"","parse-names":false,"suffix":""},{"dropping-particle":"","family":"Trespalacios","given":"Francisco","non-dropping-particle":"","parse-names":false,"suffix":""}],"container-title":"AIChE Journal","id":"ITEM-1","issue":"9","issued":{"date-parts":[["2013"]]},"page":"3276-3295","title":"Systematic modeling of discrete-continuous optimization models through generalized disjunctive programming","type":"article-journal","volume":"59"},"uris":["http://www.mendeley.com/documents/?uuid=2b8c5d05-2698-4cea-a777-0c2ae5a63c12"]}],"mendeley":{"formattedCitation":"(Grossmann and Trespalacios 2013)","plainTextFormattedCitation":"(Grossmann and Trespalacios 2013)","previouslyFormattedCitation":"(Grossmann and Trespalacios 2013)"},"properties":{"noteIndex":0},"schema":"https://github.com/citation-style-language/schema/raw/master/csl-citation.json"}</w:instrText>
      </w:r>
      <w:r w:rsidR="00C646E1">
        <w:rPr>
          <w:rStyle w:val="FootnoteReference"/>
          <w:rFonts w:ascii="Times New Roman" w:hAnsi="Times New Roman"/>
        </w:rPr>
        <w:fldChar w:fldCharType="separate"/>
      </w:r>
      <w:r w:rsidR="00C646E1" w:rsidRPr="003D0056">
        <w:rPr>
          <w:rFonts w:ascii="Times New Roman" w:hAnsi="Times New Roman"/>
          <w:bCs/>
        </w:rPr>
        <w:t>(Grossmann and Trespalacios 2013)</w:t>
      </w:r>
      <w:r w:rsidR="00C646E1">
        <w:rPr>
          <w:rStyle w:val="FootnoteReference"/>
          <w:rFonts w:ascii="Times New Roman" w:hAnsi="Times New Roman"/>
        </w:rPr>
        <w:fldChar w:fldCharType="end"/>
      </w:r>
      <w:r w:rsidR="00C646E1">
        <w:rPr>
          <w:rFonts w:ascii="Times New Roman" w:hAnsi="Times New Roman"/>
        </w:rPr>
        <w:t>.</w:t>
      </w:r>
    </w:p>
    <w:p w14:paraId="5141DCF9" w14:textId="77777777" w:rsidR="00C646E1" w:rsidRDefault="00C646E1" w:rsidP="009E6C20">
      <w:pPr>
        <w:spacing w:after="0" w:line="240" w:lineRule="auto"/>
        <w:contextualSpacing/>
        <w:jc w:val="both"/>
        <w:rPr>
          <w:rFonts w:ascii="Times New Roman" w:hAnsi="Times New Roman"/>
        </w:rPr>
      </w:pPr>
    </w:p>
    <w:p w14:paraId="7E4CB17C" w14:textId="46A69307" w:rsidR="00C646E1" w:rsidRDefault="00C646E1" w:rsidP="009E6C20">
      <w:pPr>
        <w:spacing w:after="0" w:line="240" w:lineRule="auto"/>
        <w:contextualSpacing/>
        <w:jc w:val="both"/>
        <w:rPr>
          <w:rFonts w:ascii="Times New Roman" w:hAnsi="Times New Roman"/>
        </w:rPr>
      </w:pPr>
      <w:r>
        <w:rPr>
          <w:rFonts w:ascii="Times New Roman" w:hAnsi="Times New Roman"/>
        </w:rPr>
        <w:t xml:space="preserve">In order to tackle the modeling and solution challenges of the MINLP problems, the Generalized Disjunctive Programming (GDP) framework has been proposed. In GDP, the modeling capabilities of traditional mathematical programming is extended by the introduction of Boolean variables involved in propositions and disjucntions </w:t>
      </w:r>
      <w:r>
        <w:rPr>
          <w:rStyle w:val="FootnoteReference"/>
          <w:rFonts w:ascii="Times New Roman" w:hAnsi="Times New Roman"/>
        </w:rPr>
        <w:fldChar w:fldCharType="begin" w:fldLock="1"/>
      </w:r>
      <w:r>
        <w:rPr>
          <w:rFonts w:ascii="Times New Roman" w:hAnsi="Times New Roman"/>
        </w:rPr>
        <w:instrText>ADDIN CSL_CITATION {"citationItems":[{"id":"ITEM-1","itemData":{"DOI":"10.1002/aic.14088","ISBN":"9783902661548","ISSN":"00011541","PMID":"23641116","abstract":"The effect of fouling in heat-transfer devices (HTDs) is complicated by aging of the fouling deposits. Aging is, like deposition, often sensitive to temperature, so that heat transfer, deposition, and aging are coupled phenomena. Ishiyama et al. (AIChE J. 2010;56:531–545) presented a distributed model of the aging of deposits formed by chemical reaction fouling and illustrated its effect on thermal and hydraulic performance of a HTD operating in the turbulent flow regime. Two-layer models, simpler than the distributed model, are explored. The deposit is considered to consist of two layers, fresh and aged; this simple picture is shown to be sufficient to interpret thermal and hydraulic aspects of deposit aging when HTDs are operated at constant heat flux (as reflecting laboratory experiments) but not in cases where the constant wall temperature approximation is more realistic.","author":[{"dropping-particle":"","family":"Grossmann","given":"Ignacio E","non-dropping-particle":"","parse-names":false,"suffix":""},{"dropping-particle":"","family":"Trespalacios","given":"Francisco","non-dropping-particle":"","parse-names":false,"suffix":""}],"container-title":"AIChE Journal","id":"ITEM-1","issue":"9","issued":{"date-parts":[["2013"]]},"page":"3276-3295","title":"Systematic modeling of discrete-continuous optimization models through generalized disjunctive programming","type":"article-journal","volume":"59"},"uris":["http://www.mendeley.com/documents/?uuid=2b8c5d05-2698-4cea-a777-0c2ae5a63c12"]}],"mendeley":{"formattedCitation":"(Grossmann and Trespalacios 2013)","plainTextFormattedCitation":"(Grossmann and Trespalacios 2013)","previouslyFormattedCitation":"(Grossmann and Trespalacios 2013)"},"properties":{"noteIndex":0},"schema":"https://github.com/citation-style-language/schema/raw/master/csl-citation.json"}</w:instrText>
      </w:r>
      <w:r>
        <w:rPr>
          <w:rStyle w:val="FootnoteReference"/>
          <w:rFonts w:ascii="Times New Roman" w:hAnsi="Times New Roman"/>
        </w:rPr>
        <w:fldChar w:fldCharType="separate"/>
      </w:r>
      <w:r w:rsidRPr="003D0056">
        <w:rPr>
          <w:rFonts w:ascii="Times New Roman" w:hAnsi="Times New Roman"/>
          <w:bCs/>
        </w:rPr>
        <w:t>(Grossmann and Trespalacios 2013)</w:t>
      </w:r>
      <w:r>
        <w:rPr>
          <w:rStyle w:val="FootnoteReference"/>
          <w:rFonts w:ascii="Times New Roman" w:hAnsi="Times New Roman"/>
        </w:rPr>
        <w:fldChar w:fldCharType="end"/>
      </w:r>
      <w:r>
        <w:rPr>
          <w:rFonts w:ascii="Times New Roman" w:hAnsi="Times New Roman"/>
        </w:rPr>
        <w:t xml:space="preserve">. Besides offering a more intuitive modeling paradigm of discrete problems through disjunctions, a GDP model can be used to inform computational solution tools, </w:t>
      </w:r>
      <w:r w:rsidRPr="00C646E1">
        <w:rPr>
          <w:rFonts w:ascii="Times New Roman" w:hAnsi="Times New Roman"/>
          <w:i/>
          <w:iCs/>
        </w:rPr>
        <w:t>solvers</w:t>
      </w:r>
      <w:r>
        <w:rPr>
          <w:rFonts w:ascii="Times New Roman" w:hAnsi="Times New Roman"/>
        </w:rPr>
        <w:t xml:space="preserve">, of the underlying structure of the original problem allowing for performance improvements when optimizing these problems. The GDP framewrok has been particularly successful in addressinng problems derived from process superstructure optimization </w:t>
      </w:r>
      <w:r>
        <w:rPr>
          <w:rFonts w:ascii="Times New Roman" w:hAnsi="Times New Roman"/>
        </w:rPr>
        <w:fldChar w:fldCharType="begin" w:fldLock="1"/>
      </w:r>
      <w:r>
        <w:rPr>
          <w:rFonts w:ascii="Times New Roman" w:hAnsi="Times New Roman"/>
        </w:rPr>
        <w:instrText>ADDIN CSL_CITATION {"citationItems":[{"id":"ITEM-1","itemData":{"DOI":"10.1146/annurev-chembioeng-080615-033546","ISSN":"1947-5438","abstract":"Copyright © 2017 by Annual Reviews. All rights reserved. This article first reviews recent developments in process synthesis and discusses some of the major challenges in the theory and practice in this area. Next, the article reviews key concepts in optimization-based conceptual design, namely superstructure representations, multilevel models, optimization methods, and modeling environments. A brief review of the synthesis of major subsystems and flowsheets is presented. Finally, the article closes with a critical assessment and future research challenges for the process synthesis area.","author":[{"dropping-particle":"","family":"Chen","given":"Qi","non-dropping-particle":"","parse-names":false,"suffix":""},{"dropping-particle":"","family":"Grossmann","given":"I.E.","non-dropping-particle":"","parse-names":false,"suffix":""}],"container-title":"Annual Review of Chemical and Biomolecular Engineering","id":"ITEM-1","issued":{"date-parts":[["2017"]]},"title":"Recent Developments and Challenges in Optimization-Based Process Synthesis","type":"article-journal"},"uris":["http://www.mendeley.com/documents/?uuid=edffb28a-89f2-4ea0-8944-474b07266eb2"]}],"mendeley":{"formattedCitation":"(Chen and Grossmann 2017)","plainTextFormattedCitation":"(Chen and Grossmann 2017)","previouslyFormattedCitation":"(Chen and Grossmann 2017)"},"properties":{"noteIndex":0},"schema":"https://github.com/citation-style-language/schema/raw/master/csl-citation.json"}</w:instrText>
      </w:r>
      <w:r>
        <w:rPr>
          <w:rFonts w:ascii="Times New Roman" w:hAnsi="Times New Roman"/>
        </w:rPr>
        <w:fldChar w:fldCharType="separate"/>
      </w:r>
      <w:r w:rsidRPr="00C646E1">
        <w:rPr>
          <w:rFonts w:ascii="Times New Roman" w:hAnsi="Times New Roman"/>
        </w:rPr>
        <w:t>(Chen and Grossmann 2017)</w:t>
      </w:r>
      <w:r>
        <w:rPr>
          <w:rFonts w:ascii="Times New Roman" w:hAnsi="Times New Roman"/>
        </w:rPr>
        <w:fldChar w:fldCharType="end"/>
      </w:r>
      <w:r>
        <w:rPr>
          <w:rFonts w:ascii="Times New Roman" w:hAnsi="Times New Roman"/>
        </w:rPr>
        <w:t>.</w:t>
      </w:r>
    </w:p>
    <w:p w14:paraId="3A37AB8D" w14:textId="04BD2262" w:rsidR="00C646E1" w:rsidRDefault="00C646E1" w:rsidP="009E6C20">
      <w:pPr>
        <w:spacing w:after="0" w:line="240" w:lineRule="auto"/>
        <w:contextualSpacing/>
        <w:jc w:val="both"/>
        <w:rPr>
          <w:rFonts w:ascii="Times New Roman" w:hAnsi="Times New Roman"/>
        </w:rPr>
      </w:pPr>
    </w:p>
    <w:p w14:paraId="66DCBB21" w14:textId="2077AB71" w:rsidR="00C646E1" w:rsidRDefault="00C646E1" w:rsidP="009E6C20">
      <w:pPr>
        <w:spacing w:after="0" w:line="240" w:lineRule="auto"/>
        <w:contextualSpacing/>
        <w:jc w:val="both"/>
        <w:rPr>
          <w:rFonts w:ascii="Times New Roman" w:hAnsi="Times New Roman"/>
        </w:rPr>
      </w:pPr>
      <w:r>
        <w:rPr>
          <w:rFonts w:ascii="Times New Roman" w:hAnsi="Times New Roman"/>
        </w:rPr>
        <w:t xml:space="preserve">The tailored solution methods for GDP are usually based on generalizing algorithms for MINLP, where the optimization problems are decomposed in a way where the discrete variables are fixed and allow to solve the problem only in terms of the continuous variables. Different methods are used to select the combination of these discrete variables, including branching across the different values the discrete variables can take (i.e. Branch-and-Bound) or solving a linear approximation of the original problem which takes the form of a Mixed-Integer Linear Program (MILP) </w:t>
      </w:r>
      <w:r>
        <w:rPr>
          <w:rFonts w:ascii="Times New Roman" w:hAnsi="Times New Roman"/>
        </w:rPr>
        <w:fldChar w:fldCharType="begin" w:fldLock="1"/>
      </w:r>
      <w:r>
        <w:rPr>
          <w:rFonts w:ascii="Times New Roman" w:hAnsi="Times New Roman"/>
        </w:rPr>
        <w:instrText>ADDIN CSL_CITATION {"citationItems":[{"id":"ITEM-1","itemData":{"DOI":"10.1007/s11081-018-9411-8","ISSN":"15732924","abstract":"In this paper, we present a review of deterministic software for solving convex MINLP problems as well as a comprehensive comparison of a large selection of commonly available solvers. As a test set, we have used all MINLP instances classified as convex in the problem library MINLPLib, resulting in a test set of 335 convex MINLP instances. A summary of the most common methods for solving convex MINLP problems is given to better highlight the differences between the solvers. To show how the solvers perform on problems with different properties, we have divided the test set into subsets based on the continuous relaxation gap, the degree of nonlinearity, and the relative number of discrete variables. The results also provide guidelines on how well suited a specific solver or method is for particular types of MINLP problems.","author":[{"dropping-particle":"","family":"Kronqvist","given":"Jan","non-dropping-particle":"","parse-names":false,"suffix":""},{"dropping-particle":"","family":"Bernal","given":"David E.","non-dropping-particle":"","parse-names":false,"suffix":""},{"dropping-particle":"","family":"Lundell","given":"Andreas","non-dropping-particle":"","parse-names":false,"suffix":""},{"dropping-particle":"","family":"Grossmann","given":"Ignacio E.","non-dropping-particle":"","parse-names":false,"suffix":""}],"container-title":"Optimization and Engineering","id":"ITEM-1","issued":{"date-parts":[["2019","12","3"]]},"page":"1-59","publisher":"Springer US","title":"A review and comparison of solvers for convex MINLP","type":"article-journal"},"uris":["http://www.mendeley.com/documents/?uuid=17f9739e-158a-46c9-a640-58634953be06"]}],"mendeley":{"formattedCitation":"(Kronqvist et al. 2019)","plainTextFormattedCitation":"(Kronqvist et al. 2019)","previouslyFormattedCitation":"(Kronqvist et al. 2019)"},"properties":{"noteIndex":0},"schema":"https://github.com/citation-style-language/schema/raw/master/csl-citation.json"}</w:instrText>
      </w:r>
      <w:r>
        <w:rPr>
          <w:rFonts w:ascii="Times New Roman" w:hAnsi="Times New Roman"/>
        </w:rPr>
        <w:fldChar w:fldCharType="separate"/>
      </w:r>
      <w:r w:rsidRPr="003D0056">
        <w:rPr>
          <w:rFonts w:ascii="Times New Roman" w:hAnsi="Times New Roman"/>
        </w:rPr>
        <w:t>(Kronqvist et al. 2019)</w:t>
      </w:r>
      <w:r>
        <w:rPr>
          <w:rFonts w:ascii="Times New Roman" w:hAnsi="Times New Roman"/>
        </w:rPr>
        <w:fldChar w:fldCharType="end"/>
      </w:r>
      <w:r>
        <w:rPr>
          <w:rFonts w:ascii="Times New Roman" w:hAnsi="Times New Roman"/>
        </w:rPr>
        <w:t xml:space="preserve">. For the GDP algorithms, contrary to the case of MINLP solution methods, these Nonlinear Programming </w:t>
      </w:r>
      <w:r>
        <w:rPr>
          <w:rFonts w:ascii="Times New Roman" w:hAnsi="Times New Roman"/>
        </w:rPr>
        <w:lastRenderedPageBreak/>
        <w:t xml:space="preserve">(NLP) subproblems only include the constraints that </w:t>
      </w:r>
      <w:r w:rsidRPr="00C646E1">
        <w:rPr>
          <w:rFonts w:ascii="Times New Roman" w:hAnsi="Times New Roman"/>
        </w:rPr>
        <w:t>c</w:t>
      </w:r>
      <w:r>
        <w:rPr>
          <w:rFonts w:ascii="Times New Roman" w:hAnsi="Times New Roman"/>
        </w:rPr>
        <w:t xml:space="preserve">oncern the logical variable combinations. Among these tailored algorithms we encounter the Logic-based Branch-and-Bound (LBB) and the Logic-based Outer-Approximation (LOA) </w:t>
      </w:r>
      <w:r>
        <w:rPr>
          <w:rFonts w:ascii="Times New Roman" w:hAnsi="Times New Roman"/>
        </w:rPr>
        <w:fldChar w:fldCharType="begin" w:fldLock="1"/>
      </w:r>
      <w:r>
        <w:rPr>
          <w:rFonts w:ascii="Times New Roman" w:hAnsi="Times New Roman"/>
        </w:rPr>
        <w:instrText>ADDIN CSL_CITATION {"citationItems":[{"id":"ITEM-1","itemData":{"DOI":"10.1016/B978-0-444-64241-7.50143-9","ISSN":"15707946","abstract":"In this work, we describe new capabilities for the Pyomo.GDP modeling environment, moving beyond classical reformulation approaches to include non-standard reformulations and a new logic-based solver, GDPopt. Generalized Disjunctive Programs (GDPs) address optimization problems involving both discrete and continuous decision variables. For difficult problems, advanced reformulations such as the disjunctive “basic step” to intersect multiple disjunctions or the use of procedural reformulations may be necessary. Complex nonlinear GDP models may also be tackled using logic-based outer approximation. These expanded capabilities highlight the flexibility that Pyomo.GDP offers modelers in applying novel strategies to solve difficult optimization problems.","author":[{"dropping-particle":"","family":"Chen","given":"Qi","non-dropping-particle":"","parse-names":false,"suffix":""},{"dropping-particle":"","family":"Johnson","given":"Emma S.","non-dropping-particle":"","parse-names":false,"suffix":""},{"dropping-particle":"","family":"Siirola","given":"John D.","non-dropping-particle":"","parse-names":false,"suffix":""},{"dropping-particle":"","family":"Grossmann","given":"Ignacio E.","non-dropping-particle":"","parse-names":false,"suffix":""}],"container-title":"Computer Aided Chemical Engineering","id":"ITEM-1","issued":{"date-parts":[["2018"]]},"title":"Pyomo.GDP: Disjunctive Models in Python","type":"chapter"},"uris":["http://www.mendeley.com/documents/?uuid=32ed3c7d-e93d-4b77-901a-ec72cdb7afcc"]}],"mendeley":{"formattedCitation":"(Chen et al. 2018)","plainTextFormattedCitation":"(Chen et al. 2018)","previouslyFormattedCitation":"(Chen et al. 2018)"},"properties":{"noteIndex":0},"schema":"https://github.com/citation-style-language/schema/raw/master/csl-citation.json"}</w:instrText>
      </w:r>
      <w:r>
        <w:rPr>
          <w:rFonts w:ascii="Times New Roman" w:hAnsi="Times New Roman"/>
        </w:rPr>
        <w:fldChar w:fldCharType="separate"/>
      </w:r>
      <w:r w:rsidRPr="00C646E1">
        <w:rPr>
          <w:rFonts w:ascii="Times New Roman" w:hAnsi="Times New Roman"/>
        </w:rPr>
        <w:t>(Chen et al. 2018)</w:t>
      </w:r>
      <w:r>
        <w:rPr>
          <w:rFonts w:ascii="Times New Roman" w:hAnsi="Times New Roman"/>
        </w:rPr>
        <w:fldChar w:fldCharType="end"/>
      </w:r>
      <w:r>
        <w:rPr>
          <w:rFonts w:ascii="Times New Roman" w:hAnsi="Times New Roman"/>
        </w:rPr>
        <w:t>. These approaches avoid evaluating numerically challenging nonlinear equations when certain variables are irrelevant (i.e. “zero-flow” issues) and allow for a more efficient exploration of the combination of discrete/logical variables.</w:t>
      </w:r>
    </w:p>
    <w:p w14:paraId="6CB77853" w14:textId="558FECC8" w:rsidR="00C646E1" w:rsidRDefault="00C646E1" w:rsidP="009E6C20">
      <w:pPr>
        <w:spacing w:after="0" w:line="240" w:lineRule="auto"/>
        <w:contextualSpacing/>
        <w:jc w:val="both"/>
        <w:rPr>
          <w:rFonts w:ascii="Times New Roman" w:hAnsi="Times New Roman"/>
        </w:rPr>
      </w:pPr>
    </w:p>
    <w:p w14:paraId="008C3CD3" w14:textId="22A95B9B" w:rsidR="00C646E1" w:rsidRDefault="00C646E1" w:rsidP="009E6C20">
      <w:pPr>
        <w:spacing w:after="0" w:line="240" w:lineRule="auto"/>
        <w:contextualSpacing/>
        <w:jc w:val="both"/>
        <w:rPr>
          <w:rFonts w:ascii="Times New Roman" w:hAnsi="Times New Roman"/>
        </w:rPr>
      </w:pPr>
      <w:r>
        <w:rPr>
          <w:rFonts w:ascii="Times New Roman" w:hAnsi="Times New Roman"/>
        </w:rPr>
        <w:t xml:space="preserve">Here we present an algorithm for the solution of discrete nonlinear problems arising from process superstructure problems. Our </w:t>
      </w:r>
      <w:r>
        <w:rPr>
          <w:rFonts w:ascii="Times New Roman" w:hAnsi="Times New Roman"/>
        </w:rPr>
        <w:t>Discrete-Steepest Descent Algorithm (D-SDA)</w:t>
      </w:r>
      <w:r>
        <w:rPr>
          <w:rFonts w:ascii="Times New Roman" w:hAnsi="Times New Roman"/>
        </w:rPr>
        <w:t xml:space="preserve"> </w:t>
      </w:r>
      <w:r>
        <w:rPr>
          <w:rFonts w:ascii="Times New Roman" w:hAnsi="Times New Roman"/>
        </w:rPr>
        <w:fldChar w:fldCharType="begin" w:fldLock="1"/>
      </w:r>
      <w:r>
        <w:rPr>
          <w:rFonts w:ascii="Times New Roman" w:hAnsi="Times New Roman"/>
        </w:rPr>
        <w:instrText>ADDIN CSL_CITATION {"citationItems":[{"id":"ITEM-1","itemData":{"DOI":"10.1016/j.compchemeng.2020.106794","ISSN":"00981354","abstract":"A new approach for the optimal design of superstructures in chemical engineering is proposed in this study. Contrary to most of the optimization techniques established in the literature, this approximation exploits the structure of a specific type of problem, i.e., the case where it is necessary to find the optimal location of a processing unit or a stream over a naturally ordered discrete set. The proposed methodology consists of reformulating the binary variables of the original Mixed-Integer Nonlinear Problem (MINLP) with a smaller set of integer variables referred to as external variables. Then, the reformulated optimization problem can be decomposed into a master Integer Program with Linear Constraints (master IPLC) and primal sub-problems in the form of Fixed Nonlinear Programs (FNLPs), i.e., Nonlinear Programs (NLPs) with integer variables fixed. The use of the Discrete-Steepest Descent Algorithm (D-SDA) is considered for the master IPLC, while the primal FNLPs are solved with existing Nonlinear Programming (NLP) solvers. The main features of this approach are discussed with an illustrative example: an isothermal Continuously Stirred Tank Reactor (CSTR) network with recycle and autocatalytic reaction. The new methodology does not guarantee global optimality; however, the results show that it can find a local solution in a short computational time.","author":[{"dropping-particle":"","family":"Liñán","given":"David A.","non-dropping-particle":"","parse-names":false,"suffix":""},{"dropping-particle":"","family":"Bernal","given":"David E.","non-dropping-particle":"","parse-names":false,"suffix":""},{"dropping-particle":"","family":"Ricardez-Sandoval","given":"Luis A.","non-dropping-particle":"","parse-names":false,"suffix":""},{"dropping-particle":"","family":"Gómez","given":"Jorge M.","non-dropping-particle":"","parse-names":false,"suffix":""}],"container-title":"Computers and Chemical Engineering","id":"ITEM-1","issued":{"date-parts":[["2020"]]},"title":"Optimal design of superstructures for placing units and streams with multiple and ordered available locations. Part I: A new mathematical framework","type":"article-journal"},"uris":["http://www.mendeley.com/documents/?uuid=7ea27c95-b936-4836-9105-22bb487e5647"]}],"mendeley":{"formattedCitation":"(Liñán et al. 2020a)","plainTextFormattedCitation":"(Liñán et al. 2020a)","previouslyFormattedCitation":"(Liñán et al. 2020a)"},"properties":{"noteIndex":0},"schema":"https://github.com/citation-style-language/schema/raw/master/csl-citation.json"}</w:instrText>
      </w:r>
      <w:r>
        <w:rPr>
          <w:rFonts w:ascii="Times New Roman" w:hAnsi="Times New Roman"/>
        </w:rPr>
        <w:fldChar w:fldCharType="separate"/>
      </w:r>
      <w:r w:rsidRPr="00C646E1">
        <w:rPr>
          <w:rFonts w:ascii="Times New Roman" w:hAnsi="Times New Roman"/>
        </w:rPr>
        <w:t>(Liñán et al. 2020a)</w:t>
      </w:r>
      <w:r>
        <w:rPr>
          <w:rFonts w:ascii="Times New Roman" w:hAnsi="Times New Roman"/>
        </w:rPr>
        <w:fldChar w:fldCharType="end"/>
      </w:r>
      <w:r>
        <w:rPr>
          <w:rFonts w:ascii="Times New Roman" w:hAnsi="Times New Roman"/>
        </w:rPr>
        <w:t>, based on the theory of discrete convex analysis</w:t>
      </w:r>
      <w:r>
        <w:rPr>
          <w:rFonts w:ascii="Times New Roman" w:hAnsi="Times New Roman"/>
        </w:rPr>
        <w:fldChar w:fldCharType="begin" w:fldLock="1"/>
      </w:r>
      <w:r>
        <w:rPr>
          <w:rFonts w:ascii="Times New Roman" w:hAnsi="Times New Roman"/>
        </w:rPr>
        <w:instrText>ADDIN CSL_CITATION {"citationItems":[{"id":"ITEM-1","itemData":{"DOI":"10.1007/bf02680565","ISSN":"00255610","abstract":"A theory of \"discrete convex analysis\" is developed for integer-valued functions defined on integer lattice points. The theory parallels the ordinary convex analysis, covering discrete analogues of the fundamental concepts such as conjugacy, subgradients, the Fenchel min-max duality, separation theorems and the Lagrange duality framework for convex/ nonconvex optimization. The technical development is based on matroid-theoretic concepts, in particular, submodular functions and exchange axioms. Sections 1-4 extend the conjugacy relationship between submodularity and exchange ability, deepening our understanding of the relationship between convexity and submodularity investigated in the eighties by A. Frank, S. Fujishige, L. Lovász and others. Sections 5 and 6 establish duality theorems for M- and L-convex functions, namely, the Fenchel min-max duality and separation theorems. These are the generalizations of the discrete separation theorem for sub-modular functions due to A. Frank and the optimality criteria for the submodular flow problem due to M. Iri-N. Tomizawa, S. Fujishige, and A. Frank. A novel Lagrange duality framework is also developed in integer programming. We follow Rockafellar's conjugate duality approach to convex/nonconvex programs in nonlinear optimization, while technically relying on the fundamental theorems of matroid-theoretic nature. © 1998 The Mathematical Programming Society, Inc. Published by Elsevier Science B.V.","author":[{"dropping-particle":"","family":"Murota","given":"Kazuo","non-dropping-particle":"","parse-names":false,"suffix":""}],"container-title":"Mathematical Programming, Series B","id":"ITEM-1","issued":{"date-parts":[["1998"]]},"title":"Discrete convex analysis","type":"article-journal"},"uris":["http://www.mendeley.com/documents/?uuid=e03739f3-7cd5-4375-90f1-b7d84bc45035"]}],"mendeley":{"formattedCitation":"(Murota 1998)","plainTextFormattedCitation":"(Murota 1998)","previouslyFormattedCitation":"(Murota 1998)"},"properties":{"noteIndex":0},"schema":"https://github.com/citation-style-language/schema/raw/master/csl-citation.json"}</w:instrText>
      </w:r>
      <w:r>
        <w:rPr>
          <w:rFonts w:ascii="Times New Roman" w:hAnsi="Times New Roman"/>
        </w:rPr>
        <w:fldChar w:fldCharType="separate"/>
      </w:r>
      <w:r w:rsidRPr="00C646E1">
        <w:rPr>
          <w:rFonts w:ascii="Times New Roman" w:hAnsi="Times New Roman"/>
        </w:rPr>
        <w:t>(Murota 1998)</w:t>
      </w:r>
      <w:r>
        <w:rPr>
          <w:rFonts w:ascii="Times New Roman" w:hAnsi="Times New Roman"/>
        </w:rPr>
        <w:fldChar w:fldCharType="end"/>
      </w:r>
      <w:r>
        <w:rPr>
          <w:rFonts w:ascii="Times New Roman" w:hAnsi="Times New Roman"/>
        </w:rPr>
        <w:t xml:space="preserve">, allows us to explore the combinatorial space of the discrete variables arising from the process superstructure problems efficiently. The D-SDA relies on a reformulation of the original discrete problem, usually in terms of binary or Boolean variables, into a problem of integer choices that we name </w:t>
      </w:r>
      <w:r w:rsidRPr="00C646E1">
        <w:rPr>
          <w:rFonts w:ascii="Times New Roman" w:hAnsi="Times New Roman"/>
          <w:i/>
          <w:iCs/>
        </w:rPr>
        <w:t>external variables</w:t>
      </w:r>
      <w:r>
        <w:rPr>
          <w:rFonts w:ascii="Times New Roman" w:hAnsi="Times New Roman"/>
        </w:rPr>
        <w:t xml:space="preserve">. The external variables, which are no longer representable in terms of the original problem constraints, provide a succint representation of the interconnection locations. The exploration of the discrete neighborhood of the external variables provides us with an efficient approch to choose which combination of the discrete choices should be considered to solve the NLP subproblems. The D-SDA uses as termination criterion the </w:t>
      </w:r>
      <w:r w:rsidRPr="00C646E1">
        <w:rPr>
          <w:rFonts w:ascii="Times New Roman" w:hAnsi="Times New Roman"/>
          <w:i/>
          <w:iCs/>
        </w:rPr>
        <w:t>integrally local</w:t>
      </w:r>
      <w:r>
        <w:rPr>
          <w:rFonts w:ascii="Times New Roman" w:hAnsi="Times New Roman"/>
        </w:rPr>
        <w:t xml:space="preserve"> optimality, allowing it to efficiently solve problems in process superstructure optimization. In </w:t>
      </w:r>
      <w:r>
        <w:rPr>
          <w:rFonts w:ascii="Times New Roman" w:hAnsi="Times New Roman"/>
        </w:rPr>
        <w:fldChar w:fldCharType="begin" w:fldLock="1"/>
      </w:r>
      <w:r>
        <w:rPr>
          <w:rFonts w:ascii="Times New Roman" w:hAnsi="Times New Roman"/>
        </w:rPr>
        <w:instrText>ADDIN CSL_CITATION {"citationItems":[{"id":"ITEM-1","itemData":{"DOI":"10.1016/j.compchemeng.2020.106794","ISSN":"00981354","abstract":"A new approach for the optimal design of superstructures in chemical engineering is proposed in this study. Contrary to most of the optimization techniques established in the literature, this approximation exploits the structure of a specific type of problem, i.e., the case where it is necessary to find the optimal location of a processing unit or a stream over a naturally ordered discrete set. The proposed methodology consists of reformulating the binary variables of the original Mixed-Integer Nonlinear Problem (MINLP) with a smaller set of integer variables referred to as external variables. Then, the reformulated optimization problem can be decomposed into a master Integer Program with Linear Constraints (master IPLC) and primal sub-problems in the form of Fixed Nonlinear Programs (FNLPs), i.e., Nonlinear Programs (NLPs) with integer variables fixed. The use of the Discrete-Steepest Descent Algorithm (D-SDA) is considered for the master IPLC, while the primal FNLPs are solved with existing Nonlinear Programming (NLP) solvers. The main features of this approach are discussed with an illustrative example: an isothermal Continuously Stirred Tank Reactor (CSTR) network with recycle and autocatalytic reaction. The new methodology does not guarantee global optimality; however, the results show that it can find a local solution in a short computational time.","author":[{"dropping-particle":"","family":"Liñán","given":"David A.","non-dropping-particle":"","parse-names":false,"suffix":""},{"dropping-particle":"","family":"Bernal","given":"David E.","non-dropping-particle":"","parse-names":false,"suffix":""},{"dropping-particle":"","family":"Ricardez-Sandoval","given":"Luis A.","non-dropping-particle":"","parse-names":false,"suffix":""},{"dropping-particle":"","family":"Gómez","given":"Jorge M.","non-dropping-particle":"","parse-names":false,"suffix":""}],"container-title":"Computers and Chemical Engineering","id":"ITEM-1","issued":{"date-parts":[["2020"]]},"title":"Optimal design of superstructures for placing units and streams with multiple and ordered available locations. Part I: A new mathematical framework","type":"article-journal"},"uris":["http://www.mendeley.com/documents/?uuid=7ea27c95-b936-4836-9105-22bb487e5647"]}],"mendeley":{"formattedCitation":"(Liñán et al. 2020a)","plainTextFormattedCitation":"(Liñán et al. 2020a)","previouslyFormattedCitation":"(Liñán et al. 2020a)"},"properties":{"noteIndex":0},"schema":"https://github.com/citation-style-language/schema/raw/master/csl-citation.json"}</w:instrText>
      </w:r>
      <w:r>
        <w:rPr>
          <w:rFonts w:ascii="Times New Roman" w:hAnsi="Times New Roman"/>
        </w:rPr>
        <w:fldChar w:fldCharType="separate"/>
      </w:r>
      <w:r w:rsidRPr="00C646E1">
        <w:rPr>
          <w:rFonts w:ascii="Times New Roman" w:hAnsi="Times New Roman"/>
        </w:rPr>
        <w:t>(Liñán et al. 2020a)</w:t>
      </w:r>
      <w:r>
        <w:rPr>
          <w:rFonts w:ascii="Times New Roman" w:hAnsi="Times New Roman"/>
        </w:rPr>
        <w:fldChar w:fldCharType="end"/>
      </w:r>
      <w:r>
        <w:rPr>
          <w:rFonts w:ascii="Times New Roman" w:hAnsi="Times New Roman"/>
        </w:rPr>
        <w:t xml:space="preserve"> we comapre the given algorithm with traditional MINLP solution methods, highlighting its performance superiority in terms of computational time and solution quality.</w:t>
      </w:r>
    </w:p>
    <w:p w14:paraId="78AE5685" w14:textId="533A23AD" w:rsidR="00C646E1" w:rsidRDefault="00C646E1" w:rsidP="009E6C20">
      <w:pPr>
        <w:spacing w:after="0" w:line="240" w:lineRule="auto"/>
        <w:contextualSpacing/>
        <w:jc w:val="both"/>
        <w:rPr>
          <w:rFonts w:ascii="Times New Roman" w:hAnsi="Times New Roman"/>
        </w:rPr>
      </w:pPr>
    </w:p>
    <w:p w14:paraId="78778B52" w14:textId="305F1349" w:rsidR="00C646E1" w:rsidRPr="00C646E1" w:rsidRDefault="00C646E1" w:rsidP="009E6C20">
      <w:pPr>
        <w:spacing w:after="0" w:line="240" w:lineRule="auto"/>
        <w:contextualSpacing/>
        <w:jc w:val="both"/>
        <w:rPr>
          <w:rFonts w:ascii="Times New Roman" w:hAnsi="Times New Roman"/>
        </w:rPr>
      </w:pPr>
      <w:r>
        <w:rPr>
          <w:rFonts w:ascii="Times New Roman" w:hAnsi="Times New Roman"/>
        </w:rPr>
        <w:t xml:space="preserve">Having D-SDA as an efficient tool to solve process superstructure optimization problems, we use it to address the discrete optimization of a PI application involving distillation and chemical reaction. We tackle the production of Ethyl tert-butyl ether (ETBE) from iso-butene and ethanol through the optimal design of a catalytic distillation column </w:t>
      </w:r>
      <w:r>
        <w:rPr>
          <w:rFonts w:ascii="Times New Roman" w:hAnsi="Times New Roman"/>
        </w:rPr>
        <w:fldChar w:fldCharType="begin" w:fldLock="1"/>
      </w:r>
      <w:r>
        <w:rPr>
          <w:rFonts w:ascii="Times New Roman" w:hAnsi="Times New Roman"/>
        </w:rPr>
        <w:instrText>ADDIN CSL_CITATION {"citationItems":[{"id":"ITEM-1","itemData":{"DOI":"10.1021/acs.iecr.7b04205","ISSN":"15205045","abstract":"This work addressed the rigorous modeling of catalytic distillation columns by simultaneously considering relevant phenomena such as pressure drop across the column, tray capacity constraints, nonideal behavior of both liquid and vapor, and the column's hydrodynamics, yet to be considered in earlier modeling studies for catalytic distillation. The developed model is applied for the simultaneous optimal design and control of catalytic distillation units, taking into account economic and set-point tracking objective functions balanced through a proposed weighting parameter estimation methodology. Results for a column for the production of ethyl tert-butyl ether show the advantages of a more comprehensive model regarding design and control decisions in comparison with previous studies: design specifications were met during the entire time horizon without sacrificing economic profitability.","author":[{"dropping-particle":"","family":"Bernal","given":"David E.","non-dropping-particle":"","parse-names":false,"suffix":""},{"dropping-particle":"","family":"Carrillo-Diaz","given":"Carolina","non-dropping-particle":"","parse-names":false,"suffix":""},{"dropping-particle":"","family":"Gómez","given":"Jorge M.","non-dropping-particle":"","parse-names":false,"suffix":""},{"dropping-particle":"","family":"Ricardez-Sandoval","given":"Luis A.","non-dropping-particle":"","parse-names":false,"suffix":""}],"container-title":"Industrial and Engineering Chemistry Research","id":"ITEM-1","issued":{"date-parts":[["2018"]]},"title":"Simultaneous design and control of catalytic distillation columns using comprehensive rigorous dynamic models","type":"article-journal"},"uris":["http://www.mendeley.com/documents/?uuid=cedfddc8-863d-4362-a2e4-121b1e383414"]}],"mendeley":{"formattedCitation":"(Bernal et al. 2018)","plainTextFormattedCitation":"(Bernal et al. 2018)","previouslyFormattedCitation":"(Bernal, Carrillo-Diaz, et al. 2018)"},"properties":{"noteIndex":0},"schema":"https://github.com/citation-style-language/schema/raw/master/csl-citation.json"}</w:instrText>
      </w:r>
      <w:r>
        <w:rPr>
          <w:rFonts w:ascii="Times New Roman" w:hAnsi="Times New Roman"/>
        </w:rPr>
        <w:fldChar w:fldCharType="separate"/>
      </w:r>
      <w:r w:rsidRPr="00C646E1">
        <w:rPr>
          <w:rFonts w:ascii="Times New Roman" w:hAnsi="Times New Roman"/>
        </w:rPr>
        <w:t>(Bernal et al. 2018)</w:t>
      </w:r>
      <w:r>
        <w:rPr>
          <w:rFonts w:ascii="Times New Roman" w:hAnsi="Times New Roman"/>
        </w:rPr>
        <w:fldChar w:fldCharType="end"/>
      </w:r>
      <w:r>
        <w:rPr>
          <w:rFonts w:ascii="Times New Roman" w:hAnsi="Times New Roman"/>
        </w:rPr>
        <w:t xml:space="preserve">. The optimal design required us determining the total number of stages in the column and the position of both feeds and catalyst for the chemical reaction while satisfying operating constraints and maximizing an economic objective </w:t>
      </w:r>
      <w:r>
        <w:rPr>
          <w:rFonts w:ascii="Times New Roman" w:hAnsi="Times New Roman"/>
        </w:rPr>
        <w:fldChar w:fldCharType="begin" w:fldLock="1"/>
      </w:r>
      <w:r>
        <w:rPr>
          <w:rFonts w:ascii="Times New Roman" w:hAnsi="Times New Roman"/>
        </w:rPr>
        <w:instrText>ADDIN CSL_CITATION {"citationItems":[{"id":"ITEM-1","itemData":{"DOI":"10.1016/j.compchemeng.2020.106845","ISSN":"00981354","abstract":"This work addresses the optimal design of catalytic distillation (CD) columns taking into account discrete design variables, i.e., the number of stages and location of feed stages and reactive stages. This optimization problem is challenging due to the combinatorial complexity introduced by these discrete decisions. In this work, the binary variables of the superstructure are expressed as a function of a reduced variable set: the external variables, which allows the use of a local algorithm that solves a series of master and primal sub-problems introduced in our previous study (Part I). The master problem is constructed from the reduced variable set and solved with a Discrete-Steepest Descent Algorithm (D-SDA). The primal sub-problem is a nonlinear programming problem obtained by fixing the binary terms in accordance with the reduced variable set. This strategy avoids finding multiple local minimizers, thus making this methodology more practical and efficient than existing Mixed-Integer Nonlinear Programming (MINLP) local and global optimization solvers. The proposed approach was evaluated on a catalytic column used for the production of ethyl tert-butyl ether (ETBE). It was found that an alternating distribution pattern of the reactive trays, the optimization of the location of feed stages, and the optimization of the total number of trays results in a more cost-effective CD column.","author":[{"dropping-particle":"","family":"Liñán","given":"David A.","non-dropping-particle":"","parse-names":false,"suffix":""},{"dropping-particle":"","family":"Bernal","given":"David E.","non-dropping-particle":"","parse-names":false,"suffix":""},{"dropping-particle":"","family":"Ricardez-Sandoval","given":"Luis A.","non-dropping-particle":"","parse-names":false,"suffix":""},{"dropping-particle":"","family":"Gómez","given":"Jorge M.","non-dropping-particle":"","parse-names":false,"suffix":""}],"container-title":"Computers and Chemical Engineering","id":"ITEM-1","issued":{"date-parts":[["2020"]]},"title":"Optimal design of superstructures for placing units and streams with multiple and ordered available locations. Part II: Rigorous design of catalytic distillation columns","type":"article-journal"},"uris":["http://www.mendeley.com/documents/?uuid=10b26a4e-01c1-4c1b-96f1-bf82a0ca6e73"]}],"mendeley":{"formattedCitation":"(Liñán et al. 2020b)","plainTextFormattedCitation":"(Liñán et al. 2020b)","previouslyFormattedCitation":"(Liñán et al. 2020b)"},"properties":{"noteIndex":0},"schema":"https://github.com/citation-style-language/schema/raw/master/csl-citation.json"}</w:instrText>
      </w:r>
      <w:r>
        <w:rPr>
          <w:rFonts w:ascii="Times New Roman" w:hAnsi="Times New Roman"/>
        </w:rPr>
        <w:fldChar w:fldCharType="separate"/>
      </w:r>
      <w:r w:rsidRPr="00C646E1">
        <w:rPr>
          <w:rFonts w:ascii="Times New Roman" w:hAnsi="Times New Roman"/>
        </w:rPr>
        <w:t>(Liñán et al. 2020b)</w:t>
      </w:r>
      <w:r>
        <w:rPr>
          <w:rFonts w:ascii="Times New Roman" w:hAnsi="Times New Roman"/>
        </w:rPr>
        <w:fldChar w:fldCharType="end"/>
      </w:r>
      <w:r>
        <w:rPr>
          <w:rFonts w:ascii="Times New Roman" w:hAnsi="Times New Roman"/>
        </w:rPr>
        <w:t>. Our method proved to be more efficient than commercial MINLP solvers to address this problem. Furthermore, by considering multi-scale phenomena in the distillation modeling, we are able to implement a rate-based model for the mass and energy transfer within the column and succesfully solve this large-scale and nonconvex discrete nonlinear problem. We present D-SDA, a disjunctive algorithm specially designed for process superstructure optimization based on discrete convex analysis that we have proved empirically to be more efficient that MINLP solution methods and that has allowed us to tackle challenging problems addressing Process Intensification.</w:t>
      </w:r>
    </w:p>
    <w:p w14:paraId="155042F0" w14:textId="77777777" w:rsidR="004B2646" w:rsidRPr="0001098E" w:rsidRDefault="004B2646" w:rsidP="004B2646">
      <w:pPr>
        <w:spacing w:after="0" w:line="240" w:lineRule="auto"/>
        <w:jc w:val="both"/>
        <w:rPr>
          <w:rFonts w:ascii="Times New Roman" w:hAnsi="Times New Roman"/>
          <w:bCs/>
        </w:rPr>
      </w:pPr>
    </w:p>
    <w:p w14:paraId="3C8A0F29" w14:textId="77777777" w:rsidR="004252C2" w:rsidRPr="00D016FF" w:rsidRDefault="004252C2" w:rsidP="004252C2">
      <w:pPr>
        <w:spacing w:after="0" w:line="240" w:lineRule="auto"/>
        <w:contextualSpacing/>
        <w:jc w:val="both"/>
        <w:rPr>
          <w:rFonts w:ascii="Times New Roman" w:hAnsi="Times New Roman"/>
        </w:rPr>
      </w:pPr>
      <w:r w:rsidRPr="00D016FF">
        <w:rPr>
          <w:rFonts w:ascii="Times New Roman" w:hAnsi="Times New Roman"/>
          <w:b/>
        </w:rPr>
        <w:t xml:space="preserve">Acknowledgments: </w:t>
      </w:r>
    </w:p>
    <w:p w14:paraId="17747D80" w14:textId="716E9F23" w:rsidR="004252C2" w:rsidRPr="00984E77" w:rsidRDefault="004252C2" w:rsidP="004252C2">
      <w:pPr>
        <w:spacing w:after="0" w:line="240" w:lineRule="auto"/>
        <w:contextualSpacing/>
        <w:jc w:val="both"/>
        <w:rPr>
          <w:rFonts w:ascii="Times New Roman" w:hAnsi="Times New Roman"/>
          <w:position w:val="-9"/>
        </w:rPr>
      </w:pPr>
      <w:r>
        <w:rPr>
          <w:rFonts w:ascii="Times New Roman" w:hAnsi="Times New Roman"/>
          <w:position w:val="-9"/>
        </w:rPr>
        <w:t>The</w:t>
      </w:r>
      <w:r w:rsidR="00D016FF">
        <w:rPr>
          <w:rFonts w:ascii="Times New Roman" w:hAnsi="Times New Roman"/>
          <w:position w:val="-9"/>
        </w:rPr>
        <w:t xml:space="preserve"> first</w:t>
      </w:r>
      <w:r>
        <w:rPr>
          <w:rFonts w:ascii="Times New Roman" w:hAnsi="Times New Roman"/>
          <w:position w:val="-9"/>
        </w:rPr>
        <w:t xml:space="preserve"> author </w:t>
      </w:r>
      <w:r w:rsidR="00D016FF">
        <w:rPr>
          <w:rFonts w:ascii="Times New Roman" w:hAnsi="Times New Roman"/>
          <w:position w:val="-9"/>
        </w:rPr>
        <w:t>is</w:t>
      </w:r>
      <w:r>
        <w:rPr>
          <w:rFonts w:ascii="Times New Roman" w:hAnsi="Times New Roman"/>
          <w:position w:val="-9"/>
        </w:rPr>
        <w:t xml:space="preserve"> supported by the Center of Advanced Process Decision-making (CAPD) at Carnegie Mellon University and </w:t>
      </w:r>
      <w:r w:rsidRPr="00984E77">
        <w:rPr>
          <w:rFonts w:ascii="Times New Roman" w:hAnsi="Times New Roman"/>
          <w:position w:val="-9"/>
        </w:rPr>
        <w:t>acknowledge funding from the U.S. Department of Energy, Of</w:t>
      </w:r>
      <w:r w:rsidRPr="00E7047C">
        <w:rPr>
          <w:rFonts w:ascii="Times New Roman" w:hAnsi="Times New Roman"/>
          <w:position w:val="-9"/>
          <w:lang w:val="es-ES"/>
        </w:rPr>
        <w:t>ﬁ</w:t>
      </w:r>
      <w:r w:rsidRPr="00984E77">
        <w:rPr>
          <w:rFonts w:ascii="Times New Roman" w:hAnsi="Times New Roman"/>
          <w:position w:val="-9"/>
        </w:rPr>
        <w:t>ce of Fossil Energy’s Crosscutting Research Program through the Institute for the Design of Advanced Energy Systems (IDAES).</w:t>
      </w:r>
      <w:r w:rsidR="00D016FF">
        <w:rPr>
          <w:rFonts w:ascii="Times New Roman" w:hAnsi="Times New Roman"/>
          <w:position w:val="-9"/>
        </w:rPr>
        <w:t xml:space="preserve"> The second and third authors are</w:t>
      </w:r>
      <w:r w:rsidR="00D016FF" w:rsidRPr="00D016FF">
        <w:rPr>
          <w:rFonts w:ascii="Times New Roman" w:hAnsi="Times New Roman"/>
          <w:position w:val="-9"/>
        </w:rPr>
        <w:t xml:space="preserve"> supported by The Natural Sciences and Engineering Research Council of Canada (NSERC)</w:t>
      </w:r>
      <w:r w:rsidR="00D016FF">
        <w:rPr>
          <w:rFonts w:ascii="Times New Roman" w:hAnsi="Times New Roman"/>
          <w:position w:val="-9"/>
        </w:rPr>
        <w:t>.</w:t>
      </w:r>
    </w:p>
    <w:p w14:paraId="60AC9651" w14:textId="77777777" w:rsidR="002B0DE9" w:rsidRPr="0001098E" w:rsidRDefault="002B0DE9" w:rsidP="004B2646">
      <w:pPr>
        <w:spacing w:after="0" w:line="240" w:lineRule="auto"/>
        <w:contextualSpacing/>
        <w:jc w:val="both"/>
        <w:rPr>
          <w:rFonts w:ascii="Times New Roman" w:hAnsi="Times New Roman"/>
        </w:rPr>
      </w:pPr>
    </w:p>
    <w:p w14:paraId="580F8441" w14:textId="389E2C16" w:rsidR="00075289" w:rsidRDefault="00075289" w:rsidP="004B2646">
      <w:pPr>
        <w:spacing w:after="0" w:line="240" w:lineRule="auto"/>
        <w:contextualSpacing/>
        <w:jc w:val="both"/>
        <w:rPr>
          <w:rFonts w:ascii="Times New Roman" w:hAnsi="Times New Roman"/>
          <w:b/>
        </w:rPr>
      </w:pPr>
      <w:r w:rsidRPr="0001098E">
        <w:rPr>
          <w:rFonts w:ascii="Times New Roman" w:hAnsi="Times New Roman"/>
          <w:b/>
        </w:rPr>
        <w:t>References</w:t>
      </w:r>
    </w:p>
    <w:p w14:paraId="0AA2BFDB" w14:textId="57A2F9F2" w:rsidR="00C646E1" w:rsidRPr="00C646E1" w:rsidRDefault="00753C60" w:rsidP="00C646E1">
      <w:pPr>
        <w:widowControl w:val="0"/>
        <w:autoSpaceDE w:val="0"/>
        <w:autoSpaceDN w:val="0"/>
        <w:adjustRightInd w:val="0"/>
        <w:spacing w:after="0" w:line="240" w:lineRule="auto"/>
        <w:ind w:left="480" w:hanging="480"/>
        <w:rPr>
          <w:rFonts w:ascii="Times New Roman" w:hAnsi="Times New Roman"/>
          <w:szCs w:val="24"/>
        </w:rPr>
      </w:pPr>
      <w:r>
        <w:rPr>
          <w:rFonts w:ascii="Times New Roman" w:hAnsi="Times New Roman"/>
          <w:bCs/>
        </w:rPr>
        <w:fldChar w:fldCharType="begin" w:fldLock="1"/>
      </w:r>
      <w:r>
        <w:rPr>
          <w:rFonts w:ascii="Times New Roman" w:hAnsi="Times New Roman"/>
          <w:bCs/>
        </w:rPr>
        <w:instrText xml:space="preserve">ADDIN Mendeley Bibliography CSL_BIBLIOGRAPHY </w:instrText>
      </w:r>
      <w:r>
        <w:rPr>
          <w:rFonts w:ascii="Times New Roman" w:hAnsi="Times New Roman"/>
          <w:bCs/>
        </w:rPr>
        <w:fldChar w:fldCharType="separate"/>
      </w:r>
      <w:r w:rsidR="00C646E1" w:rsidRPr="00C646E1">
        <w:rPr>
          <w:rFonts w:ascii="Times New Roman" w:hAnsi="Times New Roman"/>
          <w:szCs w:val="24"/>
        </w:rPr>
        <w:t xml:space="preserve">Bernal, David E., Carolina Carrillo-Diaz, Jorge M. Gómez, and Luis A. Ricardez-Sandoval. 2018. “Simultaneous Design and Control of Catalytic Distillation Columns Using Comprehensive Rigorous Dynamic Models.” </w:t>
      </w:r>
      <w:r w:rsidR="00C646E1" w:rsidRPr="00C646E1">
        <w:rPr>
          <w:rFonts w:ascii="Times New Roman" w:hAnsi="Times New Roman"/>
          <w:i/>
          <w:iCs/>
          <w:szCs w:val="24"/>
        </w:rPr>
        <w:t>Industrial and Engineering Chemistry Research</w:t>
      </w:r>
      <w:r w:rsidR="00C646E1" w:rsidRPr="00C646E1">
        <w:rPr>
          <w:rFonts w:ascii="Times New Roman" w:hAnsi="Times New Roman"/>
          <w:szCs w:val="24"/>
        </w:rPr>
        <w:t>.</w:t>
      </w:r>
    </w:p>
    <w:p w14:paraId="20A6E0EB" w14:textId="77777777" w:rsidR="00C646E1" w:rsidRPr="00C646E1" w:rsidRDefault="00C646E1" w:rsidP="00C646E1">
      <w:pPr>
        <w:widowControl w:val="0"/>
        <w:autoSpaceDE w:val="0"/>
        <w:autoSpaceDN w:val="0"/>
        <w:adjustRightInd w:val="0"/>
        <w:spacing w:after="0" w:line="240" w:lineRule="auto"/>
        <w:ind w:left="480" w:hanging="480"/>
        <w:rPr>
          <w:rFonts w:ascii="Times New Roman" w:hAnsi="Times New Roman"/>
          <w:szCs w:val="24"/>
        </w:rPr>
      </w:pPr>
      <w:r w:rsidRPr="00C646E1">
        <w:rPr>
          <w:rFonts w:ascii="Times New Roman" w:hAnsi="Times New Roman"/>
          <w:szCs w:val="24"/>
        </w:rPr>
        <w:t xml:space="preserve">Chen, Qi and I. E. Grossmann. 2017. “Recent Developments and Challenges in Optimization-Based Process Synthesis.” </w:t>
      </w:r>
      <w:r w:rsidRPr="00C646E1">
        <w:rPr>
          <w:rFonts w:ascii="Times New Roman" w:hAnsi="Times New Roman"/>
          <w:i/>
          <w:iCs/>
          <w:szCs w:val="24"/>
        </w:rPr>
        <w:t>Annual Review of Chemical and Biomolecular Engineering</w:t>
      </w:r>
      <w:r w:rsidRPr="00C646E1">
        <w:rPr>
          <w:rFonts w:ascii="Times New Roman" w:hAnsi="Times New Roman"/>
          <w:szCs w:val="24"/>
        </w:rPr>
        <w:t>.</w:t>
      </w:r>
    </w:p>
    <w:p w14:paraId="3D0F5F3A" w14:textId="77777777" w:rsidR="00C646E1" w:rsidRPr="00C646E1" w:rsidRDefault="00C646E1" w:rsidP="00C646E1">
      <w:pPr>
        <w:widowControl w:val="0"/>
        <w:autoSpaceDE w:val="0"/>
        <w:autoSpaceDN w:val="0"/>
        <w:adjustRightInd w:val="0"/>
        <w:spacing w:after="0" w:line="240" w:lineRule="auto"/>
        <w:ind w:left="480" w:hanging="480"/>
        <w:rPr>
          <w:rFonts w:ascii="Times New Roman" w:hAnsi="Times New Roman"/>
          <w:szCs w:val="24"/>
        </w:rPr>
      </w:pPr>
      <w:r w:rsidRPr="00C646E1">
        <w:rPr>
          <w:rFonts w:ascii="Times New Roman" w:hAnsi="Times New Roman"/>
          <w:szCs w:val="24"/>
        </w:rPr>
        <w:t xml:space="preserve">Chen, Qi, Emma S. Johnson, John D. Siirola, and Ignacio E. Grossmann. 2018. “Pyomo.GDP: Disjunctive Models in Python.” in </w:t>
      </w:r>
      <w:r w:rsidRPr="00C646E1">
        <w:rPr>
          <w:rFonts w:ascii="Times New Roman" w:hAnsi="Times New Roman"/>
          <w:i/>
          <w:iCs/>
          <w:szCs w:val="24"/>
        </w:rPr>
        <w:t>Computer Aided Chemical Engineering</w:t>
      </w:r>
      <w:r w:rsidRPr="00C646E1">
        <w:rPr>
          <w:rFonts w:ascii="Times New Roman" w:hAnsi="Times New Roman"/>
          <w:szCs w:val="24"/>
        </w:rPr>
        <w:t>.</w:t>
      </w:r>
    </w:p>
    <w:p w14:paraId="11C51555" w14:textId="77777777" w:rsidR="00C646E1" w:rsidRPr="00C646E1" w:rsidRDefault="00C646E1" w:rsidP="00C646E1">
      <w:pPr>
        <w:widowControl w:val="0"/>
        <w:autoSpaceDE w:val="0"/>
        <w:autoSpaceDN w:val="0"/>
        <w:adjustRightInd w:val="0"/>
        <w:spacing w:after="0" w:line="240" w:lineRule="auto"/>
        <w:ind w:left="480" w:hanging="480"/>
        <w:rPr>
          <w:rFonts w:ascii="Times New Roman" w:hAnsi="Times New Roman"/>
          <w:szCs w:val="24"/>
        </w:rPr>
      </w:pPr>
      <w:r w:rsidRPr="00C646E1">
        <w:rPr>
          <w:rFonts w:ascii="Times New Roman" w:hAnsi="Times New Roman"/>
          <w:szCs w:val="24"/>
        </w:rPr>
        <w:t xml:space="preserve">Grossmann, Ignacio E. and Francisco Trespalacios. 2013. “Systematic Modeling of Discrete-Continuous Optimization Models through Generalized Disjunctive Programming.” </w:t>
      </w:r>
      <w:r w:rsidRPr="00C646E1">
        <w:rPr>
          <w:rFonts w:ascii="Times New Roman" w:hAnsi="Times New Roman"/>
          <w:i/>
          <w:iCs/>
          <w:szCs w:val="24"/>
        </w:rPr>
        <w:t>AIChE Journal</w:t>
      </w:r>
      <w:r w:rsidRPr="00C646E1">
        <w:rPr>
          <w:rFonts w:ascii="Times New Roman" w:hAnsi="Times New Roman"/>
          <w:szCs w:val="24"/>
        </w:rPr>
        <w:t xml:space="preserve"> 59(9):3276–95.</w:t>
      </w:r>
    </w:p>
    <w:p w14:paraId="50D00883" w14:textId="77777777" w:rsidR="00C646E1" w:rsidRPr="00C646E1" w:rsidRDefault="00C646E1" w:rsidP="00C646E1">
      <w:pPr>
        <w:widowControl w:val="0"/>
        <w:autoSpaceDE w:val="0"/>
        <w:autoSpaceDN w:val="0"/>
        <w:adjustRightInd w:val="0"/>
        <w:spacing w:after="0" w:line="240" w:lineRule="auto"/>
        <w:ind w:left="480" w:hanging="480"/>
        <w:rPr>
          <w:rFonts w:ascii="Times New Roman" w:hAnsi="Times New Roman"/>
          <w:szCs w:val="24"/>
        </w:rPr>
      </w:pPr>
      <w:r w:rsidRPr="00C646E1">
        <w:rPr>
          <w:rFonts w:ascii="Times New Roman" w:hAnsi="Times New Roman"/>
          <w:szCs w:val="24"/>
        </w:rPr>
        <w:t xml:space="preserve">Kronqvist, Jan, David E. Bernal, Andreas Lundell, and Ignacio E. Grossmann. 2019. “A Review and Comparison of Solvers for Convex MINLP.” </w:t>
      </w:r>
      <w:r w:rsidRPr="00C646E1">
        <w:rPr>
          <w:rFonts w:ascii="Times New Roman" w:hAnsi="Times New Roman"/>
          <w:i/>
          <w:iCs/>
          <w:szCs w:val="24"/>
        </w:rPr>
        <w:t>Optimization and Engineering</w:t>
      </w:r>
      <w:r w:rsidRPr="00C646E1">
        <w:rPr>
          <w:rFonts w:ascii="Times New Roman" w:hAnsi="Times New Roman"/>
          <w:szCs w:val="24"/>
        </w:rPr>
        <w:t xml:space="preserve"> 1–59.</w:t>
      </w:r>
    </w:p>
    <w:p w14:paraId="57E370FD" w14:textId="77777777" w:rsidR="00C646E1" w:rsidRPr="00C646E1" w:rsidRDefault="00C646E1" w:rsidP="00C646E1">
      <w:pPr>
        <w:widowControl w:val="0"/>
        <w:autoSpaceDE w:val="0"/>
        <w:autoSpaceDN w:val="0"/>
        <w:adjustRightInd w:val="0"/>
        <w:spacing w:after="0" w:line="240" w:lineRule="auto"/>
        <w:ind w:left="480" w:hanging="480"/>
        <w:rPr>
          <w:rFonts w:ascii="Times New Roman" w:hAnsi="Times New Roman"/>
          <w:szCs w:val="24"/>
        </w:rPr>
      </w:pPr>
      <w:r w:rsidRPr="00C646E1">
        <w:rPr>
          <w:rFonts w:ascii="Times New Roman" w:hAnsi="Times New Roman"/>
          <w:szCs w:val="24"/>
        </w:rPr>
        <w:t xml:space="preserve">Liñán, David A., David E. Bernal, Luis A. Ricardez-Sandoval, and Jorge M. Gómez. 2020a. “Optimal </w:t>
      </w:r>
      <w:r w:rsidRPr="00C646E1">
        <w:rPr>
          <w:rFonts w:ascii="Times New Roman" w:hAnsi="Times New Roman"/>
          <w:szCs w:val="24"/>
        </w:rPr>
        <w:lastRenderedPageBreak/>
        <w:t xml:space="preserve">Design of Superstructures for Placing Units and Streams with Multiple and Ordered Available Locations. Part I: A New Mathematical Framework.” </w:t>
      </w:r>
      <w:r w:rsidRPr="00C646E1">
        <w:rPr>
          <w:rFonts w:ascii="Times New Roman" w:hAnsi="Times New Roman"/>
          <w:i/>
          <w:iCs/>
          <w:szCs w:val="24"/>
        </w:rPr>
        <w:t>Computers and Chemical Engineering</w:t>
      </w:r>
      <w:r w:rsidRPr="00C646E1">
        <w:rPr>
          <w:rFonts w:ascii="Times New Roman" w:hAnsi="Times New Roman"/>
          <w:szCs w:val="24"/>
        </w:rPr>
        <w:t>.</w:t>
      </w:r>
    </w:p>
    <w:p w14:paraId="4B728D39" w14:textId="77777777" w:rsidR="00C646E1" w:rsidRPr="00C646E1" w:rsidRDefault="00C646E1" w:rsidP="00C646E1">
      <w:pPr>
        <w:widowControl w:val="0"/>
        <w:autoSpaceDE w:val="0"/>
        <w:autoSpaceDN w:val="0"/>
        <w:adjustRightInd w:val="0"/>
        <w:spacing w:after="0" w:line="240" w:lineRule="auto"/>
        <w:ind w:left="480" w:hanging="480"/>
        <w:rPr>
          <w:rFonts w:ascii="Times New Roman" w:hAnsi="Times New Roman"/>
          <w:szCs w:val="24"/>
        </w:rPr>
      </w:pPr>
      <w:r w:rsidRPr="00C646E1">
        <w:rPr>
          <w:rFonts w:ascii="Times New Roman" w:hAnsi="Times New Roman"/>
          <w:szCs w:val="24"/>
        </w:rPr>
        <w:t xml:space="preserve">Liñán, David A., David E. Bernal, Luis A. Ricardez-Sandoval, and Jorge M. Gómez. 2020b. “Optimal Design of Superstructures for Placing Units and Streams with Multiple and Ordered Available Locations. Part II: Rigorous Design of Catalytic Distillation Columns.” </w:t>
      </w:r>
      <w:r w:rsidRPr="00C646E1">
        <w:rPr>
          <w:rFonts w:ascii="Times New Roman" w:hAnsi="Times New Roman"/>
          <w:i/>
          <w:iCs/>
          <w:szCs w:val="24"/>
        </w:rPr>
        <w:t>Computers and Chemical Engineering</w:t>
      </w:r>
      <w:r w:rsidRPr="00C646E1">
        <w:rPr>
          <w:rFonts w:ascii="Times New Roman" w:hAnsi="Times New Roman"/>
          <w:szCs w:val="24"/>
        </w:rPr>
        <w:t>.</w:t>
      </w:r>
    </w:p>
    <w:p w14:paraId="04A0B274" w14:textId="77777777" w:rsidR="00C646E1" w:rsidRPr="00C646E1" w:rsidRDefault="00C646E1" w:rsidP="00C646E1">
      <w:pPr>
        <w:widowControl w:val="0"/>
        <w:autoSpaceDE w:val="0"/>
        <w:autoSpaceDN w:val="0"/>
        <w:adjustRightInd w:val="0"/>
        <w:spacing w:after="0" w:line="240" w:lineRule="auto"/>
        <w:ind w:left="480" w:hanging="480"/>
        <w:rPr>
          <w:rFonts w:ascii="Times New Roman" w:hAnsi="Times New Roman"/>
          <w:szCs w:val="24"/>
        </w:rPr>
      </w:pPr>
      <w:r w:rsidRPr="00C646E1">
        <w:rPr>
          <w:rFonts w:ascii="Times New Roman" w:hAnsi="Times New Roman"/>
          <w:szCs w:val="24"/>
        </w:rPr>
        <w:t xml:space="preserve">Murota, Kazuo. 1998. “Discrete Convex Analysis.” </w:t>
      </w:r>
      <w:r w:rsidRPr="00C646E1">
        <w:rPr>
          <w:rFonts w:ascii="Times New Roman" w:hAnsi="Times New Roman"/>
          <w:i/>
          <w:iCs/>
          <w:szCs w:val="24"/>
        </w:rPr>
        <w:t>Mathematical Programming, Series B</w:t>
      </w:r>
      <w:r w:rsidRPr="00C646E1">
        <w:rPr>
          <w:rFonts w:ascii="Times New Roman" w:hAnsi="Times New Roman"/>
          <w:szCs w:val="24"/>
        </w:rPr>
        <w:t>.</w:t>
      </w:r>
    </w:p>
    <w:p w14:paraId="23EAD174" w14:textId="77777777" w:rsidR="00C646E1" w:rsidRPr="00C646E1" w:rsidRDefault="00C646E1" w:rsidP="00C646E1">
      <w:pPr>
        <w:widowControl w:val="0"/>
        <w:autoSpaceDE w:val="0"/>
        <w:autoSpaceDN w:val="0"/>
        <w:adjustRightInd w:val="0"/>
        <w:spacing w:after="0" w:line="240" w:lineRule="auto"/>
        <w:ind w:left="480" w:hanging="480"/>
        <w:rPr>
          <w:rFonts w:ascii="Times New Roman" w:hAnsi="Times New Roman"/>
          <w:szCs w:val="24"/>
        </w:rPr>
      </w:pPr>
      <w:r w:rsidRPr="00C646E1">
        <w:rPr>
          <w:rFonts w:ascii="Times New Roman" w:hAnsi="Times New Roman"/>
          <w:szCs w:val="24"/>
        </w:rPr>
        <w:t xml:space="preserve">Sitter, Sophie, Qi Chen, and Ignacio E. Grossmann. 2019. “An Overview of Process Intensification Methods.” </w:t>
      </w:r>
      <w:r w:rsidRPr="00C646E1">
        <w:rPr>
          <w:rFonts w:ascii="Times New Roman" w:hAnsi="Times New Roman"/>
          <w:i/>
          <w:iCs/>
          <w:szCs w:val="24"/>
        </w:rPr>
        <w:t>Current Opinion in Chemical Engineering</w:t>
      </w:r>
      <w:r w:rsidRPr="00C646E1">
        <w:rPr>
          <w:rFonts w:ascii="Times New Roman" w:hAnsi="Times New Roman"/>
          <w:szCs w:val="24"/>
        </w:rPr>
        <w:t>.</w:t>
      </w:r>
    </w:p>
    <w:p w14:paraId="0272034B" w14:textId="77777777" w:rsidR="00C646E1" w:rsidRPr="00C646E1" w:rsidRDefault="00C646E1" w:rsidP="00C646E1">
      <w:pPr>
        <w:widowControl w:val="0"/>
        <w:autoSpaceDE w:val="0"/>
        <w:autoSpaceDN w:val="0"/>
        <w:adjustRightInd w:val="0"/>
        <w:spacing w:after="0" w:line="240" w:lineRule="auto"/>
        <w:ind w:left="480" w:hanging="480"/>
        <w:rPr>
          <w:rFonts w:ascii="Times New Roman" w:hAnsi="Times New Roman"/>
        </w:rPr>
      </w:pPr>
      <w:r w:rsidRPr="00C646E1">
        <w:rPr>
          <w:rFonts w:ascii="Times New Roman" w:hAnsi="Times New Roman"/>
          <w:szCs w:val="24"/>
        </w:rPr>
        <w:t xml:space="preserve">Yeomans, Hector and Ignacio E. Grossmann. 1999. “A Systematic Modeling Framework of Superstructure Optimization in Process Synthesis.” </w:t>
      </w:r>
      <w:r w:rsidRPr="00C646E1">
        <w:rPr>
          <w:rFonts w:ascii="Times New Roman" w:hAnsi="Times New Roman"/>
          <w:i/>
          <w:iCs/>
          <w:szCs w:val="24"/>
        </w:rPr>
        <w:t>Computers and Chemical Engineering</w:t>
      </w:r>
      <w:r w:rsidRPr="00C646E1">
        <w:rPr>
          <w:rFonts w:ascii="Times New Roman" w:hAnsi="Times New Roman"/>
          <w:szCs w:val="24"/>
        </w:rPr>
        <w:t>.</w:t>
      </w:r>
    </w:p>
    <w:p w14:paraId="270E255B" w14:textId="20CAA6C3" w:rsidR="00753C60" w:rsidRPr="00753C60" w:rsidRDefault="00753C60" w:rsidP="004A51C0">
      <w:pPr>
        <w:spacing w:after="0" w:line="240" w:lineRule="auto"/>
        <w:ind w:left="360" w:hanging="360"/>
        <w:contextualSpacing/>
        <w:jc w:val="both"/>
        <w:rPr>
          <w:rFonts w:ascii="Times New Roman" w:hAnsi="Times New Roman"/>
          <w:bCs/>
        </w:rPr>
      </w:pPr>
      <w:r>
        <w:rPr>
          <w:rFonts w:ascii="Times New Roman" w:hAnsi="Times New Roman"/>
          <w:bCs/>
        </w:rPr>
        <w:fldChar w:fldCharType="end"/>
      </w:r>
    </w:p>
    <w:sectPr w:rsidR="00753C60" w:rsidRPr="00753C60" w:rsidSect="004B2646">
      <w:headerReference w:type="even" r:id="rId8"/>
      <w:headerReference w:type="default" r:id="rId9"/>
      <w:footerReference w:type="even"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9B542" w14:textId="77777777" w:rsidR="00282B33" w:rsidRDefault="00282B33" w:rsidP="00934173">
      <w:pPr>
        <w:spacing w:after="0" w:line="240" w:lineRule="auto"/>
      </w:pPr>
      <w:r>
        <w:separator/>
      </w:r>
    </w:p>
  </w:endnote>
  <w:endnote w:type="continuationSeparator" w:id="0">
    <w:p w14:paraId="2F1ECA90" w14:textId="77777777" w:rsidR="00282B33" w:rsidRDefault="00282B33" w:rsidP="0093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EC1D7" w14:textId="77777777" w:rsidR="004B2646" w:rsidRDefault="00CD7A88">
    <w:pPr>
      <w:pStyle w:val="Footer"/>
      <w:jc w:val="right"/>
    </w:pPr>
    <w:r w:rsidRPr="004B2646">
      <w:rPr>
        <w:rFonts w:ascii="Times New Roman" w:hAnsi="Times New Roman"/>
      </w:rPr>
      <w:fldChar w:fldCharType="begin"/>
    </w:r>
    <w:r w:rsidR="004B2646" w:rsidRPr="004B2646">
      <w:rPr>
        <w:rFonts w:ascii="Times New Roman" w:hAnsi="Times New Roman"/>
      </w:rPr>
      <w:instrText xml:space="preserve"> PAGE   \* MERGEFORMAT </w:instrText>
    </w:r>
    <w:r w:rsidRPr="004B2646">
      <w:rPr>
        <w:rFonts w:ascii="Times New Roman" w:hAnsi="Times New Roman"/>
      </w:rPr>
      <w:fldChar w:fldCharType="separate"/>
    </w:r>
    <w:r w:rsidR="00D64C58">
      <w:rPr>
        <w:rFonts w:ascii="Times New Roman" w:hAnsi="Times New Roman"/>
        <w:noProof/>
      </w:rPr>
      <w:t>2</w:t>
    </w:r>
    <w:r w:rsidRPr="004B2646">
      <w:rPr>
        <w:rFonts w:ascii="Times New Roman" w:hAnsi="Times New Roman"/>
      </w:rPr>
      <w:fldChar w:fldCharType="end"/>
    </w:r>
  </w:p>
  <w:p w14:paraId="0EAF34DE" w14:textId="77777777" w:rsidR="004B2646" w:rsidRDefault="004B2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F9F9C" w14:textId="77777777" w:rsidR="00282B33" w:rsidRDefault="00282B33" w:rsidP="00934173">
      <w:pPr>
        <w:spacing w:after="0" w:line="240" w:lineRule="auto"/>
      </w:pPr>
      <w:r>
        <w:separator/>
      </w:r>
    </w:p>
  </w:footnote>
  <w:footnote w:type="continuationSeparator" w:id="0">
    <w:p w14:paraId="7336264A" w14:textId="77777777" w:rsidR="00282B33" w:rsidRDefault="00282B33" w:rsidP="00934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023C1" w14:textId="77777777" w:rsidR="004B2646" w:rsidRDefault="00FA5DC4" w:rsidP="004B2646">
    <w:pPr>
      <w:pStyle w:val="Header"/>
      <w:jc w:val="right"/>
    </w:pPr>
    <w:r>
      <w:rPr>
        <w:rFonts w:ascii="Times New Roman" w:hAnsi="Times New Roman"/>
        <w:sz w:val="18"/>
        <w:szCs w:val="18"/>
        <w:lang w:val="en-US"/>
      </w:rPr>
      <w:t>19</w:t>
    </w:r>
    <w:r w:rsidRPr="00FA5DC4">
      <w:rPr>
        <w:rFonts w:ascii="Times New Roman" w:hAnsi="Times New Roman" w:hint="eastAsia"/>
        <w:sz w:val="18"/>
        <w:szCs w:val="18"/>
        <w:lang w:val="en-US"/>
      </w:rPr>
      <w:t>–</w:t>
    </w:r>
    <w:r>
      <w:rPr>
        <w:rFonts w:ascii="Times New Roman" w:hAnsi="Times New Roman"/>
        <w:sz w:val="18"/>
        <w:szCs w:val="18"/>
        <w:lang w:val="en-US"/>
      </w:rPr>
      <w:t>23 July</w:t>
    </w:r>
    <w:r w:rsidR="004B2646">
      <w:rPr>
        <w:rFonts w:ascii="Times New Roman" w:hAnsi="Times New Roman"/>
        <w:sz w:val="18"/>
        <w:szCs w:val="18"/>
      </w:rPr>
      <w:t xml:space="preserve"> 20</w:t>
    </w:r>
    <w:r>
      <w:rPr>
        <w:rFonts w:ascii="Times New Roman" w:hAnsi="Times New Roman"/>
        <w:sz w:val="18"/>
        <w:szCs w:val="18"/>
        <w:lang w:val="en-US"/>
      </w:rPr>
      <w:t>21</w:t>
    </w:r>
    <w:r w:rsidR="004B2646">
      <w:rPr>
        <w:rFonts w:ascii="Times New Roman" w:hAnsi="Times New Roman"/>
        <w:sz w:val="18"/>
        <w:szCs w:val="18"/>
      </w:rPr>
      <w:t xml:space="preserve">, </w:t>
    </w:r>
    <w:r>
      <w:rPr>
        <w:rFonts w:ascii="Times New Roman" w:eastAsia="MS Mincho" w:hAnsi="Times New Roman"/>
        <w:sz w:val="18"/>
        <w:szCs w:val="18"/>
        <w:lang w:val="en-US" w:eastAsia="ja-JP"/>
      </w:rPr>
      <w:t>Kyoto</w:t>
    </w:r>
    <w:r w:rsidR="004B2646">
      <w:rPr>
        <w:rFonts w:ascii="Times New Roman" w:hAnsi="Times New Roman"/>
        <w:sz w:val="18"/>
        <w:szCs w:val="18"/>
      </w:rPr>
      <w:t xml:space="preserve">, </w:t>
    </w:r>
    <w:r w:rsidR="00187FE6" w:rsidRPr="001900FF">
      <w:rPr>
        <w:rFonts w:ascii="Times New Roman" w:eastAsia="MS Mincho" w:hAnsi="Times New Roman" w:hint="eastAsia"/>
        <w:sz w:val="18"/>
        <w:szCs w:val="18"/>
        <w:lang w:eastAsia="ja-JP"/>
      </w:rPr>
      <w:t>Japan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0AD3" w14:textId="77777777" w:rsidR="00A02EE5" w:rsidRPr="00934173" w:rsidRDefault="00C9110B" w:rsidP="002C42C7">
    <w:pPr>
      <w:pStyle w:val="Header"/>
      <w:tabs>
        <w:tab w:val="clear" w:pos="9360"/>
        <w:tab w:val="right" w:pos="9000"/>
      </w:tabs>
      <w:rPr>
        <w:rFonts w:ascii="Times New Roman" w:hAnsi="Times New Roman"/>
        <w:sz w:val="18"/>
        <w:szCs w:val="18"/>
      </w:rPr>
    </w:pPr>
    <w:r>
      <w:rPr>
        <w:rFonts w:ascii="Times New Roman" w:eastAsia="MS Mincho" w:hAnsi="Times New Roman" w:hint="eastAsia"/>
        <w:sz w:val="18"/>
        <w:lang w:val="en-US" w:eastAsia="ja-JP"/>
      </w:rPr>
      <w:t xml:space="preserve">The </w:t>
    </w:r>
    <w:r w:rsidR="00C615A0">
      <w:rPr>
        <w:rFonts w:ascii="Times New Roman" w:eastAsia="MS Mincho" w:hAnsi="Times New Roman"/>
        <w:sz w:val="18"/>
        <w:lang w:val="en-US" w:eastAsia="ja-JP"/>
      </w:rPr>
      <w:t>14th</w:t>
    </w:r>
    <w:r w:rsidR="00203826" w:rsidRPr="00970441">
      <w:rPr>
        <w:rFonts w:ascii="Times New Roman" w:hAnsi="Times New Roman"/>
        <w:sz w:val="18"/>
      </w:rPr>
      <w:t xml:space="preserve"> International </w:t>
    </w:r>
    <w:r w:rsidR="00604BDB" w:rsidRPr="001900FF">
      <w:rPr>
        <w:rFonts w:ascii="Times New Roman" w:eastAsia="MS Mincho" w:hAnsi="Times New Roman" w:hint="eastAsia"/>
        <w:sz w:val="18"/>
        <w:lang w:eastAsia="ja-JP"/>
      </w:rPr>
      <w:t xml:space="preserve">Symposium on </w:t>
    </w:r>
    <w:r w:rsidR="00C615A0">
      <w:rPr>
        <w:rFonts w:ascii="Times New Roman" w:eastAsia="MS Mincho" w:hAnsi="Times New Roman"/>
        <w:sz w:val="18"/>
        <w:lang w:val="en-US" w:eastAsia="ja-JP"/>
      </w:rPr>
      <w:t xml:space="preserve">Process Systems Engineering </w:t>
    </w:r>
    <w:r w:rsidR="004B2646">
      <w:rPr>
        <w:rFonts w:ascii="Times New Roman" w:hAnsi="Times New Roman"/>
        <w:sz w:val="18"/>
      </w:rPr>
      <w:t>(</w:t>
    </w:r>
    <w:r w:rsidR="004B2646">
      <w:rPr>
        <w:rFonts w:ascii="Times New Roman" w:hAnsi="Times New Roman"/>
        <w:sz w:val="18"/>
        <w:szCs w:val="18"/>
      </w:rPr>
      <w:t>PSE 20</w:t>
    </w:r>
    <w:r w:rsidR="00C615A0">
      <w:rPr>
        <w:rFonts w:ascii="Times New Roman" w:hAnsi="Times New Roman"/>
        <w:sz w:val="18"/>
        <w:szCs w:val="18"/>
        <w:lang w:val="en-US"/>
      </w:rPr>
      <w:t>21, Kyoto</w:t>
    </w:r>
    <w:r w:rsidR="004B2646">
      <w:rPr>
        <w:rFonts w:ascii="Times New Roman" w:hAnsi="Times New Roman"/>
        <w:sz w:val="18"/>
        <w:szCs w:val="18"/>
      </w:rPr>
      <w:t>)</w:t>
    </w:r>
    <w:r w:rsidR="00A02EE5" w:rsidRPr="00934173">
      <w:rPr>
        <w:rFonts w:ascii="Times New Roman" w:hAnsi="Times New Roman"/>
        <w:sz w:val="18"/>
        <w:szCs w:val="18"/>
      </w:rPr>
      <w:t xml:space="preserve"> </w:t>
    </w:r>
    <w:r w:rsidR="004B2646">
      <w:rPr>
        <w:rFonts w:ascii="Times New Roman" w:hAnsi="Times New Roman"/>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05F4D"/>
    <w:multiLevelType w:val="hybridMultilevel"/>
    <w:tmpl w:val="AE64D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1558F"/>
    <w:multiLevelType w:val="hybridMultilevel"/>
    <w:tmpl w:val="B734C7A8"/>
    <w:lvl w:ilvl="0" w:tplc="101E99A2">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2A7D2F00"/>
    <w:multiLevelType w:val="hybridMultilevel"/>
    <w:tmpl w:val="88AA5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30401"/>
    <w:multiLevelType w:val="hybridMultilevel"/>
    <w:tmpl w:val="AF28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evenAndOddHeaders/>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0NzU1NTC2MDQxtzBV0lEKTi0uzszPAykwqgUAhY6CyCwAAAA="/>
  </w:docVars>
  <w:rsids>
    <w:rsidRoot w:val="00934173"/>
    <w:rsid w:val="0001098E"/>
    <w:rsid w:val="00032B17"/>
    <w:rsid w:val="00040E8C"/>
    <w:rsid w:val="000530BF"/>
    <w:rsid w:val="00075289"/>
    <w:rsid w:val="000D1E54"/>
    <w:rsid w:val="000D480C"/>
    <w:rsid w:val="000E3EE0"/>
    <w:rsid w:val="000F6827"/>
    <w:rsid w:val="00125F99"/>
    <w:rsid w:val="00127E49"/>
    <w:rsid w:val="00131FDD"/>
    <w:rsid w:val="001366B4"/>
    <w:rsid w:val="00187C4B"/>
    <w:rsid w:val="00187FE6"/>
    <w:rsid w:val="001900FF"/>
    <w:rsid w:val="00190D83"/>
    <w:rsid w:val="001D779F"/>
    <w:rsid w:val="001F3A63"/>
    <w:rsid w:val="00203826"/>
    <w:rsid w:val="00211873"/>
    <w:rsid w:val="002232E2"/>
    <w:rsid w:val="00257AD9"/>
    <w:rsid w:val="00282B33"/>
    <w:rsid w:val="002A1604"/>
    <w:rsid w:val="002A2AE0"/>
    <w:rsid w:val="002B0DE9"/>
    <w:rsid w:val="002C27A0"/>
    <w:rsid w:val="002C42C7"/>
    <w:rsid w:val="002D496D"/>
    <w:rsid w:val="002D580D"/>
    <w:rsid w:val="00315E8D"/>
    <w:rsid w:val="003209CB"/>
    <w:rsid w:val="00346468"/>
    <w:rsid w:val="00361399"/>
    <w:rsid w:val="003B114B"/>
    <w:rsid w:val="003D0056"/>
    <w:rsid w:val="00420606"/>
    <w:rsid w:val="004252C2"/>
    <w:rsid w:val="00450A46"/>
    <w:rsid w:val="0045660B"/>
    <w:rsid w:val="004628B3"/>
    <w:rsid w:val="00470EC1"/>
    <w:rsid w:val="00493B4C"/>
    <w:rsid w:val="004A51C0"/>
    <w:rsid w:val="004B2646"/>
    <w:rsid w:val="004C2F77"/>
    <w:rsid w:val="004F3D45"/>
    <w:rsid w:val="00506C49"/>
    <w:rsid w:val="00534992"/>
    <w:rsid w:val="00545018"/>
    <w:rsid w:val="00570D48"/>
    <w:rsid w:val="00593017"/>
    <w:rsid w:val="005A2A5B"/>
    <w:rsid w:val="005C5A95"/>
    <w:rsid w:val="005D001B"/>
    <w:rsid w:val="005F129F"/>
    <w:rsid w:val="005F5170"/>
    <w:rsid w:val="00604BDB"/>
    <w:rsid w:val="00645FED"/>
    <w:rsid w:val="006641AB"/>
    <w:rsid w:val="006F03C1"/>
    <w:rsid w:val="00704084"/>
    <w:rsid w:val="00753C60"/>
    <w:rsid w:val="007573CF"/>
    <w:rsid w:val="0076353B"/>
    <w:rsid w:val="0077296B"/>
    <w:rsid w:val="007849FE"/>
    <w:rsid w:val="0078617B"/>
    <w:rsid w:val="007948B4"/>
    <w:rsid w:val="007F5E90"/>
    <w:rsid w:val="00843FCB"/>
    <w:rsid w:val="008538BC"/>
    <w:rsid w:val="00874887"/>
    <w:rsid w:val="00885866"/>
    <w:rsid w:val="00894916"/>
    <w:rsid w:val="008A2C13"/>
    <w:rsid w:val="008C0BE2"/>
    <w:rsid w:val="008F31BC"/>
    <w:rsid w:val="00906D61"/>
    <w:rsid w:val="009206E0"/>
    <w:rsid w:val="009219FB"/>
    <w:rsid w:val="00934173"/>
    <w:rsid w:val="00983BDD"/>
    <w:rsid w:val="009C70A9"/>
    <w:rsid w:val="009E6C20"/>
    <w:rsid w:val="00A02EE5"/>
    <w:rsid w:val="00A15ABB"/>
    <w:rsid w:val="00A22A9A"/>
    <w:rsid w:val="00A27CF5"/>
    <w:rsid w:val="00A30290"/>
    <w:rsid w:val="00A354EA"/>
    <w:rsid w:val="00A47131"/>
    <w:rsid w:val="00A615A6"/>
    <w:rsid w:val="00AB1165"/>
    <w:rsid w:val="00AD4490"/>
    <w:rsid w:val="00AF0317"/>
    <w:rsid w:val="00AF3A84"/>
    <w:rsid w:val="00B177A5"/>
    <w:rsid w:val="00B444EB"/>
    <w:rsid w:val="00B849BF"/>
    <w:rsid w:val="00B870DE"/>
    <w:rsid w:val="00C02BAE"/>
    <w:rsid w:val="00C13099"/>
    <w:rsid w:val="00C417BF"/>
    <w:rsid w:val="00C421DC"/>
    <w:rsid w:val="00C46C39"/>
    <w:rsid w:val="00C615A0"/>
    <w:rsid w:val="00C646E1"/>
    <w:rsid w:val="00C65B60"/>
    <w:rsid w:val="00C9110B"/>
    <w:rsid w:val="00CD7A88"/>
    <w:rsid w:val="00D016FF"/>
    <w:rsid w:val="00D223DC"/>
    <w:rsid w:val="00D64C58"/>
    <w:rsid w:val="00D658CE"/>
    <w:rsid w:val="00D806FB"/>
    <w:rsid w:val="00DA4844"/>
    <w:rsid w:val="00DD31CF"/>
    <w:rsid w:val="00DD48B1"/>
    <w:rsid w:val="00E02DC5"/>
    <w:rsid w:val="00E102ED"/>
    <w:rsid w:val="00E37CAC"/>
    <w:rsid w:val="00E53943"/>
    <w:rsid w:val="00EB4BC3"/>
    <w:rsid w:val="00EB4E7D"/>
    <w:rsid w:val="00EB6884"/>
    <w:rsid w:val="00EC30CC"/>
    <w:rsid w:val="00EE5ADC"/>
    <w:rsid w:val="00F1093A"/>
    <w:rsid w:val="00F31682"/>
    <w:rsid w:val="00F43B10"/>
    <w:rsid w:val="00F73AC3"/>
    <w:rsid w:val="00FA5DC4"/>
    <w:rsid w:val="00FB3790"/>
    <w:rsid w:val="00FC1CDC"/>
    <w:rsid w:val="00FE02B6"/>
    <w:rsid w:val="00FE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C1F767F"/>
  <w15:chartTrackingRefBased/>
  <w15:docId w15:val="{E5D5BC31-0B93-4630-B58B-B07B4C67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S Mincho"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Title" w:locked="1" w:qFormat="1"/>
    <w:lsdException w:name="Default Paragraph Font" w:locked="1"/>
    <w:lsdException w:name="Subtitle" w:locked="1" w:qFormat="1"/>
    <w:lsdException w:name="Strong" w:locked="1" w:uiPriority="22" w:qFormat="1"/>
    <w:lsdException w:name="Emphasis" w:locked="1" w:uiPriority="20" w:qFormat="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30CC"/>
    <w:pPr>
      <w:spacing w:after="200" w:line="276" w:lineRule="auto"/>
    </w:pPr>
    <w:rPr>
      <w:rFonts w:eastAsia="Times New Roman"/>
      <w:noProo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934173"/>
    <w:pPr>
      <w:tabs>
        <w:tab w:val="center" w:pos="4680"/>
        <w:tab w:val="right" w:pos="9360"/>
      </w:tabs>
      <w:spacing w:after="0" w:line="240" w:lineRule="auto"/>
    </w:pPr>
    <w:rPr>
      <w:rFonts w:eastAsia="Calibri"/>
      <w:noProof w:val="0"/>
      <w:sz w:val="20"/>
      <w:szCs w:val="20"/>
      <w:lang w:val="x-none" w:eastAsia="x-none"/>
    </w:rPr>
  </w:style>
  <w:style w:type="character" w:customStyle="1" w:styleId="HeaderChar">
    <w:name w:val="Header Char"/>
    <w:link w:val="Header"/>
    <w:semiHidden/>
    <w:locked/>
    <w:rsid w:val="00934173"/>
    <w:rPr>
      <w:rFonts w:cs="Times New Roman"/>
    </w:rPr>
  </w:style>
  <w:style w:type="paragraph" w:styleId="Footer">
    <w:name w:val="footer"/>
    <w:basedOn w:val="Normal"/>
    <w:link w:val="FooterChar"/>
    <w:uiPriority w:val="99"/>
    <w:rsid w:val="00934173"/>
    <w:pPr>
      <w:tabs>
        <w:tab w:val="center" w:pos="4680"/>
        <w:tab w:val="right" w:pos="9360"/>
      </w:tabs>
      <w:spacing w:after="0" w:line="240" w:lineRule="auto"/>
    </w:pPr>
    <w:rPr>
      <w:rFonts w:eastAsia="Calibri"/>
      <w:noProof w:val="0"/>
      <w:sz w:val="20"/>
      <w:szCs w:val="20"/>
      <w:lang w:val="x-none" w:eastAsia="x-none"/>
    </w:rPr>
  </w:style>
  <w:style w:type="character" w:customStyle="1" w:styleId="FooterChar">
    <w:name w:val="Footer Char"/>
    <w:link w:val="Footer"/>
    <w:uiPriority w:val="99"/>
    <w:locked/>
    <w:rsid w:val="00934173"/>
    <w:rPr>
      <w:rFonts w:cs="Times New Roman"/>
    </w:rPr>
  </w:style>
  <w:style w:type="character" w:styleId="Strong">
    <w:name w:val="Strong"/>
    <w:uiPriority w:val="22"/>
    <w:qFormat/>
    <w:rsid w:val="00934173"/>
    <w:rPr>
      <w:rFonts w:cs="Times New Roman"/>
      <w:b/>
      <w:bCs/>
    </w:rPr>
  </w:style>
  <w:style w:type="character" w:styleId="Hyperlink">
    <w:name w:val="Hyperlink"/>
    <w:rsid w:val="00934173"/>
    <w:rPr>
      <w:rFonts w:cs="Times New Roman"/>
      <w:color w:val="0000FF"/>
      <w:u w:val="single"/>
    </w:rPr>
  </w:style>
  <w:style w:type="paragraph" w:styleId="BalloonText">
    <w:name w:val="Balloon Text"/>
    <w:basedOn w:val="Normal"/>
    <w:link w:val="BalloonTextChar"/>
    <w:semiHidden/>
    <w:rsid w:val="00FE22EA"/>
    <w:pPr>
      <w:spacing w:after="0" w:line="240" w:lineRule="auto"/>
    </w:pPr>
    <w:rPr>
      <w:rFonts w:ascii="Tahoma" w:eastAsia="Calibri" w:hAnsi="Tahoma"/>
      <w:noProof w:val="0"/>
      <w:sz w:val="16"/>
      <w:szCs w:val="16"/>
      <w:lang w:val="x-none" w:eastAsia="x-none"/>
    </w:rPr>
  </w:style>
  <w:style w:type="character" w:customStyle="1" w:styleId="BalloonTextChar">
    <w:name w:val="Balloon Text Char"/>
    <w:link w:val="BalloonText"/>
    <w:semiHidden/>
    <w:locked/>
    <w:rsid w:val="00FE22EA"/>
    <w:rPr>
      <w:rFonts w:ascii="Tahoma" w:hAnsi="Tahoma" w:cs="Tahoma"/>
      <w:sz w:val="16"/>
      <w:szCs w:val="16"/>
    </w:rPr>
  </w:style>
  <w:style w:type="paragraph" w:styleId="Caption">
    <w:name w:val="caption"/>
    <w:basedOn w:val="Normal"/>
    <w:next w:val="Normal"/>
    <w:qFormat/>
    <w:rsid w:val="00906D61"/>
    <w:pPr>
      <w:spacing w:line="240" w:lineRule="auto"/>
    </w:pPr>
    <w:rPr>
      <w:b/>
      <w:bCs/>
      <w:color w:val="4F81BD"/>
      <w:sz w:val="18"/>
      <w:szCs w:val="18"/>
    </w:rPr>
  </w:style>
  <w:style w:type="table" w:styleId="TableGrid">
    <w:name w:val="Table Grid"/>
    <w:basedOn w:val="TableNormal"/>
    <w:uiPriority w:val="59"/>
    <w:rsid w:val="00906D6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semiHidden/>
    <w:rsid w:val="004C2F77"/>
    <w:rPr>
      <w:rFonts w:cs="Times New Roman"/>
      <w:color w:val="808080"/>
    </w:rPr>
  </w:style>
  <w:style w:type="paragraph" w:styleId="NormalWeb">
    <w:name w:val="Normal (Web)"/>
    <w:basedOn w:val="Normal"/>
    <w:rsid w:val="00D658CE"/>
    <w:pPr>
      <w:spacing w:before="100" w:beforeAutospacing="1" w:after="100" w:afterAutospacing="1" w:line="240" w:lineRule="auto"/>
    </w:pPr>
    <w:rPr>
      <w:rFonts w:ascii="Verdana" w:eastAsia="Calibri" w:hAnsi="Verdana"/>
    </w:rPr>
  </w:style>
  <w:style w:type="character" w:styleId="Emphasis">
    <w:name w:val="Emphasis"/>
    <w:uiPriority w:val="20"/>
    <w:qFormat/>
    <w:rsid w:val="00D658CE"/>
    <w:rPr>
      <w:rFonts w:cs="Times New Roman"/>
      <w:i/>
      <w:iCs/>
    </w:rPr>
  </w:style>
  <w:style w:type="paragraph" w:styleId="ListParagraph">
    <w:name w:val="List Paragraph"/>
    <w:basedOn w:val="Normal"/>
    <w:uiPriority w:val="34"/>
    <w:qFormat/>
    <w:rsid w:val="006F03C1"/>
    <w:pPr>
      <w:ind w:left="720"/>
      <w:contextualSpacing/>
    </w:pPr>
  </w:style>
  <w:style w:type="character" w:styleId="UnresolvedMention">
    <w:name w:val="Unresolved Mention"/>
    <w:uiPriority w:val="99"/>
    <w:semiHidden/>
    <w:unhideWhenUsed/>
    <w:rsid w:val="004628B3"/>
    <w:rPr>
      <w:color w:val="605E5C"/>
      <w:shd w:val="clear" w:color="auto" w:fill="E1DFDD"/>
    </w:rPr>
  </w:style>
  <w:style w:type="character" w:styleId="FollowedHyperlink">
    <w:name w:val="FollowedHyperlink"/>
    <w:rsid w:val="00C13099"/>
    <w:rPr>
      <w:color w:val="954F72"/>
      <w:u w:val="single"/>
    </w:rPr>
  </w:style>
  <w:style w:type="character" w:styleId="CommentReference">
    <w:name w:val="annotation reference"/>
    <w:rsid w:val="004252C2"/>
    <w:rPr>
      <w:sz w:val="16"/>
      <w:szCs w:val="16"/>
    </w:rPr>
  </w:style>
  <w:style w:type="paragraph" w:styleId="CommentText">
    <w:name w:val="annotation text"/>
    <w:basedOn w:val="Normal"/>
    <w:link w:val="CommentTextChar"/>
    <w:rsid w:val="004252C2"/>
    <w:rPr>
      <w:sz w:val="20"/>
      <w:szCs w:val="20"/>
    </w:rPr>
  </w:style>
  <w:style w:type="character" w:customStyle="1" w:styleId="CommentTextChar">
    <w:name w:val="Comment Text Char"/>
    <w:link w:val="CommentText"/>
    <w:rsid w:val="004252C2"/>
    <w:rPr>
      <w:rFonts w:eastAsia="Times New Roman"/>
      <w:noProof/>
    </w:rPr>
  </w:style>
  <w:style w:type="paragraph" w:styleId="CommentSubject">
    <w:name w:val="annotation subject"/>
    <w:basedOn w:val="CommentText"/>
    <w:next w:val="CommentText"/>
    <w:link w:val="CommentSubjectChar"/>
    <w:rsid w:val="004252C2"/>
    <w:rPr>
      <w:b/>
      <w:bCs/>
    </w:rPr>
  </w:style>
  <w:style w:type="character" w:customStyle="1" w:styleId="CommentSubjectChar">
    <w:name w:val="Comment Subject Char"/>
    <w:link w:val="CommentSubject"/>
    <w:rsid w:val="004252C2"/>
    <w:rPr>
      <w:rFonts w:eastAsia="Times New Roman"/>
      <w:b/>
      <w:bCs/>
      <w:noProof/>
    </w:rPr>
  </w:style>
  <w:style w:type="paragraph" w:styleId="FootnoteText">
    <w:name w:val="footnote text"/>
    <w:basedOn w:val="Normal"/>
    <w:link w:val="FootnoteTextChar"/>
    <w:rsid w:val="008C0BE2"/>
    <w:rPr>
      <w:sz w:val="20"/>
      <w:szCs w:val="20"/>
    </w:rPr>
  </w:style>
  <w:style w:type="character" w:customStyle="1" w:styleId="FootnoteTextChar">
    <w:name w:val="Footnote Text Char"/>
    <w:link w:val="FootnoteText"/>
    <w:rsid w:val="008C0BE2"/>
    <w:rPr>
      <w:rFonts w:eastAsia="Times New Roman"/>
      <w:noProof/>
    </w:rPr>
  </w:style>
  <w:style w:type="character" w:styleId="FootnoteReference">
    <w:name w:val="footnote reference"/>
    <w:rsid w:val="008C0B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941715">
      <w:bodyDiv w:val="1"/>
      <w:marLeft w:val="0"/>
      <w:marRight w:val="0"/>
      <w:marTop w:val="0"/>
      <w:marBottom w:val="0"/>
      <w:divBdr>
        <w:top w:val="none" w:sz="0" w:space="0" w:color="auto"/>
        <w:left w:val="none" w:sz="0" w:space="0" w:color="auto"/>
        <w:bottom w:val="none" w:sz="0" w:space="0" w:color="auto"/>
        <w:right w:val="none" w:sz="0" w:space="0" w:color="auto"/>
      </w:divBdr>
    </w:div>
    <w:div w:id="856425280">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japane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C5A12-0A93-1549-98D7-8633D590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Pages>
  <Words>5239</Words>
  <Characters>29867</Characters>
  <Application>Microsoft Office Word</Application>
  <DocSecurity>0</DocSecurity>
  <Lines>248</Lines>
  <Paragraphs>70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INSTRUCTIONS FOR PREPARING</vt:lpstr>
      <vt:lpstr>INSTRUCTIONS FOR PREPARING</vt:lpstr>
    </vt:vector>
  </TitlesOfParts>
  <Company>Hewlett-Packard Company</Company>
  <LinksUpToDate>false</LinksUpToDate>
  <CharactersWithSpaces>35036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dc:title>
  <dc:subject/>
  <dc:creator>PSE Asia 2016</dc:creator>
  <cp:keywords/>
  <cp:lastModifiedBy>David Bernal Neira</cp:lastModifiedBy>
  <cp:revision>3</cp:revision>
  <dcterms:created xsi:type="dcterms:W3CDTF">2020-09-19T20:45:00Z</dcterms:created>
  <dcterms:modified xsi:type="dcterms:W3CDTF">2020-09-19T23:07:00Z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d2a1af39-3104-396d-949a-ecaa88a642d5</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http://www.zotero.org/styles/chemical-engineering-and-processing-process-intensification</vt:lpwstr>
  </property>
  <property fmtid="{D5CDD505-2E9C-101B-9397-08002B2CF9AE}" pid="8" name="Mendeley Recent Style Name 1_1">
    <vt:lpwstr>Chemical Engineering and Processing - Process Intensification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http://www.zotero.org/styles/computers-and-chemical-engineering</vt:lpwstr>
  </property>
  <property fmtid="{D5CDD505-2E9C-101B-9397-08002B2CF9AE}" pid="12" name="Mendeley Recent Style Name 3_1">
    <vt:lpwstr>Computers and Chemical Engineering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