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GovHack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80" w:before="0" w:line="240" w:lineRule="auto"/>
        <w:rPr>
          <w:sz w:val="22"/>
          <w:szCs w:val="22"/>
        </w:rPr>
      </w:pPr>
      <w:bookmarkStart w:colFirst="0" w:colLast="0" w:name="_q57e1bx0rnx4" w:id="0"/>
      <w:bookmarkEnd w:id="0"/>
      <w:r w:rsidDel="00000000" w:rsidR="00000000" w:rsidRPr="00000000">
        <w:rPr>
          <w:sz w:val="22"/>
          <w:szCs w:val="22"/>
          <w:rtl w:val="0"/>
        </w:rPr>
        <w:t xml:space="preserve">Skills Development - Life after School</w:t>
      </w:r>
    </w:p>
    <w:p w:rsidR="00000000" w:rsidDel="00000000" w:rsidP="00000000" w:rsidRDefault="00000000" w:rsidRPr="00000000" w14:paraId="00000004">
      <w:pPr>
        <w:rPr/>
      </w:pPr>
      <w:hyperlink r:id="rId6">
        <w:r w:rsidDel="00000000" w:rsidR="00000000" w:rsidRPr="00000000">
          <w:rPr>
            <w:rtl w:val="0"/>
          </w:rPr>
          <w:t xml:space="preserve">https://hackerspace.govhack.org/challenges/skills_development_life_after_school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As the saying goes, it takes a village to raise a child. What role might local communities play in preparing students for life after school?</w:t>
      </w:r>
    </w:p>
    <w:p w:rsidR="00000000" w:rsidDel="00000000" w:rsidP="00000000" w:rsidRDefault="00000000" w:rsidRPr="00000000" w14:paraId="00000008">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r>
    </w:p>
    <w:p w:rsidR="00000000" w:rsidDel="00000000" w:rsidP="00000000" w:rsidRDefault="00000000" w:rsidRPr="00000000" w14:paraId="00000009">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What are the local organisations and businesses that could connect with a local school to engage with students?</w:t>
      </w:r>
    </w:p>
    <w:p w:rsidR="00000000" w:rsidDel="00000000" w:rsidP="00000000" w:rsidRDefault="00000000" w:rsidRPr="00000000" w14:paraId="0000000A">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r>
    </w:p>
    <w:p w:rsidR="00000000" w:rsidDel="00000000" w:rsidP="00000000" w:rsidRDefault="00000000" w:rsidRPr="00000000" w14:paraId="0000000B">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What life skills could students learn from the different organisations and businesses within </w:t>
      </w:r>
    </w:p>
    <w:p w:rsidR="00000000" w:rsidDel="00000000" w:rsidP="00000000" w:rsidRDefault="00000000" w:rsidRPr="00000000" w14:paraId="0000000C">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their local communities?</w:t>
      </w:r>
    </w:p>
    <w:p w:rsidR="00000000" w:rsidDel="00000000" w:rsidP="00000000" w:rsidRDefault="00000000" w:rsidRPr="00000000" w14:paraId="0000000D">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r>
    </w:p>
    <w:p w:rsidR="00000000" w:rsidDel="00000000" w:rsidP="00000000" w:rsidRDefault="00000000" w:rsidRPr="00000000" w14:paraId="0000000E">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Are there particular school communities that could benefit from connecting with their local organisations and businesses?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From the On Track survey results, look at the different pathways for students, which schools or communities are under-represented in Tertiary education, which schools or communities are over-represented with students looking for work at the time of completing the survey.</w:t>
      </w:r>
    </w:p>
    <w:p w:rsidR="00000000" w:rsidDel="00000000" w:rsidP="00000000" w:rsidRDefault="00000000" w:rsidRPr="00000000" w14:paraId="00000011">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r>
    </w:p>
    <w:p w:rsidR="00000000" w:rsidDel="00000000" w:rsidP="00000000" w:rsidRDefault="00000000" w:rsidRPr="00000000" w14:paraId="00000012">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What life skills do young people need to learn before moving out of home?</w:t>
      </w:r>
    </w:p>
    <w:p w:rsidR="00000000" w:rsidDel="00000000" w:rsidP="00000000" w:rsidRDefault="00000000" w:rsidRPr="00000000" w14:paraId="00000013">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r>
    </w:p>
    <w:p w:rsidR="00000000" w:rsidDel="00000000" w:rsidP="00000000" w:rsidRDefault="00000000" w:rsidRPr="00000000" w14:paraId="00000014">
      <w:pPr>
        <w:pBdr>
          <w:top w:color="auto" w:space="0" w:sz="0" w:val="none"/>
          <w:left w:color="auto" w:space="5" w:sz="0" w:val="none"/>
          <w:bottom w:color="auto" w:space="5" w:sz="0" w:val="none"/>
          <w:right w:color="auto" w:space="5" w:sz="0" w:val="none"/>
        </w:pBdr>
        <w:shd w:fill="eeeeee" w:val="clear"/>
        <w:rPr/>
      </w:pPr>
      <w:r w:rsidDel="00000000" w:rsidR="00000000" w:rsidRPr="00000000">
        <w:rPr>
          <w:rtl w:val="0"/>
        </w:rPr>
        <w:t xml:space="preserve">What life skill do young people need to learn before they start their first job or to get their first job?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can local communities support and prepare local school students for life after school?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Target audeience: </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high school students / secondary study (before vocational education and training and higher education)</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people who want to </w:t>
      </w:r>
      <w:r w:rsidDel="00000000" w:rsidR="00000000" w:rsidRPr="00000000">
        <w:rPr>
          <w:highlight w:val="yellow"/>
          <w:rtl w:val="0"/>
        </w:rPr>
        <w:t xml:space="preserve">reconnect to education</w:t>
      </w:r>
    </w:p>
    <w:p w:rsidR="00000000" w:rsidDel="00000000" w:rsidP="00000000" w:rsidRDefault="00000000" w:rsidRPr="00000000" w14:paraId="0000001C">
      <w:pPr>
        <w:numPr>
          <w:ilvl w:val="1"/>
          <w:numId w:val="11"/>
        </w:numPr>
        <w:ind w:left="1440" w:hanging="360"/>
        <w:rPr>
          <w:u w:val="none"/>
        </w:rPr>
      </w:pPr>
      <w:r w:rsidDel="00000000" w:rsidR="00000000" w:rsidRPr="00000000">
        <w:rPr>
          <w:rtl w:val="0"/>
        </w:rPr>
        <w:t xml:space="preserve">young people 17-19y</w:t>
      </w:r>
    </w:p>
    <w:p w:rsidR="00000000" w:rsidDel="00000000" w:rsidP="00000000" w:rsidRDefault="00000000" w:rsidRPr="00000000" w14:paraId="0000001D">
      <w:pPr>
        <w:numPr>
          <w:ilvl w:val="1"/>
          <w:numId w:val="11"/>
        </w:numPr>
        <w:ind w:left="1440" w:hanging="360"/>
        <w:rPr>
          <w:u w:val="none"/>
        </w:rPr>
      </w:pPr>
      <w:r w:rsidDel="00000000" w:rsidR="00000000" w:rsidRPr="00000000">
        <w:rPr>
          <w:rtl w:val="0"/>
        </w:rPr>
        <w:t xml:space="preserve">young people 17-24y with Youth Justice Order</w:t>
      </w:r>
    </w:p>
    <w:p w:rsidR="00000000" w:rsidDel="00000000" w:rsidP="00000000" w:rsidRDefault="00000000" w:rsidRPr="00000000" w14:paraId="0000001E">
      <w:pPr>
        <w:numPr>
          <w:ilvl w:val="1"/>
          <w:numId w:val="11"/>
        </w:numPr>
        <w:ind w:left="1440" w:hanging="360"/>
        <w:rPr>
          <w:u w:val="none"/>
        </w:rPr>
      </w:pPr>
      <w:r w:rsidDel="00000000" w:rsidR="00000000" w:rsidRPr="00000000">
        <w:rPr>
          <w:rtl w:val="0"/>
        </w:rPr>
        <w:t xml:space="preserve">mature people 20-64y</w:t>
      </w:r>
    </w:p>
    <w:p w:rsidR="00000000" w:rsidDel="00000000" w:rsidP="00000000" w:rsidRDefault="00000000" w:rsidRPr="00000000" w14:paraId="0000001F">
      <w:pPr>
        <w:numPr>
          <w:ilvl w:val="1"/>
          <w:numId w:val="11"/>
        </w:numPr>
        <w:ind w:left="1440" w:hanging="360"/>
        <w:rPr>
          <w:u w:val="none"/>
        </w:rPr>
      </w:pPr>
      <w:r w:rsidDel="00000000" w:rsidR="00000000" w:rsidRPr="00000000">
        <w:rPr>
          <w:rtl w:val="0"/>
        </w:rPr>
        <w:t xml:space="preserve">Asylum seekers</w:t>
      </w:r>
    </w:p>
    <w:p w:rsidR="00000000" w:rsidDel="00000000" w:rsidP="00000000" w:rsidRDefault="00000000" w:rsidRPr="00000000" w14:paraId="00000020">
      <w:pPr>
        <w:numPr>
          <w:ilvl w:val="1"/>
          <w:numId w:val="11"/>
        </w:numPr>
        <w:ind w:left="1440" w:hanging="360"/>
        <w:rPr>
          <w:u w:val="none"/>
        </w:rPr>
      </w:pPr>
      <w:r w:rsidDel="00000000" w:rsidR="00000000" w:rsidRPr="00000000">
        <w:rPr>
          <w:rtl w:val="0"/>
        </w:rPr>
        <w:t xml:space="preserve">Out of Home Care (children abused or neglected)</w:t>
      </w:r>
    </w:p>
    <w:p w:rsidR="00000000" w:rsidDel="00000000" w:rsidP="00000000" w:rsidRDefault="00000000" w:rsidRPr="00000000" w14:paraId="00000021">
      <w:pPr>
        <w:numPr>
          <w:ilvl w:val="1"/>
          <w:numId w:val="11"/>
        </w:numPr>
        <w:ind w:left="1440" w:hanging="360"/>
        <w:rPr>
          <w:u w:val="none"/>
        </w:rPr>
      </w:pPr>
      <w:r w:rsidDel="00000000" w:rsidR="00000000" w:rsidRPr="00000000">
        <w:rPr>
          <w:rtl w:val="0"/>
        </w:rPr>
        <w:t xml:space="preserve">Other: additional target groups, such as bushfire victims, covid-19, retrenched / laid off workers</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purpose: </w:t>
      </w:r>
      <w:r w:rsidDel="00000000" w:rsidR="00000000" w:rsidRPr="00000000">
        <w:rPr>
          <w:rtl w:val="0"/>
        </w:rPr>
        <w:t xml:space="preserve">The Reconnect program is intended to improve a person's chance of breaking the cycle of disadvantage by creating equity, improving access and increasing choice in pathways through education and employment.</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b w:val="1"/>
          <w:rtl w:val="0"/>
        </w:rPr>
        <w:t xml:space="preserve">data: </w:t>
      </w:r>
    </w:p>
    <w:p w:rsidR="00000000" w:rsidDel="00000000" w:rsidP="00000000" w:rsidRDefault="00000000" w:rsidRPr="00000000" w14:paraId="00000027">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schools in VIC → draw local life circles 地方生活圈</w:t>
      </w:r>
    </w:p>
    <w:p w:rsidR="00000000" w:rsidDel="00000000" w:rsidP="00000000" w:rsidRDefault="00000000" w:rsidRPr="00000000" w14:paraId="00000028">
      <w:pPr>
        <w:ind w:left="1440" w:firstLine="0"/>
        <w:rPr/>
      </w:pPr>
      <w:r w:rsidDel="00000000" w:rsidR="00000000" w:rsidRPr="00000000">
        <w:rPr>
          <w:rtl w:val="0"/>
        </w:rPr>
        <w:t xml:space="preserve">(school_no, school_name, school_type, postal_postalcode, coordinates)</w:t>
      </w:r>
    </w:p>
    <w:p w:rsidR="00000000" w:rsidDel="00000000" w:rsidP="00000000" w:rsidRDefault="00000000" w:rsidRPr="00000000" w14:paraId="00000029">
      <w:pPr>
        <w:ind w:left="1440" w:firstLine="0"/>
        <w:rPr/>
      </w:pPr>
      <w:hyperlink r:id="rId7">
        <w:r w:rsidDel="00000000" w:rsidR="00000000" w:rsidRPr="00000000">
          <w:rPr>
            <w:color w:val="1155cc"/>
            <w:u w:val="single"/>
            <w:rtl w:val="0"/>
          </w:rPr>
          <w:t xml:space="preserve">https://discover.data.vic.gov.au/dataset/school-locations-2022</w:t>
        </w:r>
      </w:hyperlink>
      <w:r w:rsidDel="00000000" w:rsidR="00000000" w:rsidRPr="00000000">
        <w:rPr>
          <w:rtl w:val="0"/>
        </w:rPr>
        <w:t xml:space="preserve"> </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register of community services </w:t>
      </w:r>
    </w:p>
    <w:p w:rsidR="00000000" w:rsidDel="00000000" w:rsidP="00000000" w:rsidRDefault="00000000" w:rsidRPr="00000000" w14:paraId="0000002B">
      <w:pPr>
        <w:widowControl w:val="0"/>
        <w:spacing w:line="240" w:lineRule="auto"/>
        <w:ind w:left="720" w:firstLine="720"/>
        <w:rPr/>
      </w:pPr>
      <w:r w:rsidDel="00000000" w:rsidR="00000000" w:rsidRPr="00000000">
        <w:rPr>
          <w:rtl w:val="0"/>
        </w:rPr>
        <w:t xml:space="preserve">(Community Service Organisation Name, postal postcode)</w:t>
      </w:r>
    </w:p>
    <w:p w:rsidR="00000000" w:rsidDel="00000000" w:rsidP="00000000" w:rsidRDefault="00000000" w:rsidRPr="00000000" w14:paraId="0000002C">
      <w:pPr>
        <w:widowControl w:val="0"/>
        <w:spacing w:line="240" w:lineRule="auto"/>
        <w:ind w:left="720" w:firstLine="720"/>
        <w:rPr/>
      </w:pPr>
      <w:hyperlink r:id="rId8">
        <w:r w:rsidDel="00000000" w:rsidR="00000000" w:rsidRPr="00000000">
          <w:rPr>
            <w:color w:val="1155cc"/>
            <w:u w:val="single"/>
            <w:rtl w:val="0"/>
          </w:rPr>
          <w:t xml:space="preserve">https://providers.dffh.vic.gov.au/register-community-service-providers-xlsx</w:t>
        </w:r>
      </w:hyperlink>
      <w:r w:rsidDel="00000000" w:rsidR="00000000" w:rsidRPr="00000000">
        <w:rPr>
          <w:rtl w:val="0"/>
        </w:rPr>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costs of losing opportunity in Australian education</w:t>
      </w:r>
    </w:p>
    <w:p w:rsidR="00000000" w:rsidDel="00000000" w:rsidP="00000000" w:rsidRDefault="00000000" w:rsidRPr="00000000" w14:paraId="0000002E">
      <w:pPr>
        <w:ind w:left="1440" w:firstLine="0"/>
        <w:rPr/>
      </w:pPr>
      <w:hyperlink r:id="rId9">
        <w:r w:rsidDel="00000000" w:rsidR="00000000" w:rsidRPr="00000000">
          <w:rPr>
            <w:color w:val="1155cc"/>
            <w:u w:val="single"/>
            <w:rtl w:val="0"/>
          </w:rPr>
          <w:t xml:space="preserve">https://www.vu.edu.au/mitchell-institute/educational-opportunity/counting-the-costs-of-lost-opportunity-in-australian-education</w:t>
        </w:r>
      </w:hyperlink>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2021 Year 12 or equivalent completers post school destinations</w:t>
      </w:r>
    </w:p>
    <w:p w:rsidR="00000000" w:rsidDel="00000000" w:rsidP="00000000" w:rsidRDefault="00000000" w:rsidRPr="00000000" w14:paraId="00000030">
      <w:pPr>
        <w:ind w:left="1440" w:firstLine="0"/>
        <w:rPr/>
      </w:pPr>
      <w:hyperlink r:id="rId10">
        <w:r w:rsidDel="00000000" w:rsidR="00000000" w:rsidRPr="00000000">
          <w:rPr>
            <w:color w:val="1155cc"/>
            <w:u w:val="single"/>
            <w:rtl w:val="0"/>
          </w:rPr>
          <w:t xml:space="preserve">https://discover.data.vic.gov.au/dataset/2021-on-track-survey-year-12-or-equivalent-completers-post-school-destinations</w:t>
        </w:r>
      </w:hyperlink>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2020 Year 12 or equivalent completers post school destinations</w:t>
      </w:r>
    </w:p>
    <w:p w:rsidR="00000000" w:rsidDel="00000000" w:rsidP="00000000" w:rsidRDefault="00000000" w:rsidRPr="00000000" w14:paraId="00000032">
      <w:pPr>
        <w:ind w:left="1440" w:firstLine="0"/>
        <w:rPr/>
      </w:pPr>
      <w:hyperlink r:id="rId11">
        <w:r w:rsidDel="00000000" w:rsidR="00000000" w:rsidRPr="00000000">
          <w:rPr>
            <w:color w:val="1155cc"/>
            <w:u w:val="single"/>
            <w:rtl w:val="0"/>
          </w:rPr>
          <w:t xml:space="preserve">https://discover.data.vic.gov.au/dataset/2020-on-track-survey-year-12-or-equivalent-completers-post-school-destinations-victoria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Life skills</w:t>
      </w:r>
    </w:p>
    <w:p w:rsidR="00000000" w:rsidDel="00000000" w:rsidP="00000000" w:rsidRDefault="00000000" w:rsidRPr="00000000" w14:paraId="00000034">
      <w:pPr>
        <w:numPr>
          <w:ilvl w:val="0"/>
          <w:numId w:val="6"/>
        </w:numPr>
        <w:ind w:left="2160" w:hanging="360"/>
        <w:rPr>
          <w:u w:val="none"/>
        </w:rPr>
      </w:pPr>
      <w:r w:rsidDel="00000000" w:rsidR="00000000" w:rsidRPr="00000000">
        <w:rPr>
          <w:rtl w:val="0"/>
        </w:rPr>
        <w:t xml:space="preserve">develop growth mindset: 4 key ingredients for growth mindet (effort, challenges, mistakes, feedback)</w:t>
      </w:r>
    </w:p>
    <w:p w:rsidR="00000000" w:rsidDel="00000000" w:rsidP="00000000" w:rsidRDefault="00000000" w:rsidRPr="00000000" w14:paraId="00000035">
      <w:pPr>
        <w:numPr>
          <w:ilvl w:val="0"/>
          <w:numId w:val="6"/>
        </w:numPr>
        <w:ind w:left="2160" w:hanging="360"/>
        <w:rPr>
          <w:u w:val="none"/>
        </w:rPr>
      </w:pPr>
      <w:r w:rsidDel="00000000" w:rsidR="00000000" w:rsidRPr="00000000">
        <w:rPr>
          <w:rtl w:val="0"/>
        </w:rPr>
        <w:t xml:space="preserve">4Cs - communication, collaboration, critical thsinking, creativity</w:t>
      </w:r>
    </w:p>
    <w:p w:rsidR="00000000" w:rsidDel="00000000" w:rsidP="00000000" w:rsidRDefault="00000000" w:rsidRPr="00000000" w14:paraId="00000036">
      <w:pPr>
        <w:numPr>
          <w:ilvl w:val="0"/>
          <w:numId w:val="6"/>
        </w:numPr>
        <w:ind w:left="2160" w:hanging="360"/>
        <w:rPr>
          <w:u w:val="none"/>
        </w:rPr>
      </w:pPr>
      <w:r w:rsidDel="00000000" w:rsidR="00000000" w:rsidRPr="00000000">
        <w:rPr>
          <w:rtl w:val="0"/>
        </w:rPr>
        <w:t xml:space="preserve">adaptive thinking</w:t>
      </w:r>
    </w:p>
    <w:p w:rsidR="00000000" w:rsidDel="00000000" w:rsidP="00000000" w:rsidRDefault="00000000" w:rsidRPr="00000000" w14:paraId="00000037">
      <w:pPr>
        <w:numPr>
          <w:ilvl w:val="0"/>
          <w:numId w:val="6"/>
        </w:numPr>
        <w:ind w:left="2160" w:hanging="360"/>
        <w:rPr>
          <w:u w:val="none"/>
        </w:rPr>
      </w:pPr>
      <w:r w:rsidDel="00000000" w:rsidR="00000000" w:rsidRPr="00000000">
        <w:rPr>
          <w:rtl w:val="0"/>
        </w:rPr>
        <w:t xml:space="preserve">personal management</w:t>
      </w:r>
    </w:p>
    <w:p w:rsidR="00000000" w:rsidDel="00000000" w:rsidP="00000000" w:rsidRDefault="00000000" w:rsidRPr="00000000" w14:paraId="00000038">
      <w:pPr>
        <w:numPr>
          <w:ilvl w:val="0"/>
          <w:numId w:val="6"/>
        </w:numPr>
        <w:ind w:left="2160" w:hanging="360"/>
        <w:rPr>
          <w:u w:val="none"/>
        </w:rPr>
      </w:pPr>
      <w:r w:rsidDel="00000000" w:rsidR="00000000" w:rsidRPr="00000000">
        <w:rPr>
          <w:rtl w:val="0"/>
        </w:rPr>
        <w:t xml:space="preserve">inquiry skill</w:t>
      </w:r>
    </w:p>
    <w:p w:rsidR="00000000" w:rsidDel="00000000" w:rsidP="00000000" w:rsidRDefault="00000000" w:rsidRPr="00000000" w14:paraId="00000039">
      <w:pPr>
        <w:numPr>
          <w:ilvl w:val="0"/>
          <w:numId w:val="6"/>
        </w:numPr>
        <w:ind w:left="2160" w:hanging="360"/>
        <w:rPr>
          <w:u w:val="none"/>
        </w:rPr>
      </w:pPr>
      <w:r w:rsidDel="00000000" w:rsidR="00000000" w:rsidRPr="00000000">
        <w:rPr>
          <w:rtl w:val="0"/>
        </w:rPr>
        <w:t xml:space="preserve">tech skill</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Fonts w:ascii="Arial Unicode MS" w:cs="Arial Unicode MS" w:eastAsia="Arial Unicode MS" w:hAnsi="Arial Unicode MS"/>
          <w:rtl w:val="0"/>
        </w:rPr>
        <w:t xml:space="preserve">→ recommend adaptive courseware with AI</w:t>
      </w:r>
    </w:p>
    <w:p w:rsidR="00000000" w:rsidDel="00000000" w:rsidP="00000000" w:rsidRDefault="00000000" w:rsidRPr="00000000" w14:paraId="0000003C">
      <w:pPr>
        <w:ind w:firstLine="720"/>
        <w:rPr/>
      </w:pPr>
      <w:r w:rsidDel="00000000" w:rsidR="00000000" w:rsidRPr="00000000">
        <w:rPr>
          <w:rFonts w:ascii="Arial Unicode MS" w:cs="Arial Unicode MS" w:eastAsia="Arial Unicode MS" w:hAnsi="Arial Unicode MS"/>
          <w:rtl w:val="0"/>
        </w:rPr>
        <w:t xml:space="preserve">→ reward system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organisations and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reconnect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service organisations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Raise expectations: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Expanding and strengthening connections with student support services on campuses;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Increasing supports and access around bursaries, scholarships and allowances;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Increasing support and access to accommodation;</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Establishing participation data collection for VET and HE students (the Centre reports finding to the department);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Making referrals for tuition fee-waivers under the Youth Access Initiative; and</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Establish referral processes and pathways via similar pathways such as the department’s Reconnect program and community out-of-home care leaving services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supports are available: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Bursary and scholarship applications;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Access to financial allowances and similar supports;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VET and HE course enrolments;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Referrals to tuition fee-waivers under the Youth Access Initiative;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Referrals to personal and academic support; and</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Peer support and mentoring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Process:</w:t>
      </w:r>
    </w:p>
    <w:p w:rsidR="00000000" w:rsidDel="00000000" w:rsidP="00000000" w:rsidRDefault="00000000" w:rsidRPr="00000000" w14:paraId="0000005C">
      <w:pPr>
        <w:rPr/>
      </w:pPr>
      <w:r w:rsidDel="00000000" w:rsidR="00000000" w:rsidRPr="00000000">
        <w:rPr>
          <w:rtl w:val="0"/>
        </w:rPr>
        <w:t xml:space="preserve">find out what you like and what your skills are &gt; </w:t>
      </w:r>
    </w:p>
    <w:p w:rsidR="00000000" w:rsidDel="00000000" w:rsidP="00000000" w:rsidRDefault="00000000" w:rsidRPr="00000000" w14:paraId="0000005D">
      <w:pPr>
        <w:rPr/>
      </w:pPr>
      <w:r w:rsidDel="00000000" w:rsidR="00000000" w:rsidRPr="00000000">
        <w:rPr>
          <w:rtl w:val="0"/>
        </w:rPr>
        <w:t xml:space="preserve">identify students’ needs / exploration &gt; </w:t>
      </w:r>
    </w:p>
    <w:p w:rsidR="00000000" w:rsidDel="00000000" w:rsidP="00000000" w:rsidRDefault="00000000" w:rsidRPr="00000000" w14:paraId="0000005E">
      <w:pPr>
        <w:rPr/>
      </w:pPr>
      <w:r w:rsidDel="00000000" w:rsidR="00000000" w:rsidRPr="00000000">
        <w:rPr>
          <w:rtl w:val="0"/>
        </w:rPr>
        <w:t xml:space="preserve">make them believe education is necessary for better career and self actualisation&gt; </w:t>
      </w:r>
    </w:p>
    <w:p w:rsidR="00000000" w:rsidDel="00000000" w:rsidP="00000000" w:rsidRDefault="00000000" w:rsidRPr="00000000" w14:paraId="0000005F">
      <w:pPr>
        <w:rPr/>
      </w:pPr>
      <w:r w:rsidDel="00000000" w:rsidR="00000000" w:rsidRPr="00000000">
        <w:rPr>
          <w:rtl w:val="0"/>
        </w:rPr>
        <w:t xml:space="preserve">match with local communities and organisations &gt;</w:t>
      </w:r>
    </w:p>
    <w:p w:rsidR="00000000" w:rsidDel="00000000" w:rsidP="00000000" w:rsidRDefault="00000000" w:rsidRPr="00000000" w14:paraId="00000060">
      <w:pPr>
        <w:rPr/>
      </w:pPr>
      <w:r w:rsidDel="00000000" w:rsidR="00000000" w:rsidRPr="00000000">
        <w:rPr>
          <w:rtl w:val="0"/>
        </w:rPr>
        <w:t xml:space="preserve">work with industry experts &gt;</w:t>
      </w:r>
    </w:p>
    <w:p w:rsidR="00000000" w:rsidDel="00000000" w:rsidP="00000000" w:rsidRDefault="00000000" w:rsidRPr="00000000" w14:paraId="00000061">
      <w:pPr>
        <w:rPr/>
      </w:pPr>
      <w:r w:rsidDel="00000000" w:rsidR="00000000" w:rsidRPr="00000000">
        <w:rPr>
          <w:rtl w:val="0"/>
        </w:rPr>
        <w:t xml:space="preserve">solve real-world problems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mapping - local schools &amp; communities &amp; organisations</w:t>
      </w:r>
    </w:p>
    <w:p w:rsidR="00000000" w:rsidDel="00000000" w:rsidP="00000000" w:rsidRDefault="00000000" w:rsidRPr="00000000" w14:paraId="00000064">
      <w:pPr>
        <w:rPr/>
      </w:pPr>
      <w:r w:rsidDel="00000000" w:rsidR="00000000" w:rsidRPr="00000000">
        <w:rPr>
          <w:rtl w:val="0"/>
        </w:rPr>
        <w:t xml:space="preserve">draw radius</w:t>
      </w:r>
    </w:p>
    <w:p w:rsidR="00000000" w:rsidDel="00000000" w:rsidP="00000000" w:rsidRDefault="00000000" w:rsidRPr="00000000" w14:paraId="00000065">
      <w:pPr>
        <w:rPr/>
      </w:pPr>
      <w:r w:rsidDel="00000000" w:rsidR="00000000" w:rsidRPr="00000000">
        <w:rPr>
          <w:rtl w:val="0"/>
        </w:rPr>
        <w:t xml:space="preserve">try to be self-sufficient? (every circle has primary industrues)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Education programs for the juvenile:</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juction </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uniting </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navivation program </w:t>
      </w:r>
      <w:hyperlink r:id="rId12">
        <w:r w:rsidDel="00000000" w:rsidR="00000000" w:rsidRPr="00000000">
          <w:rPr>
            <w:color w:val="1155cc"/>
            <w:u w:val="single"/>
            <w:rtl w:val="0"/>
          </w:rPr>
          <w:t xml:space="preserve">https://www2.education.vic.gov.au/pal/navigator-program/policy</w:t>
        </w:r>
      </w:hyperlink>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Navigator is delivered by contracted community service organisations that work closely with local schools and Department area teams. In each area, the program is tailored to its local community and services.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the bridge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Project Desciption</w:t>
      </w:r>
    </w:p>
    <w:p w:rsidR="00000000" w:rsidDel="00000000" w:rsidP="00000000" w:rsidRDefault="00000000" w:rsidRPr="00000000" w14:paraId="0000007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Problems We Identified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By enrolling in secondary school, young people can advance their knowledge and productivity, which frequently results in higher personal earnings as well as better health and wellbeing outcomes. Having a highly skilled workforce helps the economy flourish (World Bank 2005). Year 12 graduates are more likely to pursue more education or training and have a smoother transition into the workforce (ABS 2011). A study found around a quarter of young people around one in four young people misses out on important educational milestones or falls behind them.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There are many reasons that students do not choose to continue studying after year 12, but many of them find it difficult to go back to school without resources or access. It is formost to provide equal educational access for people to break the disadvantaged cycle, and increase choices for skill development.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Description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By enrolling in secondary school, young people can advance their knowledge and productivity, which frequently results in higher personal earnings as well as better health and wellbeing outcomes. Having a highly skilled workforce helps the economy flourish (World Bank 2005). Year 12 graduates are more likely to pursue more education or training and have a smoother transition into the workforce (ABS 2011). Some of them choose to attend TAFE or colleges, some opt to work, and some are unsure about their own futures. However, a study found around a quarter of young people around one in four young people misses out on important educational milestones or falls behind them.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There are many reasons that students do not choose to continue studying after year 12, but many of them find it difficult to go back to school without resources or access. It is foremost to provide equal educational access for people to break the disadvantaged cycle, and increase choices for skill development.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One of the keys to giving students learning opportunities to prepare for life after graduation is connecting local schools with local businesses and organisations; it's essential that schools or communities that are underrepresented in Tertiary education have more connections with service providers so that their students will be given more opportunities to arm themselves with technical or social skills needed in further study or employment.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 light of this, we developed "Pinpoint," an app whose main goal is to improve a person's chance of breaking the cycle of disadvantage. It provides them with learning opportunities for careers when they graduate from high school and links them with local communities.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Users of "Pinpoint" can find nearby communities that offer education or training services in the vicinity of where they now reside. The app selects the services that meet the users' interests or requirements using a cutting-edge algorithm. By doing this, the chance of dropouts is reduced and training effectiveness is increased, enabling the children to continue their schooling or find jobs.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Local schools can use the app "Pinpoint" to present their kids to a range of extracurricular courses that assist them in choosing a career, which will be beneficial to both the schools and the local community. For example, a community's chances of receiving more money from the local government will improve if more young people take advantage of the educational and training opportunities available there.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Our app Pinpoint’s target audience are as follows;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Fonts w:ascii="Calibri" w:cs="Calibri" w:eastAsia="Calibri" w:hAnsi="Calibri"/>
          <w:rtl w:val="0"/>
        </w:rPr>
        <w:t xml:space="preserve">People who want to </w:t>
      </w:r>
      <w:r w:rsidDel="00000000" w:rsidR="00000000" w:rsidRPr="00000000">
        <w:rPr>
          <w:rFonts w:ascii="Calibri" w:cs="Calibri" w:eastAsia="Calibri" w:hAnsi="Calibri"/>
          <w:rtl w:val="0"/>
        </w:rPr>
        <w:t xml:space="preserve">reconnect to education</w:t>
      </w:r>
    </w:p>
    <w:p w:rsidR="00000000" w:rsidDel="00000000" w:rsidP="00000000" w:rsidRDefault="00000000" w:rsidRPr="00000000" w14:paraId="00000088">
      <w:pPr>
        <w:numPr>
          <w:ilvl w:val="1"/>
          <w:numId w:val="11"/>
        </w:numPr>
        <w:ind w:left="1440" w:hanging="360"/>
      </w:pPr>
      <w:r w:rsidDel="00000000" w:rsidR="00000000" w:rsidRPr="00000000">
        <w:rPr>
          <w:rFonts w:ascii="Calibri" w:cs="Calibri" w:eastAsia="Calibri" w:hAnsi="Calibri"/>
          <w:rtl w:val="0"/>
        </w:rPr>
        <w:t xml:space="preserve">young people 17-19y</w:t>
      </w:r>
    </w:p>
    <w:p w:rsidR="00000000" w:rsidDel="00000000" w:rsidP="00000000" w:rsidRDefault="00000000" w:rsidRPr="00000000" w14:paraId="00000089">
      <w:pPr>
        <w:numPr>
          <w:ilvl w:val="1"/>
          <w:numId w:val="11"/>
        </w:numPr>
        <w:ind w:left="1440" w:hanging="360"/>
      </w:pPr>
      <w:r w:rsidDel="00000000" w:rsidR="00000000" w:rsidRPr="00000000">
        <w:rPr>
          <w:rFonts w:ascii="Calibri" w:cs="Calibri" w:eastAsia="Calibri" w:hAnsi="Calibri"/>
          <w:rtl w:val="0"/>
        </w:rPr>
        <w:t xml:space="preserve">young people 17-24y with Youth Justice Order</w:t>
      </w:r>
    </w:p>
    <w:p w:rsidR="00000000" w:rsidDel="00000000" w:rsidP="00000000" w:rsidRDefault="00000000" w:rsidRPr="00000000" w14:paraId="0000008A">
      <w:pPr>
        <w:numPr>
          <w:ilvl w:val="1"/>
          <w:numId w:val="11"/>
        </w:numPr>
        <w:ind w:left="1440" w:hanging="360"/>
      </w:pPr>
      <w:r w:rsidDel="00000000" w:rsidR="00000000" w:rsidRPr="00000000">
        <w:rPr>
          <w:rFonts w:ascii="Calibri" w:cs="Calibri" w:eastAsia="Calibri" w:hAnsi="Calibri"/>
          <w:rtl w:val="0"/>
        </w:rPr>
        <w:t xml:space="preserve">Asylum seekers</w:t>
      </w:r>
    </w:p>
    <w:p w:rsidR="00000000" w:rsidDel="00000000" w:rsidP="00000000" w:rsidRDefault="00000000" w:rsidRPr="00000000" w14:paraId="0000008B">
      <w:pPr>
        <w:numPr>
          <w:ilvl w:val="1"/>
          <w:numId w:val="11"/>
        </w:numPr>
        <w:ind w:left="1440" w:hanging="360"/>
      </w:pPr>
      <w:r w:rsidDel="00000000" w:rsidR="00000000" w:rsidRPr="00000000">
        <w:rPr>
          <w:rFonts w:ascii="Calibri" w:cs="Calibri" w:eastAsia="Calibri" w:hAnsi="Calibri"/>
          <w:rtl w:val="0"/>
        </w:rPr>
        <w:t xml:space="preserve">Out of Home Care (children abused or neglected)</w:t>
      </w:r>
    </w:p>
    <w:p w:rsidR="00000000" w:rsidDel="00000000" w:rsidP="00000000" w:rsidRDefault="00000000" w:rsidRPr="00000000" w14:paraId="0000008C">
      <w:pPr>
        <w:numPr>
          <w:ilvl w:val="1"/>
          <w:numId w:val="11"/>
        </w:numPr>
        <w:ind w:left="1440" w:hanging="360"/>
      </w:pPr>
      <w:r w:rsidDel="00000000" w:rsidR="00000000" w:rsidRPr="00000000">
        <w:rPr>
          <w:rFonts w:ascii="Calibri" w:cs="Calibri" w:eastAsia="Calibri" w:hAnsi="Calibri"/>
          <w:rtl w:val="0"/>
        </w:rPr>
        <w:t xml:space="preserve">Other: additional target groups, such as bushfire victims, covid-19, retrenched / laid off workers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Features </w:t>
      </w:r>
    </w:p>
    <w:p w:rsidR="00000000" w:rsidDel="00000000" w:rsidP="00000000" w:rsidRDefault="00000000" w:rsidRPr="00000000" w14:paraId="0000008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Map with an embedded list of nearby service providers</w:t>
      </w:r>
    </w:p>
    <w:p w:rsidR="00000000" w:rsidDel="00000000" w:rsidP="00000000" w:rsidRDefault="00000000" w:rsidRPr="00000000" w14:paraId="0000009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Simple-to-follow training programmes that reduce dropout rates and accelerate learning</w:t>
      </w:r>
    </w:p>
    <w:p w:rsidR="00000000" w:rsidDel="00000000" w:rsidP="00000000" w:rsidRDefault="00000000" w:rsidRPr="00000000" w14:paraId="0000009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 cutting-edge algorithm that suggests to users the educational or training services that most closely match their interests or demands</w:t>
      </w:r>
    </w:p>
    <w:p w:rsidR="00000000" w:rsidDel="00000000" w:rsidP="00000000" w:rsidRDefault="00000000" w:rsidRPr="00000000" w14:paraId="0000009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System of rewards that motivates consumers to pursue additional training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Future Scope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sz w:val="20"/>
          <w:szCs w:val="20"/>
        </w:rPr>
      </w:pPr>
      <w:r w:rsidDel="00000000" w:rsidR="00000000" w:rsidRPr="00000000">
        <w:rPr>
          <w:rFonts w:ascii="Calibri" w:cs="Calibri" w:eastAsia="Calibri" w:hAnsi="Calibri"/>
          <w:rtl w:val="0"/>
        </w:rPr>
        <w:t xml:space="preserve">Following the launch, we will work with schools first where there has been the greatest percentage increase in the number of students who postponed their future studies or were seeking for work but were not enrolled in any kind of training or education - to be specific, Yeshivah College, Sacred Heart College, and Cathedral College Wangaratt are going to be our first focus. Following that, we assess how the data changed a year later and include all of the suburbs with low participation rates in tertiary education. We intend to focus on all local schools and communities in Australia within two years of our launch.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Data Story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The “On Track Survey - Year 12 or equivalent completers post school destinations, Victoria” datasets for 2020 and 2021 were examined.</w:t>
      </w:r>
    </w:p>
    <w:p w:rsidR="00000000" w:rsidDel="00000000" w:rsidP="00000000" w:rsidRDefault="00000000" w:rsidRPr="00000000" w14:paraId="0000009A">
      <w:pPr>
        <w:ind w:left="720" w:firstLine="0"/>
        <w:rPr>
          <w:sz w:val="20"/>
          <w:szCs w:val="20"/>
        </w:rPr>
      </w:pPr>
      <w:r w:rsidDel="00000000" w:rsidR="00000000" w:rsidRPr="00000000">
        <w:rPr>
          <w:sz w:val="20"/>
          <w:szCs w:val="20"/>
          <w:rtl w:val="0"/>
        </w:rPr>
        <w:t xml:space="preserve">We concentrated on Year 12 school graduates who deferred their further studies or were looking for jobs but were not enrolled in any type of training or education.</w:t>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By comparing the two datasets, we were able to identify 10 suburbs in Victoria with the schools that have seen the most percentage increase in the number of those students. We will first collaborate with the local schools in these suburbs and allocate more budgets to connect them with local communities. </w:t>
      </w:r>
    </w:p>
    <w:p w:rsidR="00000000" w:rsidDel="00000000" w:rsidP="00000000" w:rsidRDefault="00000000" w:rsidRPr="00000000" w14:paraId="0000009C">
      <w:pPr>
        <w:ind w:left="720" w:firstLine="0"/>
        <w:rPr>
          <w:sz w:val="20"/>
          <w:szCs w:val="20"/>
        </w:rPr>
      </w:pPr>
      <w:r w:rsidDel="00000000" w:rsidR="00000000" w:rsidRPr="00000000">
        <w:rPr>
          <w:rtl w:val="0"/>
        </w:rPr>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The dataset "School Location 2022” was used to acquire the school data and put it on the map in the app. Users will be able to find community centres or training services that are close to their own schools. </w:t>
      </w:r>
    </w:p>
    <w:p w:rsidR="00000000" w:rsidDel="00000000" w:rsidP="00000000" w:rsidRDefault="00000000" w:rsidRPr="00000000" w14:paraId="0000009E">
      <w:pPr>
        <w:ind w:left="720" w:firstLine="0"/>
        <w:rPr>
          <w:sz w:val="20"/>
          <w:szCs w:val="20"/>
        </w:rPr>
      </w:pPr>
      <w:r w:rsidDel="00000000" w:rsidR="00000000" w:rsidRPr="00000000">
        <w:rPr>
          <w:rtl w:val="0"/>
        </w:rPr>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“The Register of Community Service Providers" has been utilised to list the community centres in the app for users to browse.</w:t>
      </w:r>
    </w:p>
    <w:p w:rsidR="00000000" w:rsidDel="00000000" w:rsidP="00000000" w:rsidRDefault="00000000" w:rsidRPr="00000000" w14:paraId="000000A0">
      <w:pPr>
        <w:ind w:left="720" w:firstLine="0"/>
        <w:rPr>
          <w:sz w:val="20"/>
          <w:szCs w:val="20"/>
        </w:rPr>
      </w:pPr>
      <w:r w:rsidDel="00000000" w:rsidR="00000000" w:rsidRPr="00000000">
        <w:rPr>
          <w:rtl w:val="0"/>
        </w:rPr>
      </w:r>
    </w:p>
    <w:p w:rsidR="00000000" w:rsidDel="00000000" w:rsidP="00000000" w:rsidRDefault="00000000" w:rsidRPr="00000000" w14:paraId="000000A1">
      <w:pPr>
        <w:ind w:left="720" w:firstLine="0"/>
        <w:rPr>
          <w:sz w:val="20"/>
          <w:szCs w:val="20"/>
        </w:rPr>
      </w:pPr>
      <w:r w:rsidDel="00000000" w:rsidR="00000000" w:rsidRPr="00000000">
        <w:rPr>
          <w:rtl w:val="0"/>
        </w:rPr>
      </w:r>
    </w:p>
    <w:p w:rsidR="00000000" w:rsidDel="00000000" w:rsidP="00000000" w:rsidRDefault="00000000" w:rsidRPr="00000000" w14:paraId="000000A2">
      <w:pPr>
        <w:ind w:left="720" w:firstLine="0"/>
        <w:rPr>
          <w:sz w:val="20"/>
          <w:szCs w:val="20"/>
        </w:rPr>
      </w:pPr>
      <w:r w:rsidDel="00000000" w:rsidR="00000000" w:rsidRPr="00000000">
        <w:rPr>
          <w:sz w:val="20"/>
          <w:szCs w:val="20"/>
          <w:rtl w:val="0"/>
        </w:rPr>
        <w:t xml:space="preserve">Links to the dataset are as follows :</w:t>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2021 On Track Survey - Year 12 or equivalent completers post school destinations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firstLine="0"/>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https://discover.data.vic.gov.au/dataset/2021-on-track-survey-year-12-or-equivalent-completers-post-school-destinations</w:t>
        </w:r>
      </w:hyperlink>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2020 On Track Survey - Year 12 or equivalent completers post school destinations, Victoria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https://discover.data.vic.gov.au/dataset/2020-on-track-survey-year-12-or-equivalent-completers-post-school-destinations-victoria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School Location 2022</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https://discover.data.vic.gov.au/dataset/school-locations-2022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Register of community services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https://providers.dffh.vic.gov.au/register-community-service-providers-xlsx</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costs of losing opportunity in Australian education</w:t>
        <w:br w:type="textWrapping"/>
        <w:t xml:space="preserve">https://www.vu.edu.au/mitchell-institute/educational-opportunity/counting-the-costs-of-lost-opportunity-in-australian-education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Team Datasets </w:t>
      </w:r>
    </w:p>
    <w:p w:rsidR="00000000" w:rsidDel="00000000" w:rsidP="00000000" w:rsidRDefault="00000000" w:rsidRPr="00000000" w14:paraId="000000B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schools in VIC → draw local life circles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https://discover.data.vic.gov.au/dataset/school-locations-2022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register of community services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https://providers.dffh.vic.gov.au/register-community-service-providers-xlsx</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costs of losing opportunity in Australian education</w:t>
        <w:br w:type="textWrapping"/>
        <w:t xml:space="preserve">https://www.vu.edu.au/mitchell-institute/educational-opportunity/counting-the-costs-of-lost-opportunity-in-australian-education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2021 Year 12 or equivalent completers post school destinations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https://discover.data.vic.gov.au/dataset/2021-on-track-survey-year-12-or-equivalent-completers-post-school-destinations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2020 Year 12 or equivalent completers post school destinations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https://discover.data.vic.gov.au/dataset/2020-on-track-survey-year-12-or-equivalent-completers-post-school-destinations-victoria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Pitch Video Script (3min)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Education is the cornerstone of the society. There is also a correlation between better education and more opportunities in career options as well as personal earnings. However, some people miss out educaitonal opportunities due to financial difficulties or family issues.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Victoria has initiated the Reconnect Program since 2016 to improve a person's chance of breaking the cycle of disadvantage.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However, the core motivation behind it is to develop a growth mindset. Instead of beleving they cannot make situations better, people with growth mindset will learn adaptively to solve problems (</w:t>
      </w:r>
      <w:hyperlink r:id="rId14">
        <w:r w:rsidDel="00000000" w:rsidR="00000000" w:rsidRPr="00000000">
          <w:rPr>
            <w:rFonts w:ascii="Calibri" w:cs="Calibri" w:eastAsia="Calibri" w:hAnsi="Calibri"/>
            <w:color w:val="1155cc"/>
            <w:u w:val="single"/>
            <w:rtl w:val="0"/>
          </w:rPr>
          <w:t xml:space="preserve">https://www.techtello.com/fixed-mindset-vs-growth-mindset/</w:t>
        </w:r>
      </w:hyperlink>
      <w:r w:rsidDel="00000000" w:rsidR="00000000" w:rsidRPr="00000000">
        <w:rPr>
          <w:rFonts w:ascii="Calibri" w:cs="Calibri" w:eastAsia="Calibri" w:hAnsi="Calibri"/>
          <w:rtl w:val="0"/>
        </w:rPr>
        <w:t xml:space="preserve"> 3:09).</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With our app Pinpoint (show logo), we used datasets of schools and community centres in Victoria. It will match people with learning demands, local schools, businesses, and communities within a certain radius based on your filter. No matter if you are students graduating from year 12, missing out educational opportunities due to financial difficulty, family issues, or working for a while and want to upskill for career development or transition, you don’t need to travel far for resources when there are opportunities around.</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After signing up, verifying your phone number, and logging in, you can start looking for courses you are interested. You can search keywords, apply filters according to your interests, and use your location to find opportunities close by.</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Pinpoint also has a feature to show which areas need more resources. The app integrates t</w:t>
      </w:r>
      <w:r w:rsidDel="00000000" w:rsidR="00000000" w:rsidRPr="00000000">
        <w:rPr>
          <w:rFonts w:ascii="Calibri" w:cs="Calibri" w:eastAsia="Calibri" w:hAnsi="Calibri"/>
          <w:rtl w:val="0"/>
        </w:rPr>
        <w:t xml:space="preserve">he datasets of “On Track Survey - Year 12”, which monitors the transition of school leavers. Between 2020-2021, most students deferred education in Yeshivah College, Sacred Heart College, and Cathedral College Wangaratta. So the government and local communities can take action to improve the situation.</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We also use adaptive artificial intelligence, so the app will recommend you similar courses and resources. To encourage students or users keep learning, Pinpoint introduced the reward mechanism. As long as you take 3 courses in the same field and pass a test, you will be rewarded with points for discounted courses or higher credibility.</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Pinpoint intends to solve the prolonged painpoint, unequal access to edcuation, and help people who missed out education against their wills. With the datasets combined, no one is left behind.</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https://public.tableau.com/shared/BMPJGPNFW?:display_count=n&amp;:origin=viz_share_link</w:t>
        </w:r>
      </w:hyperlink>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https://www.figma.com/file/ZvQJIXF3GrEM3b3i0Gapf2/PINPOINT?node-id=0%3A1</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ver.data.vic.gov.au/dataset/2020-on-track-survey-year-12-or-equivalent-completers-post-school-destinations-victoria" TargetMode="External"/><Relationship Id="rId10" Type="http://schemas.openxmlformats.org/officeDocument/2006/relationships/hyperlink" Target="https://discover.data.vic.gov.au/dataset/2021-on-track-survey-year-12-or-equivalent-completers-post-school-destinations" TargetMode="External"/><Relationship Id="rId13" Type="http://schemas.openxmlformats.org/officeDocument/2006/relationships/hyperlink" Target="https://discover.data.vic.gov.au/dataset/2021-on-track-survey-year-12-or-equivalent-completers-post-school-destinations" TargetMode="External"/><Relationship Id="rId12" Type="http://schemas.openxmlformats.org/officeDocument/2006/relationships/hyperlink" Target="https://www2.education.vic.gov.au/pal/navigator-program/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u.edu.au/mitchell-institute/educational-opportunity/counting-the-costs-of-lost-opportunity-in-australian-education" TargetMode="External"/><Relationship Id="rId15" Type="http://schemas.openxmlformats.org/officeDocument/2006/relationships/hyperlink" Target="https://public.tableau.com/shared/BMPJGPNFW?:display_count=n&amp;:origin=viz_share_link" TargetMode="External"/><Relationship Id="rId14" Type="http://schemas.openxmlformats.org/officeDocument/2006/relationships/hyperlink" Target="https://www.techtello.com/fixed-mindset-vs-growth-mindset/" TargetMode="External"/><Relationship Id="rId5" Type="http://schemas.openxmlformats.org/officeDocument/2006/relationships/styles" Target="styles.xml"/><Relationship Id="rId6" Type="http://schemas.openxmlformats.org/officeDocument/2006/relationships/hyperlink" Target="https://hackerspace.govhack.org/challenges/skills_development_life_after_school" TargetMode="External"/><Relationship Id="rId7" Type="http://schemas.openxmlformats.org/officeDocument/2006/relationships/hyperlink" Target="https://discover.data.vic.gov.au/dataset/school-locations-2022" TargetMode="External"/><Relationship Id="rId8" Type="http://schemas.openxmlformats.org/officeDocument/2006/relationships/hyperlink" Target="https://providers.dffh.vic.gov.au/register-community-service-provider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