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470.63万元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-5.87%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94.24万元（20.0%）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6489元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29.06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-38072.0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-3.28%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29.69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19394.0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+1.74%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最差交易为601318（-96738元），需在后续复盘中检视买入依据是否充分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