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交易复盘（2026-09-14）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488.72万元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-2.26%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96.09万元（19.7%）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3145元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-380.0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-2550.0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-4095.0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-29888.0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-23042.0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-29468.0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-2.48%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32.25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-32357.0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28.63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6926.0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+2.67%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最差交易为601899（-29888元），需在后续复盘中检视买入依据是否充分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