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当前候选池前3位：紫金矿业、招商银行、立讯精密。后续按三条原则滚动调整：①任何参数改动先用回测验证，并保留无偏对照；②以决策后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