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32"/>
        </w:rPr>
        <w:t>交易复盘（2026-10-19）</w:t>
      </w:r>
    </w:p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一、账户概况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数值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总资产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472.87万元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总收益率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-5.43%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现金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132.61万元（28.0%）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累计交易笔数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40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累计交易费用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6393元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二、已实现盈亏归因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证券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已实现盈亏(元)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0"/>
              </w:rPr>
              <w:t>结果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1884.0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000333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1645.0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盈利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601872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601918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-1450.0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002517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002396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-3783.0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600988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-4100.0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300750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-21758.0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510300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-57994.0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601899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-90370.0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601318</w:t>
            </w:r>
          </w:p>
        </w:tc>
        <w:tc>
          <w:tcPr>
            <w:tcW w:type="dxa" w:w="283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-96738.0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20"/>
              </w:rPr>
              <w:t>亏损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三、当前持仓浮动盈亏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证券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持仓(股)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成本价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现价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浮动盈亏(元)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浮动%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紫金矿业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38600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30.046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29.79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-9894.0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-0.85%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长江电力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38300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29.184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29.54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13649.0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+1.22%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新集能源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9500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10.472631578947368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恺英网络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17.52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星网锐捷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6100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35.87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深信服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136.73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哈药股份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7.33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招商轮船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500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20.76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睿创微纳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177.58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药明康德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1300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158.081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158.08076923076922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康龙化成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1000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42.65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赤峰黄金</w:t>
            </w:r>
          </w:p>
        </w:tc>
        <w:tc>
          <w:tcPr>
            <w:tcW w:type="dxa" w:w="136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4000</w:t>
            </w:r>
          </w:p>
        </w:tc>
        <w:tc>
          <w:tcPr>
            <w:tcW w:type="dxa" w:w="124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43.56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0.0</w:t>
            </w:r>
          </w:p>
        </w:tc>
        <w:tc>
          <w:tcPr>
            <w:tcW w:type="dxa" w:w="1134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sz w:val="18"/>
              </w:rPr>
              <w:t>+0.00%</w:t>
            </w:r>
          </w:p>
        </w:tc>
      </w:tr>
    </w:tbl>
    <w:p>
      <w:pPr>
        <w:spacing w:after="160" w:line="312" w:lineRule="auto"/>
        <w:jc w:val="left"/>
      </w:pPr>
      <w:r>
        <w:rPr>
          <w:rFonts w:ascii="Times New Roman" w:hAnsi="Times New Roman" w:eastAsia="宋体"/>
          <w:b/>
          <w:sz w:val="24"/>
        </w:rPr>
        <w:t>四、复盘结论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最成功交易为600900（+1884元），坚持了预设的止盈/逻辑纪律</w:t>
      </w:r>
    </w:p>
    <w:p>
      <w:pPr>
        <w:spacing w:after="120" w:line="312" w:lineRule="auto"/>
        <w:jc w:val="left"/>
      </w:pPr>
      <w:r>
        <w:rPr>
          <w:rFonts w:ascii="Times New Roman" w:hAnsi="Times New Roman" w:eastAsia="宋体"/>
          <w:b w:val="0"/>
          <w:sz w:val="24"/>
        </w:rPr>
        <w:t>· 最差交易为601318（-96738元），需在后续复盘中检视买入依据是否充分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