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当前候选池前3位：紫金矿业、宁德时代、长江电力。后续按三条原则滚动调整：①任何参数改动先用回测验证，并保留无偏对照；②以决策后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