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448.99万元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-10.20%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-11.25%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+1.05%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7295元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45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300750（300750）：已实现盈亏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+2.44 万元（现价29.82，成本29.18）。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+0.00 万元（现价85.29，成本85.28）。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-0.71 万元（现价9.73，成本10.47）。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-1.46 万元（现价14.59，成本17.52）。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-6.20 万元（现价25.7，成本35.87）。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-0.33 万元（现价130.03，成本136.73）。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-0.89 万元（现价5.56，成本7.33）。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-0.22 万元（现价16.27，成本20.76）。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-2.87 万元（现价148.88，成本177.58）。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-2.18 万元（现价141.31，成本158.08）。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-0.54 万元（现价37.24，成本42.65）。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-2.02 万元（现价38.51，成本43.56）。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7295 元，占初始资金 0.146%。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