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交易复盘（2026-10-29）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464.22万元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-7.16%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94.78万元（20.4%）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43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300750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-21758.0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-175534.0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29.99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30884.0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+2.76%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87.48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9900.0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+2.58%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237.6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229.07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-38385.0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-3.59%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最差交易为601899（-175534元），需在后续复盘中检视买入依据是否充分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