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486.41万元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-2.72%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-0.89%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-1.83%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19.9%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4113元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36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-9.04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中国平安（601318）：已实现盈亏 -0.77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-1.53 万元（现价4.582，成本4.64）。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-5.00 万元（现价53.37，成本56.12）。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+0.00 万元（现价31.41，成本31.41）。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+0.36 万元（现价28.27，成本27.89）。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-0.15 万元（现价10.31，成本10.47）。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-0.46 万元（现价16.61，成本17.52）。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+1.85 万元（现价38.9，成本35.87）。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+0.32 万元（现价143.06，成本136.73）。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+0.08 万元（现价7.5，成本7.33）。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+0.08 万元（现价22.36，成本20.76）。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+0.92 万元（现价186.8，成本177.58）。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+0.23 万元（现价160.0，成本157.70）。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+0.06 万元（现价43.3，成本42.65）。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+0.28 万元（现价44.26，成本43.56）。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4113 元，占初始资金 0.082%。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