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模拟交易委托指令单（2026-09-11）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卖出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31.61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8700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275007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人工执行破位止损减仓：紫金矿业当日大跌7.3%至31.62，跌破20日均线33.77，触发系统'破位预警'（跌破20日线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002517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175200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人工采纳AI推荐建仓：AI 于 09-10 收盘复盘给出'买入 恺英网络 17.30~18.10，止损16.2，目标20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