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当前候选池前3位：紫金矿业、中国平安、长江电力。后续按三条原则滚动调整：①任何参数改动先用回测验证，并保留无偏对照；②以决策后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