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交易复盘（2026-09-14）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489.57万元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-2.09%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106.83万元（21.8%）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2564元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-18152.0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-23042.0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-1.92%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54.73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-29468.0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-2.48%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26300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32.25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-44093.0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-4.94%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28.63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6926.0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+2.67%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最差交易为601899（-18152元），需在后续复盘中检视买入依据是否充分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