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重点证券基本面分析：中国平安（601318）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所属行业：保险　信息来源：东方财富F10主要财务指标（经同花顺APP核对）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一、最新财务数据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报告期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营业收入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营收同比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归母净利润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净利同比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加权ROE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销售净利率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EPS(元)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2026-06-30（中报）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5751.38亿元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+15.01%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925.85亿元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+36.06%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9.00%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18.69%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5.3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二、这些数据说明了什么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加权ROE=9.00%，盈利能力良好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营收同比+15.01%，成长性较好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归母净利润同比+36.06%，利润端表现强劲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三、估值与行业情况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当前PE(TTM)=6.62，PB=1.04。估值处于行业历史区间中低位置；行业景气度与公司竞争地位详见课堂路演展示。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四、潜在风险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宏观与行业景气度波动风险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财务数据为历史披露数据，存在业绩变脸可能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