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模拟交易委托指令单（2026-09-04）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510300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259900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1199698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综合评分53.5分（基本面60.0/技术面47.0）达标，目标仓位24%，买入后占比24.0%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1197265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综合评分78.0分（基本面100/技术面56.0）达标，目标仓位24%，买入后占比23.9%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601318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58.24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20600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1199744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综合评分71.0分（基本面82.0/技术面60.0）达标，目标仓位24%，买入后占比24.0%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