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471.89万元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-5.62%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-4.56%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-1.06%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4971元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38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-6.77 万元（现价52.4，成本56.12）。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-2.05 万元（现价29.42，成本31.41）。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+0.62 万元（现价28.55，成本27.89）。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+0.93 万元（现价11.45，成本10.47）。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-0.92 万元（现价15.68，成本17.52）。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-1.76 万元（现价32.99，成本35.87）。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+0.13 万元（现价139.37，成本136.73）。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+0.00 万元（现价7.33，成本7.33）。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-0.01 万元（现价20.65，成本20.76）。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-0.19 万元（现价175.66，成本177.58）。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+0.48 万元（现价161.8，成本158.08）。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+0.05 万元（现价43.13，成本42.65）。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-2.20 万元（现价38.07，成本43.56）。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4971 元，占初始资金 0.099%。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