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交易复盘（2026-10-28）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461.28万元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-7.74%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8287.0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85.91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2835.0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229.14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-38070.0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-3.56%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