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 w:line="312" w:lineRule="auto"/>
        <w:jc w:val="left"/>
      </w:pPr>
      <w:r>
        <w:rPr>
          <w:rFonts w:ascii="Times New Roman" w:hAnsi="Times New Roman" w:eastAsia="宋体"/>
          <w:b/>
          <w:sz w:val="32"/>
        </w:rPr>
        <w:t>交易复盘（2026-10-16）</w:t>
      </w:r>
    </w:p>
    <w:p>
      <w:pPr>
        <w:spacing w:after="160" w:line="312" w:lineRule="auto"/>
        <w:jc w:val="left"/>
      </w:pPr>
      <w:r>
        <w:rPr>
          <w:rFonts w:ascii="Times New Roman" w:hAnsi="Times New Roman" w:eastAsia="宋体"/>
          <w:b/>
          <w:sz w:val="24"/>
        </w:rPr>
        <w:t>一、账户概况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0"/>
              </w:rPr>
              <w:t>项目</w:t>
            </w:r>
          </w:p>
        </w:tc>
        <w:tc>
          <w:tcPr>
            <w:tcW w:type="dxa" w:w="510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0"/>
              </w:rPr>
              <w:t>数值</w:t>
            </w:r>
          </w:p>
        </w:tc>
      </w:tr>
      <w:tr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总资产</w:t>
            </w:r>
          </w:p>
        </w:tc>
        <w:tc>
          <w:tcPr>
            <w:tcW w:type="dxa" w:w="510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473.86万元</w:t>
            </w:r>
          </w:p>
        </w:tc>
      </w:tr>
      <w:tr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总收益率</w:t>
            </w:r>
          </w:p>
        </w:tc>
        <w:tc>
          <w:tcPr>
            <w:tcW w:type="dxa" w:w="510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-5.23%</w:t>
            </w:r>
          </w:p>
        </w:tc>
      </w:tr>
      <w:tr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现金</w:t>
            </w:r>
          </w:p>
        </w:tc>
        <w:tc>
          <w:tcPr>
            <w:tcW w:type="dxa" w:w="510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103.24万元（21.8%）</w:t>
            </w:r>
          </w:p>
        </w:tc>
      </w:tr>
      <w:tr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累计交易笔数</w:t>
            </w:r>
          </w:p>
        </w:tc>
        <w:tc>
          <w:tcPr>
            <w:tcW w:type="dxa" w:w="510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39</w:t>
            </w:r>
          </w:p>
        </w:tc>
      </w:tr>
      <w:tr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累计交易费用</w:t>
            </w:r>
          </w:p>
        </w:tc>
        <w:tc>
          <w:tcPr>
            <w:tcW w:type="dxa" w:w="510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6173元</w:t>
            </w:r>
          </w:p>
        </w:tc>
      </w:tr>
    </w:tbl>
    <w:p>
      <w:pPr>
        <w:spacing w:after="160" w:line="312" w:lineRule="auto"/>
        <w:jc w:val="left"/>
      </w:pPr>
      <w:r>
        <w:rPr>
          <w:rFonts w:ascii="Times New Roman" w:hAnsi="Times New Roman" w:eastAsia="宋体"/>
          <w:b/>
          <w:sz w:val="24"/>
        </w:rPr>
        <w:t>二、已实现盈亏归因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0"/>
              </w:rPr>
              <w:t>证券</w:t>
            </w:r>
          </w:p>
        </w:tc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0"/>
              </w:rPr>
              <w:t>已实现盈亏(元)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0"/>
              </w:rPr>
              <w:t>结果</w:t>
            </w:r>
          </w:p>
        </w:tc>
      </w:tr>
      <w:tr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600900</w:t>
            </w:r>
          </w:p>
        </w:tc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1884.0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盈利</w:t>
            </w:r>
          </w:p>
        </w:tc>
      </w:tr>
      <w:tr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000333</w:t>
            </w:r>
          </w:p>
        </w:tc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1645.0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盈利</w:t>
            </w:r>
          </w:p>
        </w:tc>
      </w:tr>
      <w:tr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601872</w:t>
            </w:r>
          </w:p>
        </w:tc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-300.0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亏损</w:t>
            </w:r>
          </w:p>
        </w:tc>
      </w:tr>
      <w:tr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601918</w:t>
            </w:r>
          </w:p>
        </w:tc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-1450.0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亏损</w:t>
            </w:r>
          </w:p>
        </w:tc>
      </w:tr>
      <w:tr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002517</w:t>
            </w:r>
          </w:p>
        </w:tc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-2100.0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亏损</w:t>
            </w:r>
          </w:p>
        </w:tc>
      </w:tr>
      <w:tr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002396</w:t>
            </w:r>
          </w:p>
        </w:tc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-3783.0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亏损</w:t>
            </w:r>
          </w:p>
        </w:tc>
      </w:tr>
      <w:tr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600988</w:t>
            </w:r>
          </w:p>
        </w:tc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-4100.0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亏损</w:t>
            </w:r>
          </w:p>
        </w:tc>
      </w:tr>
      <w:tr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510300</w:t>
            </w:r>
          </w:p>
        </w:tc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-57994.0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亏损</w:t>
            </w:r>
          </w:p>
        </w:tc>
      </w:tr>
      <w:tr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601899</w:t>
            </w:r>
          </w:p>
        </w:tc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-90370.0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亏损</w:t>
            </w:r>
          </w:p>
        </w:tc>
      </w:tr>
      <w:tr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601318</w:t>
            </w:r>
          </w:p>
        </w:tc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-96738.0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亏损</w:t>
            </w:r>
          </w:p>
        </w:tc>
      </w:tr>
    </w:tbl>
    <w:p>
      <w:pPr>
        <w:spacing w:after="160" w:line="312" w:lineRule="auto"/>
        <w:jc w:val="left"/>
      </w:pPr>
      <w:r>
        <w:rPr>
          <w:rFonts w:ascii="Times New Roman" w:hAnsi="Times New Roman" w:eastAsia="宋体"/>
          <w:b/>
          <w:sz w:val="24"/>
        </w:rPr>
        <w:t>三、当前持仓浮动盈亏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证券</w:t>
            </w:r>
          </w:p>
        </w:tc>
        <w:tc>
          <w:tcPr>
            <w:tcW w:type="dxa" w:w="136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持仓(股)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成本价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现价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浮动盈亏(元)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浮动%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紫金矿业</w:t>
            </w:r>
          </w:p>
        </w:tc>
        <w:tc>
          <w:tcPr>
            <w:tcW w:type="dxa" w:w="136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38600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30.046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29.92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-4876.0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-0.42%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长江电力</w:t>
            </w:r>
          </w:p>
        </w:tc>
        <w:tc>
          <w:tcPr>
            <w:tcW w:type="dxa" w:w="136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38300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29.184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29.38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7521.0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+0.67%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新集能源</w:t>
            </w:r>
          </w:p>
        </w:tc>
        <w:tc>
          <w:tcPr>
            <w:tcW w:type="dxa" w:w="136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9500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10.473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10.472631578947368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0.0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+0.00%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恺英网络</w:t>
            </w:r>
          </w:p>
        </w:tc>
        <w:tc>
          <w:tcPr>
            <w:tcW w:type="dxa" w:w="136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5000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17.52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17.52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0.0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+0.00%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星网锐捷</w:t>
            </w:r>
          </w:p>
        </w:tc>
        <w:tc>
          <w:tcPr>
            <w:tcW w:type="dxa" w:w="136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6100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35.87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35.87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0.0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+0.00%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深信服</w:t>
            </w:r>
          </w:p>
        </w:tc>
        <w:tc>
          <w:tcPr>
            <w:tcW w:type="dxa" w:w="136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500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136.73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136.73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0.0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+0.00%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哈药股份</w:t>
            </w:r>
          </w:p>
        </w:tc>
        <w:tc>
          <w:tcPr>
            <w:tcW w:type="dxa" w:w="136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5000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7.33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7.33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0.0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+0.00%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招商轮船</w:t>
            </w:r>
          </w:p>
        </w:tc>
        <w:tc>
          <w:tcPr>
            <w:tcW w:type="dxa" w:w="136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500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20.76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20.76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0.0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+0.00%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睿创微纳</w:t>
            </w:r>
          </w:p>
        </w:tc>
        <w:tc>
          <w:tcPr>
            <w:tcW w:type="dxa" w:w="136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1000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177.58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177.58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0.0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+0.00%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药明康德</w:t>
            </w:r>
          </w:p>
        </w:tc>
        <w:tc>
          <w:tcPr>
            <w:tcW w:type="dxa" w:w="136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1300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158.081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158.08076923076922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0.0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+0.00%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康龙化成</w:t>
            </w:r>
          </w:p>
        </w:tc>
        <w:tc>
          <w:tcPr>
            <w:tcW w:type="dxa" w:w="136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1000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42.65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42.65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0.0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+0.00%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赤峰黄金</w:t>
            </w:r>
          </w:p>
        </w:tc>
        <w:tc>
          <w:tcPr>
            <w:tcW w:type="dxa" w:w="136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4000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43.56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43.56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0.0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+0.00%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宁德时代</w:t>
            </w:r>
          </w:p>
        </w:tc>
        <w:tc>
          <w:tcPr>
            <w:tcW w:type="dxa" w:w="136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1100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286.8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277.0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-10780.0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-3.42%</w:t>
            </w:r>
          </w:p>
        </w:tc>
      </w:tr>
    </w:tbl>
    <w:p>
      <w:pPr>
        <w:spacing w:after="160" w:line="312" w:lineRule="auto"/>
        <w:jc w:val="left"/>
      </w:pPr>
      <w:r>
        <w:rPr>
          <w:rFonts w:ascii="Times New Roman" w:hAnsi="Times New Roman" w:eastAsia="宋体"/>
          <w:b/>
          <w:sz w:val="24"/>
        </w:rPr>
        <w:t>四、复盘结论</w:t>
      </w:r>
    </w:p>
    <w:p>
      <w:pPr>
        <w:spacing w:after="120" w:line="312" w:lineRule="auto"/>
        <w:jc w:val="left"/>
      </w:pPr>
      <w:r>
        <w:rPr>
          <w:rFonts w:ascii="Times New Roman" w:hAnsi="Times New Roman" w:eastAsia="宋体"/>
          <w:b w:val="0"/>
          <w:sz w:val="24"/>
        </w:rPr>
        <w:t>· 最成功交易为600900（+1884元），坚持了预设的止盈/逻辑纪律</w:t>
      </w:r>
    </w:p>
    <w:p>
      <w:pPr>
        <w:spacing w:after="120" w:line="312" w:lineRule="auto"/>
        <w:jc w:val="left"/>
      </w:pPr>
      <w:r>
        <w:rPr>
          <w:rFonts w:ascii="Times New Roman" w:hAnsi="Times New Roman" w:eastAsia="宋体"/>
          <w:b w:val="0"/>
          <w:sz w:val="24"/>
        </w:rPr>
        <w:t>· 最差交易为601318（-96738元），需在后续复盘中检视买入依据是否充分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