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487.85万元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-2.43%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-0.94%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28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-3.14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-2.36 万元（现价4.55，成本4.64）。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-5.53 万元（现价53.51，成本56.12）。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-3.39 万元（现价32.17，成本33.93）。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万元（现价28.46，成本27.89）。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+0.03 万元（现价10.5，成本10.47）。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-0.36 万元（现价16.81，成本17.52）。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+1.81 万元（现价38.83，成本35.87）。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-0.16 万元（现价133.58，成本136.73）。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+0.02 万元（现价7.36，成本7.33）。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-0.05 万元（现价19.86，成本20.76）。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+0.85 万元（现价186.09，成本177.58）。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+0.00 万元（现价157.71，成本157.70）。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3184 元，占初始资金 0.064%。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