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交易复盘（2026-09-16）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485.71万元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-2.86%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80.26万元（16.5%）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-31358.0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-23560.0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53.51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-55332.0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-4.65%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32.17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-33901.0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-5.18%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最差交易为601899（-31358元），需在后续复盘中检视买入依据是否充分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